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42E3BA" w14:textId="2D2742CA" w:rsidR="00761213" w:rsidRPr="00B9723E" w:rsidRDefault="65B3AE81" w:rsidP="00323EBA">
      <w:pPr>
        <w:spacing w:line="480" w:lineRule="auto"/>
        <w:jc w:val="center"/>
        <w:rPr>
          <w:rFonts w:ascii="Times New Roman" w:eastAsia="Times New Roman" w:hAnsi="Times New Roman" w:cs="Times New Roman"/>
        </w:rPr>
      </w:pPr>
      <w:bookmarkStart w:id="0" w:name="_Hlk192291046"/>
      <w:r w:rsidRPr="00B9723E">
        <w:rPr>
          <w:rFonts w:ascii="Times New Roman" w:eastAsia="Times New Roman" w:hAnsi="Times New Roman" w:cs="Times New Roman"/>
        </w:rPr>
        <w:t>Caracterización de la cadena de suministro del sector salud en Bucaramanga y su área metropolitana: una perspectiva desde la investigación de operaciones</w:t>
      </w:r>
    </w:p>
    <w:p w14:paraId="7C21AAE2" w14:textId="77777777" w:rsidR="00102B41" w:rsidRPr="00B9723E" w:rsidRDefault="00102B41" w:rsidP="00323EBA">
      <w:pPr>
        <w:spacing w:line="480" w:lineRule="auto"/>
        <w:jc w:val="center"/>
        <w:rPr>
          <w:rFonts w:ascii="Times New Roman" w:eastAsia="Times New Roman" w:hAnsi="Times New Roman" w:cs="Times New Roman"/>
        </w:rPr>
      </w:pPr>
    </w:p>
    <w:bookmarkEnd w:id="0"/>
    <w:p w14:paraId="3A20529F" w14:textId="095A8CC2" w:rsidR="00D65AC2" w:rsidRPr="00B9723E" w:rsidRDefault="00761213" w:rsidP="00B40291">
      <w:pPr>
        <w:spacing w:line="480" w:lineRule="auto"/>
        <w:jc w:val="center"/>
        <w:rPr>
          <w:rFonts w:ascii="Times New Roman" w:eastAsia="Times New Roman" w:hAnsi="Times New Roman" w:cs="Times New Roman"/>
        </w:rPr>
      </w:pPr>
      <w:r w:rsidRPr="00B9723E">
        <w:rPr>
          <w:rFonts w:ascii="Times New Roman" w:eastAsia="Times New Roman" w:hAnsi="Times New Roman" w:cs="Times New Roman"/>
        </w:rPr>
        <w:t>Laura Camila Carvajal Mart</w:t>
      </w:r>
      <w:r w:rsidR="00F036B2" w:rsidRPr="00B9723E">
        <w:rPr>
          <w:rFonts w:ascii="Times New Roman" w:eastAsia="Times New Roman" w:hAnsi="Times New Roman" w:cs="Times New Roman"/>
        </w:rPr>
        <w:t>í</w:t>
      </w:r>
      <w:r w:rsidRPr="00B9723E">
        <w:rPr>
          <w:rFonts w:ascii="Times New Roman" w:eastAsia="Times New Roman" w:hAnsi="Times New Roman" w:cs="Times New Roman"/>
        </w:rPr>
        <w:t>n</w:t>
      </w:r>
      <w:r w:rsidR="004B7AB0" w:rsidRPr="00B9723E">
        <w:rPr>
          <w:rFonts w:ascii="Times New Roman" w:eastAsia="Times New Roman" w:hAnsi="Times New Roman" w:cs="Times New Roman"/>
        </w:rPr>
        <w:t>ez</w:t>
      </w:r>
    </w:p>
    <w:p w14:paraId="20E3BD27" w14:textId="77777777" w:rsidR="00890785" w:rsidRPr="00B9723E" w:rsidRDefault="00890785" w:rsidP="00890785">
      <w:pPr>
        <w:spacing w:line="480" w:lineRule="auto"/>
        <w:jc w:val="center"/>
        <w:rPr>
          <w:rFonts w:ascii="Times New Roman" w:eastAsia="Times New Roman" w:hAnsi="Times New Roman" w:cs="Times New Roman"/>
        </w:rPr>
      </w:pPr>
      <w:r w:rsidRPr="00B9723E">
        <w:rPr>
          <w:rFonts w:ascii="Times New Roman" w:eastAsia="Times New Roman" w:hAnsi="Times New Roman" w:cs="Times New Roman"/>
        </w:rPr>
        <w:t>Trabajo de Grado para Optar al Título de Ingeniera Industrial</w:t>
      </w:r>
    </w:p>
    <w:p w14:paraId="1699F18B" w14:textId="60FDB99D" w:rsidR="00B40291" w:rsidRPr="00B9723E" w:rsidRDefault="00B40291" w:rsidP="008224F1">
      <w:pPr>
        <w:spacing w:line="480" w:lineRule="auto"/>
        <w:rPr>
          <w:rFonts w:ascii="Times New Roman" w:eastAsia="Times New Roman" w:hAnsi="Times New Roman" w:cs="Times New Roman"/>
        </w:rPr>
      </w:pPr>
    </w:p>
    <w:p w14:paraId="32EBE5EE" w14:textId="77777777" w:rsidR="008224F1" w:rsidRPr="00B9723E" w:rsidRDefault="008224F1" w:rsidP="008224F1">
      <w:pPr>
        <w:spacing w:line="480" w:lineRule="auto"/>
        <w:rPr>
          <w:rFonts w:ascii="Times New Roman" w:eastAsia="Times New Roman" w:hAnsi="Times New Roman" w:cs="Times New Roman"/>
        </w:rPr>
      </w:pPr>
    </w:p>
    <w:p w14:paraId="2B5A2897" w14:textId="339E9383" w:rsidR="00A9035C" w:rsidRPr="00B9723E" w:rsidRDefault="00E60584" w:rsidP="00B40291">
      <w:pPr>
        <w:spacing w:line="480" w:lineRule="auto"/>
        <w:jc w:val="center"/>
        <w:rPr>
          <w:rFonts w:ascii="Times New Roman" w:eastAsia="Times New Roman" w:hAnsi="Times New Roman" w:cs="Times New Roman"/>
        </w:rPr>
      </w:pPr>
      <w:r w:rsidRPr="00B9723E">
        <w:rPr>
          <w:rFonts w:ascii="Times New Roman" w:eastAsia="Times New Roman" w:hAnsi="Times New Roman" w:cs="Times New Roman"/>
        </w:rPr>
        <w:t>Director</w:t>
      </w:r>
    </w:p>
    <w:p w14:paraId="44F4FE53" w14:textId="4D3C80D0" w:rsidR="00404BA6" w:rsidRPr="00B9723E" w:rsidRDefault="00E60584" w:rsidP="00B40291">
      <w:pPr>
        <w:spacing w:line="480" w:lineRule="auto"/>
        <w:jc w:val="center"/>
        <w:rPr>
          <w:rFonts w:ascii="Times New Roman" w:eastAsia="Times New Roman" w:hAnsi="Times New Roman" w:cs="Times New Roman"/>
        </w:rPr>
      </w:pPr>
      <w:r w:rsidRPr="00B9723E">
        <w:rPr>
          <w:rFonts w:ascii="Times New Roman" w:eastAsia="Times New Roman" w:hAnsi="Times New Roman" w:cs="Times New Roman"/>
        </w:rPr>
        <w:t xml:space="preserve">Edgar Eduardo </w:t>
      </w:r>
      <w:r w:rsidR="00404BA6" w:rsidRPr="00B9723E">
        <w:rPr>
          <w:rFonts w:ascii="Times New Roman" w:eastAsia="Times New Roman" w:hAnsi="Times New Roman" w:cs="Times New Roman"/>
        </w:rPr>
        <w:t>Córdoba</w:t>
      </w:r>
      <w:r w:rsidRPr="00B9723E">
        <w:rPr>
          <w:rFonts w:ascii="Times New Roman" w:eastAsia="Times New Roman" w:hAnsi="Times New Roman" w:cs="Times New Roman"/>
        </w:rPr>
        <w:t xml:space="preserve"> Sarmiento </w:t>
      </w:r>
    </w:p>
    <w:p w14:paraId="66C3886D" w14:textId="4F51D28B" w:rsidR="00D65AC2" w:rsidRPr="00B9723E" w:rsidRDefault="00404BA6" w:rsidP="00541FAE">
      <w:pPr>
        <w:spacing w:line="480" w:lineRule="auto"/>
        <w:jc w:val="center"/>
        <w:rPr>
          <w:rFonts w:ascii="Times New Roman" w:eastAsia="Times New Roman" w:hAnsi="Times New Roman" w:cs="Times New Roman"/>
        </w:rPr>
      </w:pPr>
      <w:r w:rsidRPr="00B9723E">
        <w:rPr>
          <w:rFonts w:ascii="Times New Roman" w:eastAsia="Times New Roman" w:hAnsi="Times New Roman" w:cs="Times New Roman"/>
        </w:rPr>
        <w:t>Magister en Ingeniería Industrial</w:t>
      </w:r>
    </w:p>
    <w:p w14:paraId="4F9C12F5" w14:textId="77777777" w:rsidR="00D65AC2" w:rsidRPr="00B9723E" w:rsidRDefault="00D65AC2" w:rsidP="00541FAE">
      <w:pPr>
        <w:spacing w:line="480" w:lineRule="auto"/>
        <w:rPr>
          <w:rFonts w:ascii="Times New Roman" w:eastAsia="Times New Roman" w:hAnsi="Times New Roman" w:cs="Times New Roman"/>
        </w:rPr>
      </w:pPr>
    </w:p>
    <w:p w14:paraId="532D263B" w14:textId="49429496" w:rsidR="00A9035C" w:rsidRPr="00B9723E" w:rsidRDefault="00404BA6" w:rsidP="00B40291">
      <w:pPr>
        <w:spacing w:line="480" w:lineRule="auto"/>
        <w:jc w:val="center"/>
        <w:rPr>
          <w:rFonts w:ascii="Times New Roman" w:eastAsia="Times New Roman" w:hAnsi="Times New Roman" w:cs="Times New Roman"/>
        </w:rPr>
      </w:pPr>
      <w:r w:rsidRPr="00B9723E">
        <w:rPr>
          <w:rFonts w:ascii="Times New Roman" w:eastAsia="Times New Roman" w:hAnsi="Times New Roman" w:cs="Times New Roman"/>
        </w:rPr>
        <w:t>Codirector</w:t>
      </w:r>
    </w:p>
    <w:p w14:paraId="19CBBC22" w14:textId="77777777" w:rsidR="00A9035C" w:rsidRPr="00B9723E" w:rsidRDefault="00A9035C" w:rsidP="00541FAE">
      <w:pPr>
        <w:spacing w:line="480" w:lineRule="auto"/>
        <w:jc w:val="center"/>
        <w:rPr>
          <w:rFonts w:ascii="Times New Roman" w:eastAsia="Times New Roman" w:hAnsi="Times New Roman" w:cs="Times New Roman"/>
        </w:rPr>
      </w:pPr>
      <w:r w:rsidRPr="00B9723E">
        <w:rPr>
          <w:rFonts w:ascii="Times New Roman" w:eastAsia="Times New Roman" w:hAnsi="Times New Roman" w:cs="Times New Roman"/>
        </w:rPr>
        <w:t>Javier Eduardo Arias Osorio</w:t>
      </w:r>
    </w:p>
    <w:p w14:paraId="10EF5148" w14:textId="7EEA4B0C" w:rsidR="00EA65BF" w:rsidRPr="00B9723E" w:rsidRDefault="00A9035C" w:rsidP="00541FAE">
      <w:pPr>
        <w:spacing w:line="480" w:lineRule="auto"/>
        <w:jc w:val="center"/>
        <w:rPr>
          <w:rFonts w:ascii="Times New Roman" w:eastAsia="Times New Roman" w:hAnsi="Times New Roman" w:cs="Times New Roman"/>
        </w:rPr>
      </w:pPr>
      <w:r w:rsidRPr="00B9723E">
        <w:rPr>
          <w:rFonts w:ascii="Times New Roman" w:eastAsia="Times New Roman" w:hAnsi="Times New Roman" w:cs="Times New Roman"/>
        </w:rPr>
        <w:t>Magíster en Administración</w:t>
      </w:r>
    </w:p>
    <w:p w14:paraId="7B613B49" w14:textId="77777777" w:rsidR="00B40291" w:rsidRPr="00B9723E" w:rsidRDefault="00B40291" w:rsidP="00541FAE">
      <w:pPr>
        <w:spacing w:line="480" w:lineRule="auto"/>
        <w:jc w:val="center"/>
        <w:rPr>
          <w:rFonts w:ascii="Times New Roman" w:eastAsia="Times New Roman" w:hAnsi="Times New Roman" w:cs="Times New Roman"/>
        </w:rPr>
      </w:pPr>
    </w:p>
    <w:p w14:paraId="1A050DC2" w14:textId="77777777" w:rsidR="00EA65BF" w:rsidRPr="00B9723E" w:rsidRDefault="00EA65BF" w:rsidP="00541FAE">
      <w:pPr>
        <w:spacing w:line="480" w:lineRule="auto"/>
        <w:jc w:val="center"/>
        <w:rPr>
          <w:rFonts w:ascii="Times New Roman" w:eastAsia="Times New Roman" w:hAnsi="Times New Roman" w:cs="Times New Roman"/>
        </w:rPr>
      </w:pPr>
      <w:r w:rsidRPr="00B9723E">
        <w:rPr>
          <w:rFonts w:ascii="Times New Roman" w:eastAsia="Times New Roman" w:hAnsi="Times New Roman" w:cs="Times New Roman"/>
        </w:rPr>
        <w:t>Universidad Industrial de Santander</w:t>
      </w:r>
    </w:p>
    <w:p w14:paraId="4EED86AB" w14:textId="77777777" w:rsidR="00EA65BF" w:rsidRPr="00B9723E" w:rsidRDefault="00EA65BF" w:rsidP="00541FAE">
      <w:pPr>
        <w:spacing w:line="480" w:lineRule="auto"/>
        <w:jc w:val="center"/>
        <w:rPr>
          <w:rFonts w:ascii="Times New Roman" w:eastAsia="Times New Roman" w:hAnsi="Times New Roman" w:cs="Times New Roman"/>
        </w:rPr>
      </w:pPr>
      <w:r w:rsidRPr="00B9723E">
        <w:rPr>
          <w:rFonts w:ascii="Times New Roman" w:eastAsia="Times New Roman" w:hAnsi="Times New Roman" w:cs="Times New Roman"/>
        </w:rPr>
        <w:t xml:space="preserve">Facultad de Ingenierías </w:t>
      </w:r>
      <w:proofErr w:type="spellStart"/>
      <w:r w:rsidRPr="00B9723E">
        <w:rPr>
          <w:rFonts w:ascii="Times New Roman" w:eastAsia="Times New Roman" w:hAnsi="Times New Roman" w:cs="Times New Roman"/>
        </w:rPr>
        <w:t>Fisicomecánicas</w:t>
      </w:r>
      <w:proofErr w:type="spellEnd"/>
    </w:p>
    <w:p w14:paraId="09543AFF" w14:textId="77777777" w:rsidR="00EA65BF" w:rsidRPr="00B9723E" w:rsidRDefault="00EA65BF" w:rsidP="00541FAE">
      <w:pPr>
        <w:spacing w:line="480" w:lineRule="auto"/>
        <w:jc w:val="center"/>
        <w:rPr>
          <w:rFonts w:ascii="Times New Roman" w:eastAsia="Times New Roman" w:hAnsi="Times New Roman" w:cs="Times New Roman"/>
        </w:rPr>
      </w:pPr>
      <w:r w:rsidRPr="00B9723E">
        <w:rPr>
          <w:rFonts w:ascii="Times New Roman" w:eastAsia="Times New Roman" w:hAnsi="Times New Roman" w:cs="Times New Roman"/>
        </w:rPr>
        <w:t>Escuela de Estudios Industriales y Empresariales</w:t>
      </w:r>
    </w:p>
    <w:p w14:paraId="08A9F3F8" w14:textId="089E5AE9" w:rsidR="008D4FA3" w:rsidRPr="00B9723E" w:rsidRDefault="00890785" w:rsidP="008D4FA3">
      <w:pPr>
        <w:spacing w:line="480" w:lineRule="auto"/>
        <w:jc w:val="center"/>
        <w:rPr>
          <w:rFonts w:ascii="Times New Roman" w:eastAsia="Times New Roman" w:hAnsi="Times New Roman" w:cs="Times New Roman"/>
        </w:rPr>
      </w:pPr>
      <w:r w:rsidRPr="00B9723E">
        <w:rPr>
          <w:rFonts w:ascii="Times New Roman" w:eastAsia="Times New Roman" w:hAnsi="Times New Roman" w:cs="Times New Roman"/>
        </w:rPr>
        <w:t>2026</w:t>
      </w:r>
    </w:p>
    <w:p w14:paraId="653F0D1B" w14:textId="2F151266" w:rsidR="00890785" w:rsidRPr="00B9723E" w:rsidRDefault="00890785" w:rsidP="008D4FA3">
      <w:pPr>
        <w:spacing w:line="480" w:lineRule="auto"/>
        <w:jc w:val="center"/>
        <w:rPr>
          <w:rFonts w:ascii="Times New Roman" w:eastAsia="Times New Roman" w:hAnsi="Times New Roman" w:cs="Times New Roman"/>
          <w:b/>
          <w:bCs/>
        </w:rPr>
      </w:pPr>
      <w:r w:rsidRPr="00B9723E">
        <w:rPr>
          <w:rFonts w:ascii="Times New Roman" w:eastAsia="Times New Roman" w:hAnsi="Times New Roman" w:cs="Times New Roman"/>
          <w:b/>
          <w:bCs/>
        </w:rPr>
        <w:lastRenderedPageBreak/>
        <w:t xml:space="preserve">Agradecimientos </w:t>
      </w:r>
    </w:p>
    <w:p w14:paraId="658E5B08" w14:textId="77777777" w:rsidR="00552EF9" w:rsidRPr="00552EF9" w:rsidRDefault="00552EF9" w:rsidP="00552EF9">
      <w:pPr>
        <w:spacing w:line="480" w:lineRule="auto"/>
        <w:jc w:val="right"/>
        <w:rPr>
          <w:rFonts w:ascii="Times New Roman" w:eastAsia="Times New Roman" w:hAnsi="Times New Roman" w:cs="Times New Roman"/>
        </w:rPr>
      </w:pPr>
      <w:r w:rsidRPr="00552EF9">
        <w:rPr>
          <w:rFonts w:ascii="Times New Roman" w:eastAsia="Times New Roman" w:hAnsi="Times New Roman" w:cs="Times New Roman"/>
        </w:rPr>
        <w:t>Agradezco profundamente a mi mamá, por su apoyo incondicional y por ser el pilar fundamental en mi vida. Todo lo que he logrado ha sido gracias a su amor y esfuerzo.</w:t>
      </w:r>
    </w:p>
    <w:p w14:paraId="214737B2" w14:textId="361331F9" w:rsidR="00552EF9" w:rsidRPr="00552EF9" w:rsidRDefault="00552EF9" w:rsidP="00552EF9">
      <w:pPr>
        <w:spacing w:line="480" w:lineRule="auto"/>
        <w:jc w:val="right"/>
        <w:rPr>
          <w:rFonts w:ascii="Times New Roman" w:eastAsia="Times New Roman" w:hAnsi="Times New Roman" w:cs="Times New Roman"/>
        </w:rPr>
      </w:pPr>
      <w:r w:rsidRPr="00552EF9">
        <w:rPr>
          <w:rFonts w:ascii="Times New Roman" w:eastAsia="Times New Roman" w:hAnsi="Times New Roman" w:cs="Times New Roman"/>
        </w:rPr>
        <w:t xml:space="preserve">A mi hermana, por ser un ejemplo constante, y </w:t>
      </w:r>
      <w:r>
        <w:rPr>
          <w:rFonts w:ascii="Times New Roman" w:eastAsia="Times New Roman" w:hAnsi="Times New Roman" w:cs="Times New Roman"/>
        </w:rPr>
        <w:t xml:space="preserve">a </w:t>
      </w:r>
      <w:r w:rsidRPr="00552EF9">
        <w:rPr>
          <w:rFonts w:ascii="Times New Roman" w:eastAsia="Times New Roman" w:hAnsi="Times New Roman" w:cs="Times New Roman"/>
        </w:rPr>
        <w:t>mis amigos, por su acompañamiento durante este proceso.</w:t>
      </w:r>
    </w:p>
    <w:p w14:paraId="44306FD2" w14:textId="77777777" w:rsidR="00552EF9" w:rsidRPr="00552EF9" w:rsidRDefault="00552EF9" w:rsidP="00552EF9">
      <w:pPr>
        <w:spacing w:line="480" w:lineRule="auto"/>
        <w:jc w:val="right"/>
        <w:rPr>
          <w:rFonts w:ascii="Times New Roman" w:eastAsia="Times New Roman" w:hAnsi="Times New Roman" w:cs="Times New Roman"/>
        </w:rPr>
      </w:pPr>
      <w:r w:rsidRPr="00552EF9">
        <w:rPr>
          <w:rFonts w:ascii="Times New Roman" w:eastAsia="Times New Roman" w:hAnsi="Times New Roman" w:cs="Times New Roman"/>
        </w:rPr>
        <w:t>A todas las personas que hicieron de esta etapa fuera de casa una experiencia más llevadera, y a quien la hizo aún más especial con su compañía.</w:t>
      </w:r>
    </w:p>
    <w:p w14:paraId="047612A3" w14:textId="24BC8192" w:rsidR="00E558C2" w:rsidRPr="00B9723E" w:rsidRDefault="00552EF9" w:rsidP="00552EF9">
      <w:pPr>
        <w:spacing w:line="480" w:lineRule="auto"/>
        <w:jc w:val="right"/>
        <w:rPr>
          <w:rFonts w:ascii="Times New Roman" w:eastAsia="Times New Roman" w:hAnsi="Times New Roman" w:cs="Times New Roman"/>
          <w:b/>
          <w:bCs/>
        </w:rPr>
      </w:pPr>
      <w:r w:rsidRPr="00552EF9">
        <w:rPr>
          <w:rFonts w:ascii="Times New Roman" w:eastAsia="Times New Roman" w:hAnsi="Times New Roman" w:cs="Times New Roman"/>
        </w:rPr>
        <w:t xml:space="preserve">Agradezco al grupo de investigación OPALO y a la Universidad Industrial de Santander por las oportunidades brindadas. En especial, a mis directores </w:t>
      </w:r>
      <w:r w:rsidR="00007C04">
        <w:rPr>
          <w:rFonts w:ascii="Times New Roman" w:eastAsia="Times New Roman" w:hAnsi="Times New Roman" w:cs="Times New Roman"/>
        </w:rPr>
        <w:t>Edgar</w:t>
      </w:r>
      <w:r w:rsidRPr="00552EF9">
        <w:rPr>
          <w:rFonts w:ascii="Times New Roman" w:eastAsia="Times New Roman" w:hAnsi="Times New Roman" w:cs="Times New Roman"/>
        </w:rPr>
        <w:t xml:space="preserve"> y </w:t>
      </w:r>
      <w:r w:rsidR="00007C04" w:rsidRPr="00552EF9">
        <w:rPr>
          <w:rFonts w:ascii="Times New Roman" w:eastAsia="Times New Roman" w:hAnsi="Times New Roman" w:cs="Times New Roman"/>
        </w:rPr>
        <w:t>Javier</w:t>
      </w:r>
      <w:r w:rsidRPr="00552EF9">
        <w:rPr>
          <w:rFonts w:ascii="Times New Roman" w:eastAsia="Times New Roman" w:hAnsi="Times New Roman" w:cs="Times New Roman"/>
        </w:rPr>
        <w:t xml:space="preserve"> por su apoyo</w:t>
      </w:r>
      <w:r>
        <w:rPr>
          <w:rFonts w:ascii="Times New Roman" w:eastAsia="Times New Roman" w:hAnsi="Times New Roman" w:cs="Times New Roman"/>
        </w:rPr>
        <w:t xml:space="preserve"> y</w:t>
      </w:r>
      <w:r w:rsidRPr="00552EF9">
        <w:rPr>
          <w:rFonts w:ascii="Times New Roman" w:eastAsia="Times New Roman" w:hAnsi="Times New Roman" w:cs="Times New Roman"/>
        </w:rPr>
        <w:t xml:space="preserve"> por e</w:t>
      </w:r>
      <w:r>
        <w:rPr>
          <w:rFonts w:ascii="Times New Roman" w:eastAsia="Times New Roman" w:hAnsi="Times New Roman" w:cs="Times New Roman"/>
        </w:rPr>
        <w:t xml:space="preserve">l </w:t>
      </w:r>
      <w:r w:rsidRPr="00552EF9">
        <w:rPr>
          <w:rFonts w:ascii="Times New Roman" w:eastAsia="Times New Roman" w:hAnsi="Times New Roman" w:cs="Times New Roman"/>
        </w:rPr>
        <w:t xml:space="preserve">respaldo constante. </w:t>
      </w:r>
    </w:p>
    <w:p w14:paraId="14B2965B" w14:textId="77777777" w:rsidR="00E558C2" w:rsidRPr="00B9723E" w:rsidRDefault="00E558C2" w:rsidP="008D4FA3">
      <w:pPr>
        <w:spacing w:line="480" w:lineRule="auto"/>
        <w:jc w:val="center"/>
        <w:rPr>
          <w:rFonts w:ascii="Times New Roman" w:eastAsia="Times New Roman" w:hAnsi="Times New Roman" w:cs="Times New Roman"/>
          <w:b/>
          <w:bCs/>
        </w:rPr>
      </w:pPr>
    </w:p>
    <w:p w14:paraId="1209E43E" w14:textId="77777777" w:rsidR="00890785" w:rsidRPr="00B9723E" w:rsidRDefault="00890785" w:rsidP="008D4FA3">
      <w:pPr>
        <w:spacing w:line="480" w:lineRule="auto"/>
        <w:jc w:val="center"/>
        <w:rPr>
          <w:rFonts w:ascii="Times New Roman" w:eastAsia="Times New Roman" w:hAnsi="Times New Roman" w:cs="Times New Roman"/>
        </w:rPr>
      </w:pPr>
    </w:p>
    <w:p w14:paraId="4906F979" w14:textId="77777777" w:rsidR="00890785" w:rsidRPr="00B9723E" w:rsidRDefault="00890785" w:rsidP="008D4FA3">
      <w:pPr>
        <w:spacing w:line="480" w:lineRule="auto"/>
        <w:jc w:val="center"/>
        <w:rPr>
          <w:rFonts w:ascii="Times New Roman" w:eastAsia="Times New Roman" w:hAnsi="Times New Roman" w:cs="Times New Roman"/>
        </w:rPr>
      </w:pPr>
    </w:p>
    <w:p w14:paraId="6BBE72C1" w14:textId="77777777" w:rsidR="00890785" w:rsidRPr="00B9723E" w:rsidRDefault="00890785" w:rsidP="008D4FA3">
      <w:pPr>
        <w:spacing w:line="480" w:lineRule="auto"/>
        <w:jc w:val="center"/>
        <w:rPr>
          <w:rFonts w:ascii="Times New Roman" w:eastAsia="Times New Roman" w:hAnsi="Times New Roman" w:cs="Times New Roman"/>
        </w:rPr>
      </w:pPr>
    </w:p>
    <w:p w14:paraId="16DDDC20" w14:textId="77777777" w:rsidR="00890785" w:rsidRPr="00B9723E" w:rsidRDefault="00890785" w:rsidP="008D4FA3">
      <w:pPr>
        <w:spacing w:line="480" w:lineRule="auto"/>
        <w:jc w:val="center"/>
        <w:rPr>
          <w:rFonts w:ascii="Times New Roman" w:eastAsia="Times New Roman" w:hAnsi="Times New Roman" w:cs="Times New Roman"/>
        </w:rPr>
      </w:pPr>
    </w:p>
    <w:p w14:paraId="19222038" w14:textId="77777777" w:rsidR="00890785" w:rsidRPr="00B9723E" w:rsidRDefault="00890785" w:rsidP="008D4FA3">
      <w:pPr>
        <w:spacing w:line="480" w:lineRule="auto"/>
        <w:jc w:val="center"/>
        <w:rPr>
          <w:rFonts w:ascii="Times New Roman" w:eastAsia="Times New Roman" w:hAnsi="Times New Roman" w:cs="Times New Roman"/>
        </w:rPr>
      </w:pPr>
    </w:p>
    <w:p w14:paraId="377B28DE" w14:textId="77777777" w:rsidR="00890785" w:rsidRPr="00B9723E" w:rsidRDefault="00890785" w:rsidP="008D4FA3">
      <w:pPr>
        <w:spacing w:line="480" w:lineRule="auto"/>
        <w:jc w:val="center"/>
        <w:rPr>
          <w:rFonts w:ascii="Times New Roman" w:eastAsia="Times New Roman" w:hAnsi="Times New Roman" w:cs="Times New Roman"/>
        </w:rPr>
      </w:pPr>
    </w:p>
    <w:p w14:paraId="01DD625E" w14:textId="77777777" w:rsidR="00890785" w:rsidRDefault="00890785" w:rsidP="00552EF9">
      <w:pPr>
        <w:spacing w:line="480" w:lineRule="auto"/>
        <w:rPr>
          <w:rFonts w:ascii="Times New Roman" w:eastAsia="Times New Roman" w:hAnsi="Times New Roman" w:cs="Times New Roman"/>
        </w:rPr>
      </w:pPr>
    </w:p>
    <w:p w14:paraId="556141DF" w14:textId="77777777" w:rsidR="00552EF9" w:rsidRPr="00B9723E" w:rsidRDefault="00552EF9" w:rsidP="00552EF9">
      <w:pPr>
        <w:spacing w:line="480" w:lineRule="auto"/>
        <w:rPr>
          <w:rFonts w:ascii="Times New Roman" w:eastAsia="Times New Roman" w:hAnsi="Times New Roman" w:cs="Times New Roman"/>
        </w:rPr>
      </w:pPr>
    </w:p>
    <w:p w14:paraId="54E73954" w14:textId="77777777" w:rsidR="00552EF9" w:rsidRDefault="00B52211" w:rsidP="00A83B81">
      <w:pPr>
        <w:pStyle w:val="EstiloNivel2"/>
        <w:jc w:val="center"/>
        <w:rPr>
          <w:noProof/>
        </w:rPr>
      </w:pPr>
      <w:bookmarkStart w:id="1" w:name="_Toc144636434"/>
      <w:bookmarkStart w:id="2" w:name="_Toc144636548"/>
      <w:bookmarkStart w:id="3" w:name="_Toc144668554"/>
      <w:bookmarkStart w:id="4" w:name="_Toc144709667"/>
      <w:bookmarkStart w:id="5" w:name="_Toc151922985"/>
      <w:bookmarkStart w:id="6" w:name="_Toc151932965"/>
      <w:bookmarkStart w:id="7" w:name="_Toc152002028"/>
      <w:bookmarkStart w:id="8" w:name="_Toc152002256"/>
      <w:bookmarkStart w:id="9" w:name="_Toc152260631"/>
      <w:bookmarkStart w:id="10" w:name="_Toc152260895"/>
      <w:bookmarkStart w:id="11" w:name="_Toc192380344"/>
      <w:bookmarkStart w:id="12" w:name="_Toc226659921"/>
      <w:r w:rsidRPr="00B9723E">
        <w:rPr>
          <w:lang w:val="es-CO"/>
        </w:rPr>
        <w:lastRenderedPageBreak/>
        <w:t>Tabla de Contenido</w:t>
      </w:r>
      <w:bookmarkEnd w:id="1"/>
      <w:bookmarkEnd w:id="2"/>
      <w:bookmarkEnd w:id="3"/>
      <w:bookmarkEnd w:id="4"/>
      <w:bookmarkEnd w:id="5"/>
      <w:bookmarkEnd w:id="6"/>
      <w:bookmarkEnd w:id="7"/>
      <w:bookmarkEnd w:id="8"/>
      <w:bookmarkEnd w:id="9"/>
      <w:bookmarkEnd w:id="10"/>
      <w:bookmarkEnd w:id="11"/>
      <w:bookmarkEnd w:id="12"/>
      <w:r w:rsidR="00027DCF" w:rsidRPr="00552EF9">
        <w:rPr>
          <w:sz w:val="23"/>
          <w:szCs w:val="23"/>
          <w:lang w:val="es-CO"/>
        </w:rPr>
        <w:fldChar w:fldCharType="begin"/>
      </w:r>
      <w:r w:rsidR="00027DCF" w:rsidRPr="00552EF9">
        <w:rPr>
          <w:sz w:val="23"/>
          <w:szCs w:val="23"/>
          <w:lang w:val="es-CO"/>
        </w:rPr>
        <w:instrText xml:space="preserve"> TOC \o \h \z </w:instrText>
      </w:r>
      <w:r w:rsidR="00027DCF" w:rsidRPr="00552EF9">
        <w:rPr>
          <w:sz w:val="23"/>
          <w:szCs w:val="23"/>
          <w:lang w:val="es-CO"/>
        </w:rPr>
        <w:fldChar w:fldCharType="separate"/>
      </w:r>
    </w:p>
    <w:p w14:paraId="31A5A62A" w14:textId="4AE860CE" w:rsidR="00552EF9" w:rsidRDefault="00552EF9">
      <w:pPr>
        <w:pStyle w:val="TDC1"/>
        <w:rPr>
          <w:rFonts w:asciiTheme="minorHAnsi" w:eastAsiaTheme="minorEastAsia" w:hAnsiTheme="minorHAnsi"/>
          <w:noProof/>
          <w:lang w:eastAsia="es-CO"/>
        </w:rPr>
      </w:pPr>
      <w:hyperlink w:anchor="_Toc226659927" w:history="1">
        <w:r w:rsidRPr="00796932">
          <w:rPr>
            <w:rStyle w:val="Hipervnculo"/>
            <w:noProof/>
          </w:rPr>
          <w:t>Introducción</w:t>
        </w:r>
        <w:r>
          <w:rPr>
            <w:noProof/>
            <w:webHidden/>
          </w:rPr>
          <w:tab/>
        </w:r>
        <w:r>
          <w:rPr>
            <w:noProof/>
            <w:webHidden/>
          </w:rPr>
          <w:fldChar w:fldCharType="begin"/>
        </w:r>
        <w:r>
          <w:rPr>
            <w:noProof/>
            <w:webHidden/>
          </w:rPr>
          <w:instrText xml:space="preserve"> PAGEREF _Toc226659927 \h </w:instrText>
        </w:r>
        <w:r>
          <w:rPr>
            <w:noProof/>
            <w:webHidden/>
          </w:rPr>
        </w:r>
        <w:r>
          <w:rPr>
            <w:noProof/>
            <w:webHidden/>
          </w:rPr>
          <w:fldChar w:fldCharType="separate"/>
        </w:r>
        <w:r>
          <w:rPr>
            <w:noProof/>
            <w:webHidden/>
          </w:rPr>
          <w:t>13</w:t>
        </w:r>
        <w:r>
          <w:rPr>
            <w:noProof/>
            <w:webHidden/>
          </w:rPr>
          <w:fldChar w:fldCharType="end"/>
        </w:r>
      </w:hyperlink>
    </w:p>
    <w:p w14:paraId="3AE472DF" w14:textId="75F6DEAA" w:rsidR="00552EF9" w:rsidRDefault="00552EF9">
      <w:pPr>
        <w:pStyle w:val="TDC1"/>
        <w:rPr>
          <w:rFonts w:asciiTheme="minorHAnsi" w:eastAsiaTheme="minorEastAsia" w:hAnsiTheme="minorHAnsi"/>
          <w:noProof/>
          <w:lang w:eastAsia="es-CO"/>
        </w:rPr>
      </w:pPr>
      <w:hyperlink w:anchor="_Toc226659928" w:history="1">
        <w:r w:rsidRPr="00796932">
          <w:rPr>
            <w:rStyle w:val="Hipervnculo"/>
            <w:noProof/>
          </w:rPr>
          <w:t>1. Generalidades del proyecto</w:t>
        </w:r>
        <w:r>
          <w:rPr>
            <w:noProof/>
            <w:webHidden/>
          </w:rPr>
          <w:tab/>
        </w:r>
        <w:r>
          <w:rPr>
            <w:noProof/>
            <w:webHidden/>
          </w:rPr>
          <w:fldChar w:fldCharType="begin"/>
        </w:r>
        <w:r>
          <w:rPr>
            <w:noProof/>
            <w:webHidden/>
          </w:rPr>
          <w:instrText xml:space="preserve"> PAGEREF _Toc226659928 \h </w:instrText>
        </w:r>
        <w:r>
          <w:rPr>
            <w:noProof/>
            <w:webHidden/>
          </w:rPr>
        </w:r>
        <w:r>
          <w:rPr>
            <w:noProof/>
            <w:webHidden/>
          </w:rPr>
          <w:fldChar w:fldCharType="separate"/>
        </w:r>
        <w:r>
          <w:rPr>
            <w:noProof/>
            <w:webHidden/>
          </w:rPr>
          <w:t>15</w:t>
        </w:r>
        <w:r>
          <w:rPr>
            <w:noProof/>
            <w:webHidden/>
          </w:rPr>
          <w:fldChar w:fldCharType="end"/>
        </w:r>
      </w:hyperlink>
    </w:p>
    <w:p w14:paraId="6917B824" w14:textId="2F74A25B" w:rsidR="00552EF9" w:rsidRDefault="00552EF9">
      <w:pPr>
        <w:pStyle w:val="TDC2"/>
        <w:rPr>
          <w:rFonts w:eastAsiaTheme="minorEastAsia"/>
          <w:noProof/>
          <w:lang w:eastAsia="es-CO"/>
        </w:rPr>
      </w:pPr>
      <w:hyperlink w:anchor="_Toc226659929" w:history="1">
        <w:r w:rsidRPr="00796932">
          <w:rPr>
            <w:rStyle w:val="Hipervnculo"/>
            <w:noProof/>
          </w:rPr>
          <w:t>1.1 Planteamiento del problema</w:t>
        </w:r>
        <w:r>
          <w:rPr>
            <w:noProof/>
            <w:webHidden/>
          </w:rPr>
          <w:tab/>
        </w:r>
        <w:r>
          <w:rPr>
            <w:noProof/>
            <w:webHidden/>
          </w:rPr>
          <w:fldChar w:fldCharType="begin"/>
        </w:r>
        <w:r>
          <w:rPr>
            <w:noProof/>
            <w:webHidden/>
          </w:rPr>
          <w:instrText xml:space="preserve"> PAGEREF _Toc226659929 \h </w:instrText>
        </w:r>
        <w:r>
          <w:rPr>
            <w:noProof/>
            <w:webHidden/>
          </w:rPr>
        </w:r>
        <w:r>
          <w:rPr>
            <w:noProof/>
            <w:webHidden/>
          </w:rPr>
          <w:fldChar w:fldCharType="separate"/>
        </w:r>
        <w:r>
          <w:rPr>
            <w:noProof/>
            <w:webHidden/>
          </w:rPr>
          <w:t>15</w:t>
        </w:r>
        <w:r>
          <w:rPr>
            <w:noProof/>
            <w:webHidden/>
          </w:rPr>
          <w:fldChar w:fldCharType="end"/>
        </w:r>
      </w:hyperlink>
    </w:p>
    <w:p w14:paraId="4E0022D5" w14:textId="1D1EB5D8" w:rsidR="00552EF9" w:rsidRDefault="00552EF9">
      <w:pPr>
        <w:pStyle w:val="TDC2"/>
        <w:rPr>
          <w:rFonts w:eastAsiaTheme="minorEastAsia"/>
          <w:noProof/>
          <w:lang w:eastAsia="es-CO"/>
        </w:rPr>
      </w:pPr>
      <w:hyperlink w:anchor="_Toc226659930" w:history="1">
        <w:r w:rsidRPr="00796932">
          <w:rPr>
            <w:rStyle w:val="Hipervnculo"/>
            <w:noProof/>
          </w:rPr>
          <w:t>1.2. Objetivos</w:t>
        </w:r>
        <w:r>
          <w:rPr>
            <w:noProof/>
            <w:webHidden/>
          </w:rPr>
          <w:tab/>
        </w:r>
        <w:r>
          <w:rPr>
            <w:noProof/>
            <w:webHidden/>
          </w:rPr>
          <w:fldChar w:fldCharType="begin"/>
        </w:r>
        <w:r>
          <w:rPr>
            <w:noProof/>
            <w:webHidden/>
          </w:rPr>
          <w:instrText xml:space="preserve"> PAGEREF _Toc226659930 \h </w:instrText>
        </w:r>
        <w:r>
          <w:rPr>
            <w:noProof/>
            <w:webHidden/>
          </w:rPr>
        </w:r>
        <w:r>
          <w:rPr>
            <w:noProof/>
            <w:webHidden/>
          </w:rPr>
          <w:fldChar w:fldCharType="separate"/>
        </w:r>
        <w:r>
          <w:rPr>
            <w:noProof/>
            <w:webHidden/>
          </w:rPr>
          <w:t>16</w:t>
        </w:r>
        <w:r>
          <w:rPr>
            <w:noProof/>
            <w:webHidden/>
          </w:rPr>
          <w:fldChar w:fldCharType="end"/>
        </w:r>
      </w:hyperlink>
    </w:p>
    <w:p w14:paraId="7645127A" w14:textId="3F8E372E" w:rsidR="00552EF9" w:rsidRDefault="00552EF9">
      <w:pPr>
        <w:pStyle w:val="TDC3"/>
        <w:rPr>
          <w:rFonts w:eastAsiaTheme="minorEastAsia"/>
          <w:noProof/>
          <w:lang w:eastAsia="es-CO"/>
        </w:rPr>
      </w:pPr>
      <w:hyperlink w:anchor="_Toc226659931" w:history="1">
        <w:r w:rsidRPr="00796932">
          <w:rPr>
            <w:rStyle w:val="Hipervnculo"/>
            <w:noProof/>
          </w:rPr>
          <w:t>1.2.1. Objetivo general</w:t>
        </w:r>
        <w:r>
          <w:rPr>
            <w:noProof/>
            <w:webHidden/>
          </w:rPr>
          <w:tab/>
        </w:r>
        <w:r>
          <w:rPr>
            <w:noProof/>
            <w:webHidden/>
          </w:rPr>
          <w:fldChar w:fldCharType="begin"/>
        </w:r>
        <w:r>
          <w:rPr>
            <w:noProof/>
            <w:webHidden/>
          </w:rPr>
          <w:instrText xml:space="preserve"> PAGEREF _Toc226659931 \h </w:instrText>
        </w:r>
        <w:r>
          <w:rPr>
            <w:noProof/>
            <w:webHidden/>
          </w:rPr>
        </w:r>
        <w:r>
          <w:rPr>
            <w:noProof/>
            <w:webHidden/>
          </w:rPr>
          <w:fldChar w:fldCharType="separate"/>
        </w:r>
        <w:r>
          <w:rPr>
            <w:noProof/>
            <w:webHidden/>
          </w:rPr>
          <w:t>16</w:t>
        </w:r>
        <w:r>
          <w:rPr>
            <w:noProof/>
            <w:webHidden/>
          </w:rPr>
          <w:fldChar w:fldCharType="end"/>
        </w:r>
      </w:hyperlink>
    </w:p>
    <w:p w14:paraId="52E2CF00" w14:textId="4DCEC782" w:rsidR="00552EF9" w:rsidRDefault="00552EF9">
      <w:pPr>
        <w:pStyle w:val="TDC3"/>
        <w:rPr>
          <w:rFonts w:eastAsiaTheme="minorEastAsia"/>
          <w:noProof/>
          <w:lang w:eastAsia="es-CO"/>
        </w:rPr>
      </w:pPr>
      <w:hyperlink w:anchor="_Toc226659932" w:history="1">
        <w:r w:rsidRPr="00796932">
          <w:rPr>
            <w:rStyle w:val="Hipervnculo"/>
            <w:noProof/>
          </w:rPr>
          <w:t>1.2.2. Objetivos específicos</w:t>
        </w:r>
        <w:r>
          <w:rPr>
            <w:noProof/>
            <w:webHidden/>
          </w:rPr>
          <w:tab/>
        </w:r>
        <w:r>
          <w:rPr>
            <w:noProof/>
            <w:webHidden/>
          </w:rPr>
          <w:fldChar w:fldCharType="begin"/>
        </w:r>
        <w:r>
          <w:rPr>
            <w:noProof/>
            <w:webHidden/>
          </w:rPr>
          <w:instrText xml:space="preserve"> PAGEREF _Toc226659932 \h </w:instrText>
        </w:r>
        <w:r>
          <w:rPr>
            <w:noProof/>
            <w:webHidden/>
          </w:rPr>
        </w:r>
        <w:r>
          <w:rPr>
            <w:noProof/>
            <w:webHidden/>
          </w:rPr>
          <w:fldChar w:fldCharType="separate"/>
        </w:r>
        <w:r>
          <w:rPr>
            <w:noProof/>
            <w:webHidden/>
          </w:rPr>
          <w:t>16</w:t>
        </w:r>
        <w:r>
          <w:rPr>
            <w:noProof/>
            <w:webHidden/>
          </w:rPr>
          <w:fldChar w:fldCharType="end"/>
        </w:r>
      </w:hyperlink>
    </w:p>
    <w:p w14:paraId="622C166E" w14:textId="79C5F3F6" w:rsidR="00552EF9" w:rsidRDefault="00552EF9">
      <w:pPr>
        <w:pStyle w:val="TDC2"/>
        <w:rPr>
          <w:rFonts w:eastAsiaTheme="minorEastAsia"/>
          <w:noProof/>
          <w:lang w:eastAsia="es-CO"/>
        </w:rPr>
      </w:pPr>
      <w:hyperlink w:anchor="_Toc226659933" w:history="1">
        <w:r w:rsidRPr="00796932">
          <w:rPr>
            <w:rStyle w:val="Hipervnculo"/>
            <w:noProof/>
          </w:rPr>
          <w:t>1.3. Resultados esperados</w:t>
        </w:r>
        <w:r>
          <w:rPr>
            <w:noProof/>
            <w:webHidden/>
          </w:rPr>
          <w:tab/>
        </w:r>
        <w:r>
          <w:rPr>
            <w:noProof/>
            <w:webHidden/>
          </w:rPr>
          <w:fldChar w:fldCharType="begin"/>
        </w:r>
        <w:r>
          <w:rPr>
            <w:noProof/>
            <w:webHidden/>
          </w:rPr>
          <w:instrText xml:space="preserve"> PAGEREF _Toc226659933 \h </w:instrText>
        </w:r>
        <w:r>
          <w:rPr>
            <w:noProof/>
            <w:webHidden/>
          </w:rPr>
        </w:r>
        <w:r>
          <w:rPr>
            <w:noProof/>
            <w:webHidden/>
          </w:rPr>
          <w:fldChar w:fldCharType="separate"/>
        </w:r>
        <w:r>
          <w:rPr>
            <w:noProof/>
            <w:webHidden/>
          </w:rPr>
          <w:t>17</w:t>
        </w:r>
        <w:r>
          <w:rPr>
            <w:noProof/>
            <w:webHidden/>
          </w:rPr>
          <w:fldChar w:fldCharType="end"/>
        </w:r>
      </w:hyperlink>
    </w:p>
    <w:p w14:paraId="50655539" w14:textId="6D2F1168" w:rsidR="00552EF9" w:rsidRDefault="00552EF9">
      <w:pPr>
        <w:pStyle w:val="TDC2"/>
        <w:rPr>
          <w:rFonts w:eastAsiaTheme="minorEastAsia"/>
          <w:noProof/>
          <w:lang w:eastAsia="es-CO"/>
        </w:rPr>
      </w:pPr>
      <w:hyperlink w:anchor="_Toc226659934" w:history="1">
        <w:r w:rsidRPr="00796932">
          <w:rPr>
            <w:rStyle w:val="Hipervnculo"/>
            <w:noProof/>
          </w:rPr>
          <w:t>1.4. Metodología</w:t>
        </w:r>
        <w:r>
          <w:rPr>
            <w:noProof/>
            <w:webHidden/>
          </w:rPr>
          <w:tab/>
        </w:r>
        <w:r>
          <w:rPr>
            <w:noProof/>
            <w:webHidden/>
          </w:rPr>
          <w:fldChar w:fldCharType="begin"/>
        </w:r>
        <w:r>
          <w:rPr>
            <w:noProof/>
            <w:webHidden/>
          </w:rPr>
          <w:instrText xml:space="preserve"> PAGEREF _Toc226659934 \h </w:instrText>
        </w:r>
        <w:r>
          <w:rPr>
            <w:noProof/>
            <w:webHidden/>
          </w:rPr>
        </w:r>
        <w:r>
          <w:rPr>
            <w:noProof/>
            <w:webHidden/>
          </w:rPr>
          <w:fldChar w:fldCharType="separate"/>
        </w:r>
        <w:r>
          <w:rPr>
            <w:noProof/>
            <w:webHidden/>
          </w:rPr>
          <w:t>17</w:t>
        </w:r>
        <w:r>
          <w:rPr>
            <w:noProof/>
            <w:webHidden/>
          </w:rPr>
          <w:fldChar w:fldCharType="end"/>
        </w:r>
      </w:hyperlink>
    </w:p>
    <w:p w14:paraId="5A834EB0" w14:textId="47C6DD18" w:rsidR="00552EF9" w:rsidRDefault="00552EF9">
      <w:pPr>
        <w:pStyle w:val="TDC3"/>
        <w:rPr>
          <w:rFonts w:eastAsiaTheme="minorEastAsia"/>
          <w:noProof/>
          <w:lang w:eastAsia="es-CO"/>
        </w:rPr>
      </w:pPr>
      <w:hyperlink w:anchor="_Toc226659935" w:history="1">
        <w:r w:rsidRPr="00796932">
          <w:rPr>
            <w:rStyle w:val="Hipervnculo"/>
            <w:noProof/>
          </w:rPr>
          <w:t>1.4.1. Revisión de literatura sobre la cadena de suministro del sector salud</w:t>
        </w:r>
        <w:r>
          <w:rPr>
            <w:noProof/>
            <w:webHidden/>
          </w:rPr>
          <w:tab/>
        </w:r>
        <w:r>
          <w:rPr>
            <w:noProof/>
            <w:webHidden/>
          </w:rPr>
          <w:fldChar w:fldCharType="begin"/>
        </w:r>
        <w:r>
          <w:rPr>
            <w:noProof/>
            <w:webHidden/>
          </w:rPr>
          <w:instrText xml:space="preserve"> PAGEREF _Toc226659935 \h </w:instrText>
        </w:r>
        <w:r>
          <w:rPr>
            <w:noProof/>
            <w:webHidden/>
          </w:rPr>
        </w:r>
        <w:r>
          <w:rPr>
            <w:noProof/>
            <w:webHidden/>
          </w:rPr>
          <w:fldChar w:fldCharType="separate"/>
        </w:r>
        <w:r>
          <w:rPr>
            <w:noProof/>
            <w:webHidden/>
          </w:rPr>
          <w:t>17</w:t>
        </w:r>
        <w:r>
          <w:rPr>
            <w:noProof/>
            <w:webHidden/>
          </w:rPr>
          <w:fldChar w:fldCharType="end"/>
        </w:r>
      </w:hyperlink>
    </w:p>
    <w:p w14:paraId="7A6E8DC0" w14:textId="2BA08E78" w:rsidR="00552EF9" w:rsidRDefault="00552EF9">
      <w:pPr>
        <w:pStyle w:val="TDC3"/>
        <w:rPr>
          <w:rFonts w:eastAsiaTheme="minorEastAsia"/>
          <w:noProof/>
          <w:lang w:eastAsia="es-CO"/>
        </w:rPr>
      </w:pPr>
      <w:hyperlink w:anchor="_Toc226659936" w:history="1">
        <w:r w:rsidRPr="00796932">
          <w:rPr>
            <w:rStyle w:val="Hipervnculo"/>
            <w:noProof/>
          </w:rPr>
          <w:t>1.4.2. Identificación de problemas críticos desde  perspectiva de investigación de operaciones</w:t>
        </w:r>
        <w:r>
          <w:rPr>
            <w:noProof/>
            <w:webHidden/>
          </w:rPr>
          <w:tab/>
        </w:r>
        <w:r>
          <w:rPr>
            <w:noProof/>
            <w:webHidden/>
          </w:rPr>
          <w:fldChar w:fldCharType="begin"/>
        </w:r>
        <w:r>
          <w:rPr>
            <w:noProof/>
            <w:webHidden/>
          </w:rPr>
          <w:instrText xml:space="preserve"> PAGEREF _Toc226659936 \h </w:instrText>
        </w:r>
        <w:r>
          <w:rPr>
            <w:noProof/>
            <w:webHidden/>
          </w:rPr>
        </w:r>
        <w:r>
          <w:rPr>
            <w:noProof/>
            <w:webHidden/>
          </w:rPr>
          <w:fldChar w:fldCharType="separate"/>
        </w:r>
        <w:r>
          <w:rPr>
            <w:noProof/>
            <w:webHidden/>
          </w:rPr>
          <w:t>18</w:t>
        </w:r>
        <w:r>
          <w:rPr>
            <w:noProof/>
            <w:webHidden/>
          </w:rPr>
          <w:fldChar w:fldCharType="end"/>
        </w:r>
      </w:hyperlink>
    </w:p>
    <w:p w14:paraId="7E40FA74" w14:textId="45332EBA" w:rsidR="00552EF9" w:rsidRDefault="00552EF9">
      <w:pPr>
        <w:pStyle w:val="TDC3"/>
        <w:rPr>
          <w:rFonts w:eastAsiaTheme="minorEastAsia"/>
          <w:noProof/>
          <w:lang w:eastAsia="es-CO"/>
        </w:rPr>
      </w:pPr>
      <w:hyperlink w:anchor="_Toc226659937" w:history="1">
        <w:r w:rsidRPr="00796932">
          <w:rPr>
            <w:rStyle w:val="Hipervnculo"/>
            <w:noProof/>
          </w:rPr>
          <w:t>1.4.3. Definición de la cadena de suministro en Bucaramanga y su área metropolitana</w:t>
        </w:r>
        <w:r>
          <w:rPr>
            <w:noProof/>
            <w:webHidden/>
          </w:rPr>
          <w:tab/>
        </w:r>
        <w:r>
          <w:rPr>
            <w:noProof/>
            <w:webHidden/>
          </w:rPr>
          <w:fldChar w:fldCharType="begin"/>
        </w:r>
        <w:r>
          <w:rPr>
            <w:noProof/>
            <w:webHidden/>
          </w:rPr>
          <w:instrText xml:space="preserve"> PAGEREF _Toc226659937 \h </w:instrText>
        </w:r>
        <w:r>
          <w:rPr>
            <w:noProof/>
            <w:webHidden/>
          </w:rPr>
        </w:r>
        <w:r>
          <w:rPr>
            <w:noProof/>
            <w:webHidden/>
          </w:rPr>
          <w:fldChar w:fldCharType="separate"/>
        </w:r>
        <w:r>
          <w:rPr>
            <w:noProof/>
            <w:webHidden/>
          </w:rPr>
          <w:t>19</w:t>
        </w:r>
        <w:r>
          <w:rPr>
            <w:noProof/>
            <w:webHidden/>
          </w:rPr>
          <w:fldChar w:fldCharType="end"/>
        </w:r>
      </w:hyperlink>
    </w:p>
    <w:p w14:paraId="1DD53026" w14:textId="770F6375" w:rsidR="00552EF9" w:rsidRDefault="00552EF9">
      <w:pPr>
        <w:pStyle w:val="TDC3"/>
        <w:rPr>
          <w:rFonts w:eastAsiaTheme="minorEastAsia"/>
          <w:noProof/>
          <w:lang w:eastAsia="es-CO"/>
        </w:rPr>
      </w:pPr>
      <w:hyperlink w:anchor="_Toc226659938" w:history="1">
        <w:r w:rsidRPr="00796932">
          <w:rPr>
            <w:rStyle w:val="Hipervnculo"/>
            <w:noProof/>
          </w:rPr>
          <w:t>1.4.4. Síntesis de resultados</w:t>
        </w:r>
        <w:r>
          <w:rPr>
            <w:noProof/>
            <w:webHidden/>
          </w:rPr>
          <w:tab/>
        </w:r>
        <w:r>
          <w:rPr>
            <w:noProof/>
            <w:webHidden/>
          </w:rPr>
          <w:fldChar w:fldCharType="begin"/>
        </w:r>
        <w:r>
          <w:rPr>
            <w:noProof/>
            <w:webHidden/>
          </w:rPr>
          <w:instrText xml:space="preserve"> PAGEREF _Toc226659938 \h </w:instrText>
        </w:r>
        <w:r>
          <w:rPr>
            <w:noProof/>
            <w:webHidden/>
          </w:rPr>
        </w:r>
        <w:r>
          <w:rPr>
            <w:noProof/>
            <w:webHidden/>
          </w:rPr>
          <w:fldChar w:fldCharType="separate"/>
        </w:r>
        <w:r>
          <w:rPr>
            <w:noProof/>
            <w:webHidden/>
          </w:rPr>
          <w:t>19</w:t>
        </w:r>
        <w:r>
          <w:rPr>
            <w:noProof/>
            <w:webHidden/>
          </w:rPr>
          <w:fldChar w:fldCharType="end"/>
        </w:r>
      </w:hyperlink>
    </w:p>
    <w:p w14:paraId="16A4ECF6" w14:textId="2F538EAE" w:rsidR="00552EF9" w:rsidRDefault="00552EF9">
      <w:pPr>
        <w:pStyle w:val="TDC1"/>
        <w:rPr>
          <w:rFonts w:asciiTheme="minorHAnsi" w:eastAsiaTheme="minorEastAsia" w:hAnsiTheme="minorHAnsi"/>
          <w:noProof/>
          <w:lang w:eastAsia="es-CO"/>
        </w:rPr>
      </w:pPr>
      <w:hyperlink w:anchor="_Toc226659939" w:history="1">
        <w:r w:rsidRPr="00796932">
          <w:rPr>
            <w:rStyle w:val="Hipervnculo"/>
            <w:noProof/>
          </w:rPr>
          <w:t>2. Marco referencial</w:t>
        </w:r>
        <w:r>
          <w:rPr>
            <w:noProof/>
            <w:webHidden/>
          </w:rPr>
          <w:tab/>
        </w:r>
        <w:r>
          <w:rPr>
            <w:noProof/>
            <w:webHidden/>
          </w:rPr>
          <w:fldChar w:fldCharType="begin"/>
        </w:r>
        <w:r>
          <w:rPr>
            <w:noProof/>
            <w:webHidden/>
          </w:rPr>
          <w:instrText xml:space="preserve"> PAGEREF _Toc226659939 \h </w:instrText>
        </w:r>
        <w:r>
          <w:rPr>
            <w:noProof/>
            <w:webHidden/>
          </w:rPr>
        </w:r>
        <w:r>
          <w:rPr>
            <w:noProof/>
            <w:webHidden/>
          </w:rPr>
          <w:fldChar w:fldCharType="separate"/>
        </w:r>
        <w:r>
          <w:rPr>
            <w:noProof/>
            <w:webHidden/>
          </w:rPr>
          <w:t>20</w:t>
        </w:r>
        <w:r>
          <w:rPr>
            <w:noProof/>
            <w:webHidden/>
          </w:rPr>
          <w:fldChar w:fldCharType="end"/>
        </w:r>
      </w:hyperlink>
    </w:p>
    <w:p w14:paraId="502353F6" w14:textId="08A388FA" w:rsidR="00552EF9" w:rsidRDefault="00552EF9">
      <w:pPr>
        <w:pStyle w:val="TDC2"/>
        <w:tabs>
          <w:tab w:val="left" w:pos="720"/>
        </w:tabs>
        <w:rPr>
          <w:rFonts w:eastAsiaTheme="minorEastAsia"/>
          <w:noProof/>
          <w:lang w:eastAsia="es-CO"/>
        </w:rPr>
      </w:pPr>
      <w:hyperlink w:anchor="_Toc226659940" w:history="1">
        <w:r w:rsidRPr="00796932">
          <w:rPr>
            <w:rStyle w:val="Hipervnculo"/>
            <w:noProof/>
          </w:rPr>
          <w:t>2.1.</w:t>
        </w:r>
        <w:r>
          <w:rPr>
            <w:rFonts w:eastAsiaTheme="minorEastAsia"/>
            <w:noProof/>
            <w:lang w:eastAsia="es-CO"/>
          </w:rPr>
          <w:tab/>
        </w:r>
        <w:r w:rsidRPr="00796932">
          <w:rPr>
            <w:rStyle w:val="Hipervnculo"/>
            <w:noProof/>
          </w:rPr>
          <w:t>Marco de antecedentes</w:t>
        </w:r>
        <w:r>
          <w:rPr>
            <w:noProof/>
            <w:webHidden/>
          </w:rPr>
          <w:tab/>
        </w:r>
        <w:r>
          <w:rPr>
            <w:noProof/>
            <w:webHidden/>
          </w:rPr>
          <w:fldChar w:fldCharType="begin"/>
        </w:r>
        <w:r>
          <w:rPr>
            <w:noProof/>
            <w:webHidden/>
          </w:rPr>
          <w:instrText xml:space="preserve"> PAGEREF _Toc226659940 \h </w:instrText>
        </w:r>
        <w:r>
          <w:rPr>
            <w:noProof/>
            <w:webHidden/>
          </w:rPr>
        </w:r>
        <w:r>
          <w:rPr>
            <w:noProof/>
            <w:webHidden/>
          </w:rPr>
          <w:fldChar w:fldCharType="separate"/>
        </w:r>
        <w:r>
          <w:rPr>
            <w:noProof/>
            <w:webHidden/>
          </w:rPr>
          <w:t>20</w:t>
        </w:r>
        <w:r>
          <w:rPr>
            <w:noProof/>
            <w:webHidden/>
          </w:rPr>
          <w:fldChar w:fldCharType="end"/>
        </w:r>
      </w:hyperlink>
    </w:p>
    <w:p w14:paraId="7658DFDA" w14:textId="6BE50D90" w:rsidR="00552EF9" w:rsidRDefault="00552EF9">
      <w:pPr>
        <w:pStyle w:val="TDC2"/>
        <w:tabs>
          <w:tab w:val="left" w:pos="720"/>
        </w:tabs>
        <w:rPr>
          <w:rFonts w:eastAsiaTheme="minorEastAsia"/>
          <w:noProof/>
          <w:lang w:eastAsia="es-CO"/>
        </w:rPr>
      </w:pPr>
      <w:hyperlink w:anchor="_Toc226659941" w:history="1">
        <w:r w:rsidRPr="00796932">
          <w:rPr>
            <w:rStyle w:val="Hipervnculo"/>
            <w:noProof/>
          </w:rPr>
          <w:t>2.2.</w:t>
        </w:r>
        <w:r>
          <w:rPr>
            <w:rFonts w:eastAsiaTheme="minorEastAsia"/>
            <w:noProof/>
            <w:lang w:eastAsia="es-CO"/>
          </w:rPr>
          <w:tab/>
        </w:r>
        <w:r w:rsidRPr="00796932">
          <w:rPr>
            <w:rStyle w:val="Hipervnculo"/>
            <w:noProof/>
          </w:rPr>
          <w:t>Marco legal</w:t>
        </w:r>
        <w:r>
          <w:rPr>
            <w:noProof/>
            <w:webHidden/>
          </w:rPr>
          <w:tab/>
        </w:r>
        <w:r>
          <w:rPr>
            <w:noProof/>
            <w:webHidden/>
          </w:rPr>
          <w:fldChar w:fldCharType="begin"/>
        </w:r>
        <w:r>
          <w:rPr>
            <w:noProof/>
            <w:webHidden/>
          </w:rPr>
          <w:instrText xml:space="preserve"> PAGEREF _Toc226659941 \h </w:instrText>
        </w:r>
        <w:r>
          <w:rPr>
            <w:noProof/>
            <w:webHidden/>
          </w:rPr>
        </w:r>
        <w:r>
          <w:rPr>
            <w:noProof/>
            <w:webHidden/>
          </w:rPr>
          <w:fldChar w:fldCharType="separate"/>
        </w:r>
        <w:r>
          <w:rPr>
            <w:noProof/>
            <w:webHidden/>
          </w:rPr>
          <w:t>22</w:t>
        </w:r>
        <w:r>
          <w:rPr>
            <w:noProof/>
            <w:webHidden/>
          </w:rPr>
          <w:fldChar w:fldCharType="end"/>
        </w:r>
      </w:hyperlink>
    </w:p>
    <w:p w14:paraId="4A90A615" w14:textId="18E86304" w:rsidR="00552EF9" w:rsidRDefault="00552EF9">
      <w:pPr>
        <w:pStyle w:val="TDC2"/>
        <w:tabs>
          <w:tab w:val="left" w:pos="720"/>
        </w:tabs>
        <w:rPr>
          <w:rFonts w:eastAsiaTheme="minorEastAsia"/>
          <w:noProof/>
          <w:lang w:eastAsia="es-CO"/>
        </w:rPr>
      </w:pPr>
      <w:hyperlink w:anchor="_Toc226659942" w:history="1">
        <w:r w:rsidRPr="00796932">
          <w:rPr>
            <w:rStyle w:val="Hipervnculo"/>
            <w:noProof/>
          </w:rPr>
          <w:t>3.</w:t>
        </w:r>
        <w:r>
          <w:rPr>
            <w:rFonts w:eastAsiaTheme="minorEastAsia"/>
            <w:noProof/>
            <w:lang w:eastAsia="es-CO"/>
          </w:rPr>
          <w:tab/>
        </w:r>
        <w:r w:rsidRPr="00796932">
          <w:rPr>
            <w:rStyle w:val="Hipervnculo"/>
            <w:noProof/>
          </w:rPr>
          <w:t>Revisión de literatura</w:t>
        </w:r>
        <w:r>
          <w:rPr>
            <w:noProof/>
            <w:webHidden/>
          </w:rPr>
          <w:tab/>
        </w:r>
        <w:r>
          <w:rPr>
            <w:noProof/>
            <w:webHidden/>
          </w:rPr>
          <w:fldChar w:fldCharType="begin"/>
        </w:r>
        <w:r>
          <w:rPr>
            <w:noProof/>
            <w:webHidden/>
          </w:rPr>
          <w:instrText xml:space="preserve"> PAGEREF _Toc226659942 \h </w:instrText>
        </w:r>
        <w:r>
          <w:rPr>
            <w:noProof/>
            <w:webHidden/>
          </w:rPr>
        </w:r>
        <w:r>
          <w:rPr>
            <w:noProof/>
            <w:webHidden/>
          </w:rPr>
          <w:fldChar w:fldCharType="separate"/>
        </w:r>
        <w:r>
          <w:rPr>
            <w:noProof/>
            <w:webHidden/>
          </w:rPr>
          <w:t>25</w:t>
        </w:r>
        <w:r>
          <w:rPr>
            <w:noProof/>
            <w:webHidden/>
          </w:rPr>
          <w:fldChar w:fldCharType="end"/>
        </w:r>
      </w:hyperlink>
    </w:p>
    <w:p w14:paraId="2A403F15" w14:textId="6743D753" w:rsidR="00552EF9" w:rsidRDefault="00552EF9">
      <w:pPr>
        <w:pStyle w:val="TDC3"/>
        <w:rPr>
          <w:rFonts w:eastAsiaTheme="minorEastAsia"/>
          <w:noProof/>
          <w:lang w:eastAsia="es-CO"/>
        </w:rPr>
      </w:pPr>
      <w:hyperlink w:anchor="_Toc226659943" w:history="1">
        <w:r w:rsidRPr="00796932">
          <w:rPr>
            <w:rStyle w:val="Hipervnculo"/>
            <w:noProof/>
          </w:rPr>
          <w:t>3.3.1. Análisis bibliométrico</w:t>
        </w:r>
        <w:r>
          <w:rPr>
            <w:noProof/>
            <w:webHidden/>
          </w:rPr>
          <w:tab/>
        </w:r>
        <w:r>
          <w:rPr>
            <w:noProof/>
            <w:webHidden/>
          </w:rPr>
          <w:fldChar w:fldCharType="begin"/>
        </w:r>
        <w:r>
          <w:rPr>
            <w:noProof/>
            <w:webHidden/>
          </w:rPr>
          <w:instrText xml:space="preserve"> PAGEREF _Toc226659943 \h </w:instrText>
        </w:r>
        <w:r>
          <w:rPr>
            <w:noProof/>
            <w:webHidden/>
          </w:rPr>
        </w:r>
        <w:r>
          <w:rPr>
            <w:noProof/>
            <w:webHidden/>
          </w:rPr>
          <w:fldChar w:fldCharType="separate"/>
        </w:r>
        <w:r>
          <w:rPr>
            <w:noProof/>
            <w:webHidden/>
          </w:rPr>
          <w:t>25</w:t>
        </w:r>
        <w:r>
          <w:rPr>
            <w:noProof/>
            <w:webHidden/>
          </w:rPr>
          <w:fldChar w:fldCharType="end"/>
        </w:r>
      </w:hyperlink>
    </w:p>
    <w:p w14:paraId="7DC0DF18" w14:textId="4C58DAD8" w:rsidR="00552EF9" w:rsidRDefault="00552EF9">
      <w:pPr>
        <w:pStyle w:val="TDC3"/>
        <w:rPr>
          <w:rFonts w:eastAsiaTheme="minorEastAsia"/>
          <w:noProof/>
          <w:lang w:eastAsia="es-CO"/>
        </w:rPr>
      </w:pPr>
      <w:hyperlink w:anchor="_Toc226659944" w:history="1">
        <w:r w:rsidRPr="00796932">
          <w:rPr>
            <w:rStyle w:val="Hipervnculo"/>
            <w:noProof/>
          </w:rPr>
          <w:t>3.3.1.1. Año de publicación</w:t>
        </w:r>
        <w:r>
          <w:rPr>
            <w:noProof/>
            <w:webHidden/>
          </w:rPr>
          <w:tab/>
        </w:r>
        <w:r>
          <w:rPr>
            <w:noProof/>
            <w:webHidden/>
          </w:rPr>
          <w:fldChar w:fldCharType="begin"/>
        </w:r>
        <w:r>
          <w:rPr>
            <w:noProof/>
            <w:webHidden/>
          </w:rPr>
          <w:instrText xml:space="preserve"> PAGEREF _Toc226659944 \h </w:instrText>
        </w:r>
        <w:r>
          <w:rPr>
            <w:noProof/>
            <w:webHidden/>
          </w:rPr>
        </w:r>
        <w:r>
          <w:rPr>
            <w:noProof/>
            <w:webHidden/>
          </w:rPr>
          <w:fldChar w:fldCharType="separate"/>
        </w:r>
        <w:r>
          <w:rPr>
            <w:noProof/>
            <w:webHidden/>
          </w:rPr>
          <w:t>28</w:t>
        </w:r>
        <w:r>
          <w:rPr>
            <w:noProof/>
            <w:webHidden/>
          </w:rPr>
          <w:fldChar w:fldCharType="end"/>
        </w:r>
      </w:hyperlink>
    </w:p>
    <w:p w14:paraId="6B3B8D15" w14:textId="60F2D139" w:rsidR="00552EF9" w:rsidRDefault="00552EF9">
      <w:pPr>
        <w:pStyle w:val="TDC3"/>
        <w:rPr>
          <w:rFonts w:eastAsiaTheme="minorEastAsia"/>
          <w:noProof/>
          <w:lang w:eastAsia="es-CO"/>
        </w:rPr>
      </w:pPr>
      <w:hyperlink w:anchor="_Toc226659945" w:history="1">
        <w:r w:rsidRPr="00796932">
          <w:rPr>
            <w:rStyle w:val="Hipervnculo"/>
            <w:noProof/>
          </w:rPr>
          <w:t>3.3.1.2. Regiones/países de publicación</w:t>
        </w:r>
        <w:r>
          <w:rPr>
            <w:noProof/>
            <w:webHidden/>
          </w:rPr>
          <w:tab/>
        </w:r>
        <w:r>
          <w:rPr>
            <w:noProof/>
            <w:webHidden/>
          </w:rPr>
          <w:fldChar w:fldCharType="begin"/>
        </w:r>
        <w:r>
          <w:rPr>
            <w:noProof/>
            <w:webHidden/>
          </w:rPr>
          <w:instrText xml:space="preserve"> PAGEREF _Toc226659945 \h </w:instrText>
        </w:r>
        <w:r>
          <w:rPr>
            <w:noProof/>
            <w:webHidden/>
          </w:rPr>
        </w:r>
        <w:r>
          <w:rPr>
            <w:noProof/>
            <w:webHidden/>
          </w:rPr>
          <w:fldChar w:fldCharType="separate"/>
        </w:r>
        <w:r>
          <w:rPr>
            <w:noProof/>
            <w:webHidden/>
          </w:rPr>
          <w:t>29</w:t>
        </w:r>
        <w:r>
          <w:rPr>
            <w:noProof/>
            <w:webHidden/>
          </w:rPr>
          <w:fldChar w:fldCharType="end"/>
        </w:r>
      </w:hyperlink>
    </w:p>
    <w:p w14:paraId="66A05816" w14:textId="749D6C65" w:rsidR="00552EF9" w:rsidRDefault="00552EF9">
      <w:pPr>
        <w:pStyle w:val="TDC3"/>
        <w:rPr>
          <w:rFonts w:eastAsiaTheme="minorEastAsia"/>
          <w:noProof/>
          <w:lang w:eastAsia="es-CO"/>
        </w:rPr>
      </w:pPr>
      <w:hyperlink w:anchor="_Toc226659946" w:history="1">
        <w:r w:rsidRPr="00796932">
          <w:rPr>
            <w:rStyle w:val="Hipervnculo"/>
            <w:noProof/>
          </w:rPr>
          <w:t>3.3.1.3.  Principales autores</w:t>
        </w:r>
        <w:r>
          <w:rPr>
            <w:noProof/>
            <w:webHidden/>
          </w:rPr>
          <w:tab/>
        </w:r>
        <w:r>
          <w:rPr>
            <w:noProof/>
            <w:webHidden/>
          </w:rPr>
          <w:fldChar w:fldCharType="begin"/>
        </w:r>
        <w:r>
          <w:rPr>
            <w:noProof/>
            <w:webHidden/>
          </w:rPr>
          <w:instrText xml:space="preserve"> PAGEREF _Toc226659946 \h </w:instrText>
        </w:r>
        <w:r>
          <w:rPr>
            <w:noProof/>
            <w:webHidden/>
          </w:rPr>
        </w:r>
        <w:r>
          <w:rPr>
            <w:noProof/>
            <w:webHidden/>
          </w:rPr>
          <w:fldChar w:fldCharType="separate"/>
        </w:r>
        <w:r>
          <w:rPr>
            <w:noProof/>
            <w:webHidden/>
          </w:rPr>
          <w:t>31</w:t>
        </w:r>
        <w:r>
          <w:rPr>
            <w:noProof/>
            <w:webHidden/>
          </w:rPr>
          <w:fldChar w:fldCharType="end"/>
        </w:r>
      </w:hyperlink>
    </w:p>
    <w:p w14:paraId="30602EC4" w14:textId="7AE68A3F" w:rsidR="00552EF9" w:rsidRDefault="00552EF9">
      <w:pPr>
        <w:pStyle w:val="TDC3"/>
        <w:rPr>
          <w:rFonts w:eastAsiaTheme="minorEastAsia"/>
          <w:noProof/>
          <w:lang w:eastAsia="es-CO"/>
        </w:rPr>
      </w:pPr>
      <w:hyperlink w:anchor="_Toc226659947" w:history="1">
        <w:r w:rsidRPr="00796932">
          <w:rPr>
            <w:rStyle w:val="Hipervnculo"/>
            <w:noProof/>
          </w:rPr>
          <w:t>3.3.1.4.  Áreas de investigación</w:t>
        </w:r>
        <w:r>
          <w:rPr>
            <w:noProof/>
            <w:webHidden/>
          </w:rPr>
          <w:tab/>
        </w:r>
        <w:r>
          <w:rPr>
            <w:noProof/>
            <w:webHidden/>
          </w:rPr>
          <w:fldChar w:fldCharType="begin"/>
        </w:r>
        <w:r>
          <w:rPr>
            <w:noProof/>
            <w:webHidden/>
          </w:rPr>
          <w:instrText xml:space="preserve"> PAGEREF _Toc226659947 \h </w:instrText>
        </w:r>
        <w:r>
          <w:rPr>
            <w:noProof/>
            <w:webHidden/>
          </w:rPr>
        </w:r>
        <w:r>
          <w:rPr>
            <w:noProof/>
            <w:webHidden/>
          </w:rPr>
          <w:fldChar w:fldCharType="separate"/>
        </w:r>
        <w:r>
          <w:rPr>
            <w:noProof/>
            <w:webHidden/>
          </w:rPr>
          <w:t>32</w:t>
        </w:r>
        <w:r>
          <w:rPr>
            <w:noProof/>
            <w:webHidden/>
          </w:rPr>
          <w:fldChar w:fldCharType="end"/>
        </w:r>
      </w:hyperlink>
    </w:p>
    <w:p w14:paraId="74EEE8D2" w14:textId="6FA54DE4" w:rsidR="00552EF9" w:rsidRDefault="00552EF9">
      <w:pPr>
        <w:pStyle w:val="TDC3"/>
        <w:rPr>
          <w:rFonts w:eastAsiaTheme="minorEastAsia"/>
          <w:noProof/>
          <w:lang w:eastAsia="es-CO"/>
        </w:rPr>
      </w:pPr>
      <w:hyperlink w:anchor="_Toc226659948" w:history="1">
        <w:r w:rsidRPr="00796932">
          <w:rPr>
            <w:rStyle w:val="Hipervnculo"/>
            <w:noProof/>
          </w:rPr>
          <w:t>3.3.1.5.  análisis de palabras clave</w:t>
        </w:r>
        <w:r>
          <w:rPr>
            <w:noProof/>
            <w:webHidden/>
          </w:rPr>
          <w:tab/>
        </w:r>
        <w:r>
          <w:rPr>
            <w:noProof/>
            <w:webHidden/>
          </w:rPr>
          <w:fldChar w:fldCharType="begin"/>
        </w:r>
        <w:r>
          <w:rPr>
            <w:noProof/>
            <w:webHidden/>
          </w:rPr>
          <w:instrText xml:space="preserve"> PAGEREF _Toc226659948 \h </w:instrText>
        </w:r>
        <w:r>
          <w:rPr>
            <w:noProof/>
            <w:webHidden/>
          </w:rPr>
        </w:r>
        <w:r>
          <w:rPr>
            <w:noProof/>
            <w:webHidden/>
          </w:rPr>
          <w:fldChar w:fldCharType="separate"/>
        </w:r>
        <w:r>
          <w:rPr>
            <w:noProof/>
            <w:webHidden/>
          </w:rPr>
          <w:t>33</w:t>
        </w:r>
        <w:r>
          <w:rPr>
            <w:noProof/>
            <w:webHidden/>
          </w:rPr>
          <w:fldChar w:fldCharType="end"/>
        </w:r>
      </w:hyperlink>
    </w:p>
    <w:p w14:paraId="0C66B568" w14:textId="1EF63285" w:rsidR="00552EF9" w:rsidRDefault="00552EF9">
      <w:pPr>
        <w:pStyle w:val="TDC3"/>
        <w:rPr>
          <w:rFonts w:eastAsiaTheme="minorEastAsia"/>
          <w:noProof/>
          <w:lang w:eastAsia="es-CO"/>
        </w:rPr>
      </w:pPr>
      <w:hyperlink w:anchor="_Toc226659949" w:history="1">
        <w:r w:rsidRPr="00796932">
          <w:rPr>
            <w:rStyle w:val="Hipervnculo"/>
            <w:noProof/>
          </w:rPr>
          <w:t>3.3.1.6. Glosario</w:t>
        </w:r>
        <w:r>
          <w:rPr>
            <w:noProof/>
            <w:webHidden/>
          </w:rPr>
          <w:tab/>
        </w:r>
        <w:r>
          <w:rPr>
            <w:noProof/>
            <w:webHidden/>
          </w:rPr>
          <w:fldChar w:fldCharType="begin"/>
        </w:r>
        <w:r>
          <w:rPr>
            <w:noProof/>
            <w:webHidden/>
          </w:rPr>
          <w:instrText xml:space="preserve"> PAGEREF _Toc226659949 \h </w:instrText>
        </w:r>
        <w:r>
          <w:rPr>
            <w:noProof/>
            <w:webHidden/>
          </w:rPr>
        </w:r>
        <w:r>
          <w:rPr>
            <w:noProof/>
            <w:webHidden/>
          </w:rPr>
          <w:fldChar w:fldCharType="separate"/>
        </w:r>
        <w:r>
          <w:rPr>
            <w:noProof/>
            <w:webHidden/>
          </w:rPr>
          <w:t>34</w:t>
        </w:r>
        <w:r>
          <w:rPr>
            <w:noProof/>
            <w:webHidden/>
          </w:rPr>
          <w:fldChar w:fldCharType="end"/>
        </w:r>
      </w:hyperlink>
    </w:p>
    <w:p w14:paraId="5B4A06A9" w14:textId="31E5F118" w:rsidR="00552EF9" w:rsidRDefault="00552EF9">
      <w:pPr>
        <w:pStyle w:val="TDC3"/>
        <w:rPr>
          <w:rFonts w:eastAsiaTheme="minorEastAsia"/>
          <w:noProof/>
          <w:lang w:eastAsia="es-CO"/>
        </w:rPr>
      </w:pPr>
      <w:hyperlink w:anchor="_Toc226659950" w:history="1">
        <w:r w:rsidRPr="00796932">
          <w:rPr>
            <w:rStyle w:val="Hipervnculo"/>
            <w:noProof/>
          </w:rPr>
          <w:t>3.3.1.7. Análisis de literatura</w:t>
        </w:r>
        <w:r>
          <w:rPr>
            <w:noProof/>
            <w:webHidden/>
          </w:rPr>
          <w:tab/>
        </w:r>
        <w:r>
          <w:rPr>
            <w:noProof/>
            <w:webHidden/>
          </w:rPr>
          <w:fldChar w:fldCharType="begin"/>
        </w:r>
        <w:r>
          <w:rPr>
            <w:noProof/>
            <w:webHidden/>
          </w:rPr>
          <w:instrText xml:space="preserve"> PAGEREF _Toc226659950 \h </w:instrText>
        </w:r>
        <w:r>
          <w:rPr>
            <w:noProof/>
            <w:webHidden/>
          </w:rPr>
        </w:r>
        <w:r>
          <w:rPr>
            <w:noProof/>
            <w:webHidden/>
          </w:rPr>
          <w:fldChar w:fldCharType="separate"/>
        </w:r>
        <w:r>
          <w:rPr>
            <w:noProof/>
            <w:webHidden/>
          </w:rPr>
          <w:t>35</w:t>
        </w:r>
        <w:r>
          <w:rPr>
            <w:noProof/>
            <w:webHidden/>
          </w:rPr>
          <w:fldChar w:fldCharType="end"/>
        </w:r>
      </w:hyperlink>
    </w:p>
    <w:p w14:paraId="41EE5DDB" w14:textId="2081C27E" w:rsidR="00552EF9" w:rsidRDefault="00552EF9">
      <w:pPr>
        <w:pStyle w:val="TDC1"/>
        <w:rPr>
          <w:rFonts w:asciiTheme="minorHAnsi" w:eastAsiaTheme="minorEastAsia" w:hAnsiTheme="minorHAnsi"/>
          <w:noProof/>
          <w:lang w:eastAsia="es-CO"/>
        </w:rPr>
      </w:pPr>
      <w:hyperlink w:anchor="_Toc226659951" w:history="1">
        <w:r w:rsidRPr="00796932">
          <w:rPr>
            <w:rStyle w:val="Hipervnculo"/>
            <w:noProof/>
          </w:rPr>
          <w:t>4.</w:t>
        </w:r>
        <w:r>
          <w:rPr>
            <w:rFonts w:asciiTheme="minorHAnsi" w:eastAsiaTheme="minorEastAsia" w:hAnsiTheme="minorHAnsi"/>
            <w:noProof/>
            <w:lang w:eastAsia="es-CO"/>
          </w:rPr>
          <w:tab/>
        </w:r>
        <w:r w:rsidRPr="00796932">
          <w:rPr>
            <w:rStyle w:val="Hipervnculo"/>
            <w:noProof/>
          </w:rPr>
          <w:t>Definición de cadena de suministro del sector salud</w:t>
        </w:r>
        <w:r>
          <w:rPr>
            <w:noProof/>
            <w:webHidden/>
          </w:rPr>
          <w:tab/>
        </w:r>
        <w:r>
          <w:rPr>
            <w:noProof/>
            <w:webHidden/>
          </w:rPr>
          <w:fldChar w:fldCharType="begin"/>
        </w:r>
        <w:r>
          <w:rPr>
            <w:noProof/>
            <w:webHidden/>
          </w:rPr>
          <w:instrText xml:space="preserve"> PAGEREF _Toc226659951 \h </w:instrText>
        </w:r>
        <w:r>
          <w:rPr>
            <w:noProof/>
            <w:webHidden/>
          </w:rPr>
        </w:r>
        <w:r>
          <w:rPr>
            <w:noProof/>
            <w:webHidden/>
          </w:rPr>
          <w:fldChar w:fldCharType="separate"/>
        </w:r>
        <w:r>
          <w:rPr>
            <w:noProof/>
            <w:webHidden/>
          </w:rPr>
          <w:t>40</w:t>
        </w:r>
        <w:r>
          <w:rPr>
            <w:noProof/>
            <w:webHidden/>
          </w:rPr>
          <w:fldChar w:fldCharType="end"/>
        </w:r>
      </w:hyperlink>
    </w:p>
    <w:p w14:paraId="709379F1" w14:textId="3AD94199" w:rsidR="00552EF9" w:rsidRDefault="00552EF9">
      <w:pPr>
        <w:pStyle w:val="TDC2"/>
        <w:tabs>
          <w:tab w:val="left" w:pos="720"/>
        </w:tabs>
        <w:rPr>
          <w:rFonts w:eastAsiaTheme="minorEastAsia"/>
          <w:noProof/>
          <w:lang w:eastAsia="es-CO"/>
        </w:rPr>
      </w:pPr>
      <w:hyperlink w:anchor="_Toc226659952" w:history="1">
        <w:r w:rsidRPr="00796932">
          <w:rPr>
            <w:rStyle w:val="Hipervnculo"/>
            <w:noProof/>
          </w:rPr>
          <w:t>4.1.</w:t>
        </w:r>
        <w:r>
          <w:rPr>
            <w:rFonts w:eastAsiaTheme="minorEastAsia"/>
            <w:noProof/>
            <w:lang w:eastAsia="es-CO"/>
          </w:rPr>
          <w:tab/>
        </w:r>
        <w:r w:rsidRPr="00796932">
          <w:rPr>
            <w:rStyle w:val="Hipervnculo"/>
            <w:noProof/>
          </w:rPr>
          <w:t>Cadena de suministro de la sangre (BSC)</w:t>
        </w:r>
        <w:r>
          <w:rPr>
            <w:noProof/>
            <w:webHidden/>
          </w:rPr>
          <w:tab/>
        </w:r>
        <w:r>
          <w:rPr>
            <w:noProof/>
            <w:webHidden/>
          </w:rPr>
          <w:fldChar w:fldCharType="begin"/>
        </w:r>
        <w:r>
          <w:rPr>
            <w:noProof/>
            <w:webHidden/>
          </w:rPr>
          <w:instrText xml:space="preserve"> PAGEREF _Toc226659952 \h </w:instrText>
        </w:r>
        <w:r>
          <w:rPr>
            <w:noProof/>
            <w:webHidden/>
          </w:rPr>
        </w:r>
        <w:r>
          <w:rPr>
            <w:noProof/>
            <w:webHidden/>
          </w:rPr>
          <w:fldChar w:fldCharType="separate"/>
        </w:r>
        <w:r>
          <w:rPr>
            <w:noProof/>
            <w:webHidden/>
          </w:rPr>
          <w:t>40</w:t>
        </w:r>
        <w:r>
          <w:rPr>
            <w:noProof/>
            <w:webHidden/>
          </w:rPr>
          <w:fldChar w:fldCharType="end"/>
        </w:r>
      </w:hyperlink>
    </w:p>
    <w:p w14:paraId="64B9F528" w14:textId="5C93D34C" w:rsidR="00552EF9" w:rsidRDefault="00552EF9">
      <w:pPr>
        <w:pStyle w:val="TDC3"/>
        <w:rPr>
          <w:rFonts w:eastAsiaTheme="minorEastAsia"/>
          <w:noProof/>
          <w:lang w:eastAsia="es-CO"/>
        </w:rPr>
      </w:pPr>
      <w:hyperlink w:anchor="_Toc226659953" w:history="1">
        <w:r w:rsidRPr="00796932">
          <w:rPr>
            <w:rStyle w:val="Hipervnculo"/>
            <w:noProof/>
          </w:rPr>
          <w:t>4.1.1.</w:t>
        </w:r>
        <w:r>
          <w:rPr>
            <w:rFonts w:eastAsiaTheme="minorEastAsia"/>
            <w:noProof/>
            <w:lang w:eastAsia="es-CO"/>
          </w:rPr>
          <w:tab/>
        </w:r>
        <w:r w:rsidRPr="00796932">
          <w:rPr>
            <w:rStyle w:val="Hipervnculo"/>
            <w:noProof/>
          </w:rPr>
          <w:t>Donantes de sangre</w:t>
        </w:r>
        <w:r>
          <w:rPr>
            <w:noProof/>
            <w:webHidden/>
          </w:rPr>
          <w:tab/>
        </w:r>
        <w:r>
          <w:rPr>
            <w:noProof/>
            <w:webHidden/>
          </w:rPr>
          <w:fldChar w:fldCharType="begin"/>
        </w:r>
        <w:r>
          <w:rPr>
            <w:noProof/>
            <w:webHidden/>
          </w:rPr>
          <w:instrText xml:space="preserve"> PAGEREF _Toc226659953 \h </w:instrText>
        </w:r>
        <w:r>
          <w:rPr>
            <w:noProof/>
            <w:webHidden/>
          </w:rPr>
        </w:r>
        <w:r>
          <w:rPr>
            <w:noProof/>
            <w:webHidden/>
          </w:rPr>
          <w:fldChar w:fldCharType="separate"/>
        </w:r>
        <w:r>
          <w:rPr>
            <w:noProof/>
            <w:webHidden/>
          </w:rPr>
          <w:t>41</w:t>
        </w:r>
        <w:r>
          <w:rPr>
            <w:noProof/>
            <w:webHidden/>
          </w:rPr>
          <w:fldChar w:fldCharType="end"/>
        </w:r>
      </w:hyperlink>
    </w:p>
    <w:p w14:paraId="4CFEDADE" w14:textId="4D27F20F" w:rsidR="00552EF9" w:rsidRDefault="00552EF9">
      <w:pPr>
        <w:pStyle w:val="TDC3"/>
        <w:rPr>
          <w:rFonts w:eastAsiaTheme="minorEastAsia"/>
          <w:noProof/>
          <w:lang w:eastAsia="es-CO"/>
        </w:rPr>
      </w:pPr>
      <w:hyperlink w:anchor="_Toc226659954" w:history="1">
        <w:r w:rsidRPr="00796932">
          <w:rPr>
            <w:rStyle w:val="Hipervnculo"/>
            <w:noProof/>
          </w:rPr>
          <w:t>4.1.2.</w:t>
        </w:r>
        <w:r>
          <w:rPr>
            <w:rFonts w:eastAsiaTheme="minorEastAsia"/>
            <w:noProof/>
            <w:lang w:eastAsia="es-CO"/>
          </w:rPr>
          <w:tab/>
        </w:r>
        <w:r w:rsidRPr="00796932">
          <w:rPr>
            <w:rStyle w:val="Hipervnculo"/>
            <w:noProof/>
          </w:rPr>
          <w:t>Centros de recolección sangre</w:t>
        </w:r>
        <w:r>
          <w:rPr>
            <w:noProof/>
            <w:webHidden/>
          </w:rPr>
          <w:tab/>
        </w:r>
        <w:r>
          <w:rPr>
            <w:noProof/>
            <w:webHidden/>
          </w:rPr>
          <w:fldChar w:fldCharType="begin"/>
        </w:r>
        <w:r>
          <w:rPr>
            <w:noProof/>
            <w:webHidden/>
          </w:rPr>
          <w:instrText xml:space="preserve"> PAGEREF _Toc226659954 \h </w:instrText>
        </w:r>
        <w:r>
          <w:rPr>
            <w:noProof/>
            <w:webHidden/>
          </w:rPr>
        </w:r>
        <w:r>
          <w:rPr>
            <w:noProof/>
            <w:webHidden/>
          </w:rPr>
          <w:fldChar w:fldCharType="separate"/>
        </w:r>
        <w:r>
          <w:rPr>
            <w:noProof/>
            <w:webHidden/>
          </w:rPr>
          <w:t>42</w:t>
        </w:r>
        <w:r>
          <w:rPr>
            <w:noProof/>
            <w:webHidden/>
          </w:rPr>
          <w:fldChar w:fldCharType="end"/>
        </w:r>
      </w:hyperlink>
    </w:p>
    <w:p w14:paraId="681F6098" w14:textId="4E7ED1FA" w:rsidR="00552EF9" w:rsidRDefault="00552EF9">
      <w:pPr>
        <w:pStyle w:val="TDC3"/>
        <w:rPr>
          <w:rFonts w:eastAsiaTheme="minorEastAsia"/>
          <w:noProof/>
          <w:lang w:eastAsia="es-CO"/>
        </w:rPr>
      </w:pPr>
      <w:hyperlink w:anchor="_Toc226659955" w:history="1">
        <w:r w:rsidRPr="00796932">
          <w:rPr>
            <w:rStyle w:val="Hipervnculo"/>
            <w:bCs/>
            <w:iCs/>
            <w:noProof/>
          </w:rPr>
          <w:t>4.1.3.</w:t>
        </w:r>
        <w:r>
          <w:rPr>
            <w:rFonts w:eastAsiaTheme="minorEastAsia"/>
            <w:noProof/>
            <w:lang w:eastAsia="es-CO"/>
          </w:rPr>
          <w:tab/>
        </w:r>
        <w:r w:rsidRPr="00796932">
          <w:rPr>
            <w:rStyle w:val="Hipervnculo"/>
            <w:bCs/>
            <w:iCs/>
            <w:noProof/>
          </w:rPr>
          <w:t>Almacenes y distribuidores</w:t>
        </w:r>
        <w:r>
          <w:rPr>
            <w:noProof/>
            <w:webHidden/>
          </w:rPr>
          <w:tab/>
        </w:r>
        <w:r>
          <w:rPr>
            <w:noProof/>
            <w:webHidden/>
          </w:rPr>
          <w:fldChar w:fldCharType="begin"/>
        </w:r>
        <w:r>
          <w:rPr>
            <w:noProof/>
            <w:webHidden/>
          </w:rPr>
          <w:instrText xml:space="preserve"> PAGEREF _Toc226659955 \h </w:instrText>
        </w:r>
        <w:r>
          <w:rPr>
            <w:noProof/>
            <w:webHidden/>
          </w:rPr>
        </w:r>
        <w:r>
          <w:rPr>
            <w:noProof/>
            <w:webHidden/>
          </w:rPr>
          <w:fldChar w:fldCharType="separate"/>
        </w:r>
        <w:r>
          <w:rPr>
            <w:noProof/>
            <w:webHidden/>
          </w:rPr>
          <w:t>42</w:t>
        </w:r>
        <w:r>
          <w:rPr>
            <w:noProof/>
            <w:webHidden/>
          </w:rPr>
          <w:fldChar w:fldCharType="end"/>
        </w:r>
      </w:hyperlink>
    </w:p>
    <w:p w14:paraId="16C9A148" w14:textId="23800157" w:rsidR="00552EF9" w:rsidRDefault="00552EF9">
      <w:pPr>
        <w:pStyle w:val="TDC3"/>
        <w:rPr>
          <w:rFonts w:eastAsiaTheme="minorEastAsia"/>
          <w:noProof/>
          <w:lang w:eastAsia="es-CO"/>
        </w:rPr>
      </w:pPr>
      <w:hyperlink w:anchor="_Toc226659956" w:history="1">
        <w:r w:rsidRPr="00796932">
          <w:rPr>
            <w:rStyle w:val="Hipervnculo"/>
            <w:bCs/>
            <w:iCs/>
            <w:noProof/>
          </w:rPr>
          <w:t>4.1.4.</w:t>
        </w:r>
        <w:r>
          <w:rPr>
            <w:rFonts w:eastAsiaTheme="minorEastAsia"/>
            <w:noProof/>
            <w:lang w:eastAsia="es-CO"/>
          </w:rPr>
          <w:tab/>
        </w:r>
        <w:r w:rsidRPr="00796932">
          <w:rPr>
            <w:rStyle w:val="Hipervnculo"/>
            <w:bCs/>
            <w:iCs/>
            <w:noProof/>
          </w:rPr>
          <w:t>Hospitales</w:t>
        </w:r>
        <w:r>
          <w:rPr>
            <w:noProof/>
            <w:webHidden/>
          </w:rPr>
          <w:tab/>
        </w:r>
        <w:r>
          <w:rPr>
            <w:noProof/>
            <w:webHidden/>
          </w:rPr>
          <w:fldChar w:fldCharType="begin"/>
        </w:r>
        <w:r>
          <w:rPr>
            <w:noProof/>
            <w:webHidden/>
          </w:rPr>
          <w:instrText xml:space="preserve"> PAGEREF _Toc226659956 \h </w:instrText>
        </w:r>
        <w:r>
          <w:rPr>
            <w:noProof/>
            <w:webHidden/>
          </w:rPr>
        </w:r>
        <w:r>
          <w:rPr>
            <w:noProof/>
            <w:webHidden/>
          </w:rPr>
          <w:fldChar w:fldCharType="separate"/>
        </w:r>
        <w:r>
          <w:rPr>
            <w:noProof/>
            <w:webHidden/>
          </w:rPr>
          <w:t>43</w:t>
        </w:r>
        <w:r>
          <w:rPr>
            <w:noProof/>
            <w:webHidden/>
          </w:rPr>
          <w:fldChar w:fldCharType="end"/>
        </w:r>
      </w:hyperlink>
    </w:p>
    <w:p w14:paraId="503CF683" w14:textId="64AFA98F" w:rsidR="00552EF9" w:rsidRDefault="00552EF9">
      <w:pPr>
        <w:pStyle w:val="TDC3"/>
        <w:rPr>
          <w:rFonts w:eastAsiaTheme="minorEastAsia"/>
          <w:noProof/>
          <w:lang w:eastAsia="es-CO"/>
        </w:rPr>
      </w:pPr>
      <w:hyperlink w:anchor="_Toc226659957" w:history="1">
        <w:r w:rsidRPr="00796932">
          <w:rPr>
            <w:rStyle w:val="Hipervnculo"/>
            <w:bCs/>
            <w:iCs/>
            <w:noProof/>
          </w:rPr>
          <w:t>4.1.5.</w:t>
        </w:r>
        <w:r>
          <w:rPr>
            <w:rFonts w:eastAsiaTheme="minorEastAsia"/>
            <w:noProof/>
            <w:lang w:eastAsia="es-CO"/>
          </w:rPr>
          <w:tab/>
        </w:r>
        <w:r w:rsidRPr="00796932">
          <w:rPr>
            <w:rStyle w:val="Hipervnculo"/>
            <w:bCs/>
            <w:iCs/>
            <w:noProof/>
          </w:rPr>
          <w:t>Laboratorios médicos</w:t>
        </w:r>
        <w:r>
          <w:rPr>
            <w:noProof/>
            <w:webHidden/>
          </w:rPr>
          <w:tab/>
        </w:r>
        <w:r>
          <w:rPr>
            <w:noProof/>
            <w:webHidden/>
          </w:rPr>
          <w:fldChar w:fldCharType="begin"/>
        </w:r>
        <w:r>
          <w:rPr>
            <w:noProof/>
            <w:webHidden/>
          </w:rPr>
          <w:instrText xml:space="preserve"> PAGEREF _Toc226659957 \h </w:instrText>
        </w:r>
        <w:r>
          <w:rPr>
            <w:noProof/>
            <w:webHidden/>
          </w:rPr>
        </w:r>
        <w:r>
          <w:rPr>
            <w:noProof/>
            <w:webHidden/>
          </w:rPr>
          <w:fldChar w:fldCharType="separate"/>
        </w:r>
        <w:r>
          <w:rPr>
            <w:noProof/>
            <w:webHidden/>
          </w:rPr>
          <w:t>44</w:t>
        </w:r>
        <w:r>
          <w:rPr>
            <w:noProof/>
            <w:webHidden/>
          </w:rPr>
          <w:fldChar w:fldCharType="end"/>
        </w:r>
      </w:hyperlink>
    </w:p>
    <w:p w14:paraId="4DC9D1A3" w14:textId="63049111" w:rsidR="00552EF9" w:rsidRDefault="00552EF9">
      <w:pPr>
        <w:pStyle w:val="TDC3"/>
        <w:rPr>
          <w:rFonts w:eastAsiaTheme="minorEastAsia"/>
          <w:noProof/>
          <w:lang w:eastAsia="es-CO"/>
        </w:rPr>
      </w:pPr>
      <w:hyperlink w:anchor="_Toc226659958" w:history="1">
        <w:r w:rsidRPr="00796932">
          <w:rPr>
            <w:rStyle w:val="Hipervnculo"/>
            <w:bCs/>
            <w:iCs/>
            <w:noProof/>
          </w:rPr>
          <w:t>4.1.6.</w:t>
        </w:r>
        <w:r>
          <w:rPr>
            <w:rFonts w:eastAsiaTheme="minorEastAsia"/>
            <w:noProof/>
            <w:lang w:eastAsia="es-CO"/>
          </w:rPr>
          <w:tab/>
        </w:r>
        <w:r w:rsidRPr="00796932">
          <w:rPr>
            <w:rStyle w:val="Hipervnculo"/>
            <w:bCs/>
            <w:iCs/>
            <w:noProof/>
          </w:rPr>
          <w:t>Pacientes</w:t>
        </w:r>
        <w:r>
          <w:rPr>
            <w:noProof/>
            <w:webHidden/>
          </w:rPr>
          <w:tab/>
        </w:r>
        <w:r>
          <w:rPr>
            <w:noProof/>
            <w:webHidden/>
          </w:rPr>
          <w:fldChar w:fldCharType="begin"/>
        </w:r>
        <w:r>
          <w:rPr>
            <w:noProof/>
            <w:webHidden/>
          </w:rPr>
          <w:instrText xml:space="preserve"> PAGEREF _Toc226659958 \h </w:instrText>
        </w:r>
        <w:r>
          <w:rPr>
            <w:noProof/>
            <w:webHidden/>
          </w:rPr>
        </w:r>
        <w:r>
          <w:rPr>
            <w:noProof/>
            <w:webHidden/>
          </w:rPr>
          <w:fldChar w:fldCharType="separate"/>
        </w:r>
        <w:r>
          <w:rPr>
            <w:noProof/>
            <w:webHidden/>
          </w:rPr>
          <w:t>44</w:t>
        </w:r>
        <w:r>
          <w:rPr>
            <w:noProof/>
            <w:webHidden/>
          </w:rPr>
          <w:fldChar w:fldCharType="end"/>
        </w:r>
      </w:hyperlink>
    </w:p>
    <w:p w14:paraId="527C3015" w14:textId="08EA49E9" w:rsidR="00552EF9" w:rsidRDefault="00552EF9">
      <w:pPr>
        <w:pStyle w:val="TDC3"/>
        <w:rPr>
          <w:rFonts w:eastAsiaTheme="minorEastAsia"/>
          <w:noProof/>
          <w:lang w:eastAsia="es-CO"/>
        </w:rPr>
      </w:pPr>
      <w:hyperlink w:anchor="_Toc226659959" w:history="1">
        <w:r w:rsidRPr="00796932">
          <w:rPr>
            <w:rStyle w:val="Hipervnculo"/>
            <w:bCs/>
            <w:iCs/>
            <w:noProof/>
          </w:rPr>
          <w:t>4.1.7.</w:t>
        </w:r>
        <w:r>
          <w:rPr>
            <w:rFonts w:eastAsiaTheme="minorEastAsia"/>
            <w:noProof/>
            <w:lang w:eastAsia="es-CO"/>
          </w:rPr>
          <w:tab/>
        </w:r>
        <w:r w:rsidRPr="00796932">
          <w:rPr>
            <w:rStyle w:val="Hipervnculo"/>
            <w:bCs/>
            <w:iCs/>
            <w:noProof/>
          </w:rPr>
          <w:t>Reguladores y organismos de salud</w:t>
        </w:r>
        <w:r>
          <w:rPr>
            <w:noProof/>
            <w:webHidden/>
          </w:rPr>
          <w:tab/>
        </w:r>
        <w:r>
          <w:rPr>
            <w:noProof/>
            <w:webHidden/>
          </w:rPr>
          <w:fldChar w:fldCharType="begin"/>
        </w:r>
        <w:r>
          <w:rPr>
            <w:noProof/>
            <w:webHidden/>
          </w:rPr>
          <w:instrText xml:space="preserve"> PAGEREF _Toc226659959 \h </w:instrText>
        </w:r>
        <w:r>
          <w:rPr>
            <w:noProof/>
            <w:webHidden/>
          </w:rPr>
        </w:r>
        <w:r>
          <w:rPr>
            <w:noProof/>
            <w:webHidden/>
          </w:rPr>
          <w:fldChar w:fldCharType="separate"/>
        </w:r>
        <w:r>
          <w:rPr>
            <w:noProof/>
            <w:webHidden/>
          </w:rPr>
          <w:t>45</w:t>
        </w:r>
        <w:r>
          <w:rPr>
            <w:noProof/>
            <w:webHidden/>
          </w:rPr>
          <w:fldChar w:fldCharType="end"/>
        </w:r>
      </w:hyperlink>
    </w:p>
    <w:p w14:paraId="014D759E" w14:textId="794029BC" w:rsidR="00552EF9" w:rsidRDefault="00552EF9">
      <w:pPr>
        <w:pStyle w:val="TDC2"/>
        <w:tabs>
          <w:tab w:val="left" w:pos="720"/>
        </w:tabs>
        <w:rPr>
          <w:rFonts w:eastAsiaTheme="minorEastAsia"/>
          <w:noProof/>
          <w:lang w:eastAsia="es-CO"/>
        </w:rPr>
      </w:pPr>
      <w:hyperlink w:anchor="_Toc226659960" w:history="1">
        <w:r w:rsidRPr="00796932">
          <w:rPr>
            <w:rStyle w:val="Hipervnculo"/>
            <w:noProof/>
          </w:rPr>
          <w:t>4.2.</w:t>
        </w:r>
        <w:r>
          <w:rPr>
            <w:rFonts w:eastAsiaTheme="minorEastAsia"/>
            <w:noProof/>
            <w:lang w:eastAsia="es-CO"/>
          </w:rPr>
          <w:tab/>
        </w:r>
        <w:r w:rsidRPr="00796932">
          <w:rPr>
            <w:rStyle w:val="Hipervnculo"/>
            <w:noProof/>
          </w:rPr>
          <w:t>Cadena de suministro farmacéutica y medicamentos (PSCM)</w:t>
        </w:r>
        <w:r>
          <w:rPr>
            <w:noProof/>
            <w:webHidden/>
          </w:rPr>
          <w:tab/>
        </w:r>
        <w:r>
          <w:rPr>
            <w:noProof/>
            <w:webHidden/>
          </w:rPr>
          <w:fldChar w:fldCharType="begin"/>
        </w:r>
        <w:r>
          <w:rPr>
            <w:noProof/>
            <w:webHidden/>
          </w:rPr>
          <w:instrText xml:space="preserve"> PAGEREF _Toc226659960 \h </w:instrText>
        </w:r>
        <w:r>
          <w:rPr>
            <w:noProof/>
            <w:webHidden/>
          </w:rPr>
        </w:r>
        <w:r>
          <w:rPr>
            <w:noProof/>
            <w:webHidden/>
          </w:rPr>
          <w:fldChar w:fldCharType="separate"/>
        </w:r>
        <w:r>
          <w:rPr>
            <w:noProof/>
            <w:webHidden/>
          </w:rPr>
          <w:t>45</w:t>
        </w:r>
        <w:r>
          <w:rPr>
            <w:noProof/>
            <w:webHidden/>
          </w:rPr>
          <w:fldChar w:fldCharType="end"/>
        </w:r>
      </w:hyperlink>
    </w:p>
    <w:p w14:paraId="13A5D5AA" w14:textId="3EBDC7C3" w:rsidR="00552EF9" w:rsidRDefault="00552EF9">
      <w:pPr>
        <w:pStyle w:val="TDC3"/>
        <w:rPr>
          <w:rFonts w:eastAsiaTheme="minorEastAsia"/>
          <w:noProof/>
          <w:lang w:eastAsia="es-CO"/>
        </w:rPr>
      </w:pPr>
      <w:hyperlink w:anchor="_Toc226659961" w:history="1">
        <w:r w:rsidRPr="00796932">
          <w:rPr>
            <w:rStyle w:val="Hipervnculo"/>
            <w:bCs/>
            <w:iCs/>
            <w:noProof/>
          </w:rPr>
          <w:t>4.2.1.</w:t>
        </w:r>
        <w:r>
          <w:rPr>
            <w:rFonts w:eastAsiaTheme="minorEastAsia"/>
            <w:noProof/>
            <w:lang w:eastAsia="es-CO"/>
          </w:rPr>
          <w:tab/>
        </w:r>
        <w:r w:rsidRPr="00796932">
          <w:rPr>
            <w:rStyle w:val="Hipervnculo"/>
            <w:bCs/>
            <w:iCs/>
            <w:noProof/>
          </w:rPr>
          <w:t>Proveedores de insumos médicos (materia prima)</w:t>
        </w:r>
        <w:r>
          <w:rPr>
            <w:noProof/>
            <w:webHidden/>
          </w:rPr>
          <w:tab/>
        </w:r>
        <w:r>
          <w:rPr>
            <w:noProof/>
            <w:webHidden/>
          </w:rPr>
          <w:fldChar w:fldCharType="begin"/>
        </w:r>
        <w:r>
          <w:rPr>
            <w:noProof/>
            <w:webHidden/>
          </w:rPr>
          <w:instrText xml:space="preserve"> PAGEREF _Toc226659961 \h </w:instrText>
        </w:r>
        <w:r>
          <w:rPr>
            <w:noProof/>
            <w:webHidden/>
          </w:rPr>
        </w:r>
        <w:r>
          <w:rPr>
            <w:noProof/>
            <w:webHidden/>
          </w:rPr>
          <w:fldChar w:fldCharType="separate"/>
        </w:r>
        <w:r>
          <w:rPr>
            <w:noProof/>
            <w:webHidden/>
          </w:rPr>
          <w:t>46</w:t>
        </w:r>
        <w:r>
          <w:rPr>
            <w:noProof/>
            <w:webHidden/>
          </w:rPr>
          <w:fldChar w:fldCharType="end"/>
        </w:r>
      </w:hyperlink>
    </w:p>
    <w:p w14:paraId="5C029520" w14:textId="0E7DDF9B" w:rsidR="00552EF9" w:rsidRDefault="00552EF9">
      <w:pPr>
        <w:pStyle w:val="TDC3"/>
        <w:rPr>
          <w:rFonts w:eastAsiaTheme="minorEastAsia"/>
          <w:noProof/>
          <w:lang w:eastAsia="es-CO"/>
        </w:rPr>
      </w:pPr>
      <w:hyperlink w:anchor="_Toc226659962" w:history="1">
        <w:r w:rsidRPr="00796932">
          <w:rPr>
            <w:rStyle w:val="Hipervnculo"/>
            <w:bCs/>
            <w:iCs/>
            <w:noProof/>
          </w:rPr>
          <w:t>4.2.2.</w:t>
        </w:r>
        <w:r>
          <w:rPr>
            <w:rFonts w:eastAsiaTheme="minorEastAsia"/>
            <w:noProof/>
            <w:lang w:eastAsia="es-CO"/>
          </w:rPr>
          <w:tab/>
        </w:r>
        <w:r w:rsidRPr="00796932">
          <w:rPr>
            <w:rStyle w:val="Hipervnculo"/>
            <w:bCs/>
            <w:iCs/>
            <w:noProof/>
          </w:rPr>
          <w:t>Laboratorios farmacéuticos</w:t>
        </w:r>
        <w:r>
          <w:rPr>
            <w:noProof/>
            <w:webHidden/>
          </w:rPr>
          <w:tab/>
        </w:r>
        <w:r>
          <w:rPr>
            <w:noProof/>
            <w:webHidden/>
          </w:rPr>
          <w:fldChar w:fldCharType="begin"/>
        </w:r>
        <w:r>
          <w:rPr>
            <w:noProof/>
            <w:webHidden/>
          </w:rPr>
          <w:instrText xml:space="preserve"> PAGEREF _Toc226659962 \h </w:instrText>
        </w:r>
        <w:r>
          <w:rPr>
            <w:noProof/>
            <w:webHidden/>
          </w:rPr>
        </w:r>
        <w:r>
          <w:rPr>
            <w:noProof/>
            <w:webHidden/>
          </w:rPr>
          <w:fldChar w:fldCharType="separate"/>
        </w:r>
        <w:r>
          <w:rPr>
            <w:noProof/>
            <w:webHidden/>
          </w:rPr>
          <w:t>47</w:t>
        </w:r>
        <w:r>
          <w:rPr>
            <w:noProof/>
            <w:webHidden/>
          </w:rPr>
          <w:fldChar w:fldCharType="end"/>
        </w:r>
      </w:hyperlink>
    </w:p>
    <w:p w14:paraId="6A1FE512" w14:textId="7A2B1437" w:rsidR="00552EF9" w:rsidRDefault="00552EF9">
      <w:pPr>
        <w:pStyle w:val="TDC3"/>
        <w:rPr>
          <w:rFonts w:eastAsiaTheme="minorEastAsia"/>
          <w:noProof/>
          <w:lang w:eastAsia="es-CO"/>
        </w:rPr>
      </w:pPr>
      <w:hyperlink w:anchor="_Toc226659963" w:history="1">
        <w:r w:rsidRPr="00796932">
          <w:rPr>
            <w:rStyle w:val="Hipervnculo"/>
            <w:bCs/>
            <w:iCs/>
            <w:noProof/>
          </w:rPr>
          <w:t>4.2.3.</w:t>
        </w:r>
        <w:r>
          <w:rPr>
            <w:rFonts w:eastAsiaTheme="minorEastAsia"/>
            <w:noProof/>
            <w:lang w:eastAsia="es-CO"/>
          </w:rPr>
          <w:tab/>
        </w:r>
        <w:r w:rsidRPr="00796932">
          <w:rPr>
            <w:rStyle w:val="Hipervnculo"/>
            <w:bCs/>
            <w:iCs/>
            <w:noProof/>
          </w:rPr>
          <w:t>Centrales de distribución</w:t>
        </w:r>
        <w:r>
          <w:rPr>
            <w:noProof/>
            <w:webHidden/>
          </w:rPr>
          <w:tab/>
        </w:r>
        <w:r>
          <w:rPr>
            <w:noProof/>
            <w:webHidden/>
          </w:rPr>
          <w:fldChar w:fldCharType="begin"/>
        </w:r>
        <w:r>
          <w:rPr>
            <w:noProof/>
            <w:webHidden/>
          </w:rPr>
          <w:instrText xml:space="preserve"> PAGEREF _Toc226659963 \h </w:instrText>
        </w:r>
        <w:r>
          <w:rPr>
            <w:noProof/>
            <w:webHidden/>
          </w:rPr>
        </w:r>
        <w:r>
          <w:rPr>
            <w:noProof/>
            <w:webHidden/>
          </w:rPr>
          <w:fldChar w:fldCharType="separate"/>
        </w:r>
        <w:r>
          <w:rPr>
            <w:noProof/>
            <w:webHidden/>
          </w:rPr>
          <w:t>47</w:t>
        </w:r>
        <w:r>
          <w:rPr>
            <w:noProof/>
            <w:webHidden/>
          </w:rPr>
          <w:fldChar w:fldCharType="end"/>
        </w:r>
      </w:hyperlink>
    </w:p>
    <w:p w14:paraId="64A3D009" w14:textId="3FC9A90F" w:rsidR="00552EF9" w:rsidRDefault="00552EF9">
      <w:pPr>
        <w:pStyle w:val="TDC3"/>
        <w:rPr>
          <w:rFonts w:eastAsiaTheme="minorEastAsia"/>
          <w:noProof/>
          <w:lang w:eastAsia="es-CO"/>
        </w:rPr>
      </w:pPr>
      <w:hyperlink w:anchor="_Toc226659964" w:history="1">
        <w:r w:rsidRPr="00796932">
          <w:rPr>
            <w:rStyle w:val="Hipervnculo"/>
            <w:bCs/>
            <w:iCs/>
            <w:noProof/>
          </w:rPr>
          <w:t>4.2.4.</w:t>
        </w:r>
        <w:r>
          <w:rPr>
            <w:rFonts w:eastAsiaTheme="minorEastAsia"/>
            <w:noProof/>
            <w:lang w:eastAsia="es-CO"/>
          </w:rPr>
          <w:tab/>
        </w:r>
        <w:r w:rsidRPr="00796932">
          <w:rPr>
            <w:rStyle w:val="Hipervnculo"/>
            <w:bCs/>
            <w:iCs/>
            <w:noProof/>
          </w:rPr>
          <w:t>Hospitales</w:t>
        </w:r>
        <w:r>
          <w:rPr>
            <w:noProof/>
            <w:webHidden/>
          </w:rPr>
          <w:tab/>
        </w:r>
        <w:r>
          <w:rPr>
            <w:noProof/>
            <w:webHidden/>
          </w:rPr>
          <w:fldChar w:fldCharType="begin"/>
        </w:r>
        <w:r>
          <w:rPr>
            <w:noProof/>
            <w:webHidden/>
          </w:rPr>
          <w:instrText xml:space="preserve"> PAGEREF _Toc226659964 \h </w:instrText>
        </w:r>
        <w:r>
          <w:rPr>
            <w:noProof/>
            <w:webHidden/>
          </w:rPr>
        </w:r>
        <w:r>
          <w:rPr>
            <w:noProof/>
            <w:webHidden/>
          </w:rPr>
          <w:fldChar w:fldCharType="separate"/>
        </w:r>
        <w:r>
          <w:rPr>
            <w:noProof/>
            <w:webHidden/>
          </w:rPr>
          <w:t>48</w:t>
        </w:r>
        <w:r>
          <w:rPr>
            <w:noProof/>
            <w:webHidden/>
          </w:rPr>
          <w:fldChar w:fldCharType="end"/>
        </w:r>
      </w:hyperlink>
    </w:p>
    <w:p w14:paraId="7B70C3B4" w14:textId="3A92D7FF" w:rsidR="00552EF9" w:rsidRDefault="00552EF9">
      <w:pPr>
        <w:pStyle w:val="TDC3"/>
        <w:rPr>
          <w:rFonts w:eastAsiaTheme="minorEastAsia"/>
          <w:noProof/>
          <w:lang w:eastAsia="es-CO"/>
        </w:rPr>
      </w:pPr>
      <w:hyperlink w:anchor="_Toc226659965" w:history="1">
        <w:r w:rsidRPr="00796932">
          <w:rPr>
            <w:rStyle w:val="Hipervnculo"/>
            <w:bCs/>
            <w:iCs/>
            <w:noProof/>
          </w:rPr>
          <w:t>4.2.5.</w:t>
        </w:r>
        <w:r>
          <w:rPr>
            <w:rFonts w:eastAsiaTheme="minorEastAsia"/>
            <w:noProof/>
            <w:lang w:eastAsia="es-CO"/>
          </w:rPr>
          <w:tab/>
        </w:r>
        <w:r w:rsidRPr="00796932">
          <w:rPr>
            <w:rStyle w:val="Hipervnculo"/>
            <w:bCs/>
            <w:iCs/>
            <w:noProof/>
          </w:rPr>
          <w:t>Farmacias y droguerías</w:t>
        </w:r>
        <w:r>
          <w:rPr>
            <w:noProof/>
            <w:webHidden/>
          </w:rPr>
          <w:tab/>
        </w:r>
        <w:r>
          <w:rPr>
            <w:noProof/>
            <w:webHidden/>
          </w:rPr>
          <w:fldChar w:fldCharType="begin"/>
        </w:r>
        <w:r>
          <w:rPr>
            <w:noProof/>
            <w:webHidden/>
          </w:rPr>
          <w:instrText xml:space="preserve"> PAGEREF _Toc226659965 \h </w:instrText>
        </w:r>
        <w:r>
          <w:rPr>
            <w:noProof/>
            <w:webHidden/>
          </w:rPr>
        </w:r>
        <w:r>
          <w:rPr>
            <w:noProof/>
            <w:webHidden/>
          </w:rPr>
          <w:fldChar w:fldCharType="separate"/>
        </w:r>
        <w:r>
          <w:rPr>
            <w:noProof/>
            <w:webHidden/>
          </w:rPr>
          <w:t>49</w:t>
        </w:r>
        <w:r>
          <w:rPr>
            <w:noProof/>
            <w:webHidden/>
          </w:rPr>
          <w:fldChar w:fldCharType="end"/>
        </w:r>
      </w:hyperlink>
    </w:p>
    <w:p w14:paraId="3010D9CF" w14:textId="5F17A43E" w:rsidR="00552EF9" w:rsidRDefault="00552EF9">
      <w:pPr>
        <w:pStyle w:val="TDC3"/>
        <w:rPr>
          <w:rFonts w:eastAsiaTheme="minorEastAsia"/>
          <w:noProof/>
          <w:lang w:eastAsia="es-CO"/>
        </w:rPr>
      </w:pPr>
      <w:hyperlink w:anchor="_Toc226659966" w:history="1">
        <w:r w:rsidRPr="00796932">
          <w:rPr>
            <w:rStyle w:val="Hipervnculo"/>
            <w:bCs/>
            <w:iCs/>
            <w:noProof/>
          </w:rPr>
          <w:t>4.2.6.</w:t>
        </w:r>
        <w:r>
          <w:rPr>
            <w:rFonts w:eastAsiaTheme="minorEastAsia"/>
            <w:noProof/>
            <w:lang w:eastAsia="es-CO"/>
          </w:rPr>
          <w:tab/>
        </w:r>
        <w:r w:rsidRPr="00796932">
          <w:rPr>
            <w:rStyle w:val="Hipervnculo"/>
            <w:bCs/>
            <w:iCs/>
            <w:noProof/>
          </w:rPr>
          <w:t>Reguladores y organismos de salud</w:t>
        </w:r>
        <w:r>
          <w:rPr>
            <w:noProof/>
            <w:webHidden/>
          </w:rPr>
          <w:tab/>
        </w:r>
        <w:r>
          <w:rPr>
            <w:noProof/>
            <w:webHidden/>
          </w:rPr>
          <w:fldChar w:fldCharType="begin"/>
        </w:r>
        <w:r>
          <w:rPr>
            <w:noProof/>
            <w:webHidden/>
          </w:rPr>
          <w:instrText xml:space="preserve"> PAGEREF _Toc226659966 \h </w:instrText>
        </w:r>
        <w:r>
          <w:rPr>
            <w:noProof/>
            <w:webHidden/>
          </w:rPr>
        </w:r>
        <w:r>
          <w:rPr>
            <w:noProof/>
            <w:webHidden/>
          </w:rPr>
          <w:fldChar w:fldCharType="separate"/>
        </w:r>
        <w:r>
          <w:rPr>
            <w:noProof/>
            <w:webHidden/>
          </w:rPr>
          <w:t>49</w:t>
        </w:r>
        <w:r>
          <w:rPr>
            <w:noProof/>
            <w:webHidden/>
          </w:rPr>
          <w:fldChar w:fldCharType="end"/>
        </w:r>
      </w:hyperlink>
    </w:p>
    <w:p w14:paraId="1180B923" w14:textId="370D2358" w:rsidR="00552EF9" w:rsidRDefault="00552EF9">
      <w:pPr>
        <w:pStyle w:val="TDC3"/>
        <w:rPr>
          <w:rFonts w:eastAsiaTheme="minorEastAsia"/>
          <w:noProof/>
          <w:lang w:eastAsia="es-CO"/>
        </w:rPr>
      </w:pPr>
      <w:hyperlink w:anchor="_Toc226659967" w:history="1">
        <w:r w:rsidRPr="00796932">
          <w:rPr>
            <w:rStyle w:val="Hipervnculo"/>
            <w:bCs/>
            <w:iCs/>
            <w:noProof/>
          </w:rPr>
          <w:t>4.2.7.</w:t>
        </w:r>
        <w:r>
          <w:rPr>
            <w:rFonts w:eastAsiaTheme="minorEastAsia"/>
            <w:noProof/>
            <w:lang w:eastAsia="es-CO"/>
          </w:rPr>
          <w:tab/>
        </w:r>
        <w:r w:rsidRPr="00796932">
          <w:rPr>
            <w:rStyle w:val="Hipervnculo"/>
            <w:bCs/>
            <w:iCs/>
            <w:noProof/>
          </w:rPr>
          <w:t>Pacientes</w:t>
        </w:r>
        <w:r>
          <w:rPr>
            <w:noProof/>
            <w:webHidden/>
          </w:rPr>
          <w:tab/>
        </w:r>
        <w:r>
          <w:rPr>
            <w:noProof/>
            <w:webHidden/>
          </w:rPr>
          <w:fldChar w:fldCharType="begin"/>
        </w:r>
        <w:r>
          <w:rPr>
            <w:noProof/>
            <w:webHidden/>
          </w:rPr>
          <w:instrText xml:space="preserve"> PAGEREF _Toc226659967 \h </w:instrText>
        </w:r>
        <w:r>
          <w:rPr>
            <w:noProof/>
            <w:webHidden/>
          </w:rPr>
        </w:r>
        <w:r>
          <w:rPr>
            <w:noProof/>
            <w:webHidden/>
          </w:rPr>
          <w:fldChar w:fldCharType="separate"/>
        </w:r>
        <w:r>
          <w:rPr>
            <w:noProof/>
            <w:webHidden/>
          </w:rPr>
          <w:t>50</w:t>
        </w:r>
        <w:r>
          <w:rPr>
            <w:noProof/>
            <w:webHidden/>
          </w:rPr>
          <w:fldChar w:fldCharType="end"/>
        </w:r>
      </w:hyperlink>
    </w:p>
    <w:p w14:paraId="124B2C83" w14:textId="57EE1017" w:rsidR="00552EF9" w:rsidRDefault="00552EF9">
      <w:pPr>
        <w:pStyle w:val="TDC2"/>
        <w:tabs>
          <w:tab w:val="left" w:pos="720"/>
        </w:tabs>
        <w:rPr>
          <w:rFonts w:eastAsiaTheme="minorEastAsia"/>
          <w:noProof/>
          <w:lang w:eastAsia="es-CO"/>
        </w:rPr>
      </w:pPr>
      <w:hyperlink w:anchor="_Toc226659968" w:history="1">
        <w:r w:rsidRPr="00796932">
          <w:rPr>
            <w:rStyle w:val="Hipervnculo"/>
            <w:noProof/>
          </w:rPr>
          <w:t>4.3.</w:t>
        </w:r>
        <w:r>
          <w:rPr>
            <w:rFonts w:eastAsiaTheme="minorEastAsia"/>
            <w:noProof/>
            <w:lang w:eastAsia="es-CO"/>
          </w:rPr>
          <w:tab/>
        </w:r>
        <w:r w:rsidRPr="00796932">
          <w:rPr>
            <w:rStyle w:val="Hipervnculo"/>
            <w:noProof/>
          </w:rPr>
          <w:t>Cadena de suministro hospitalaria (CSH-H)</w:t>
        </w:r>
        <w:r>
          <w:rPr>
            <w:noProof/>
            <w:webHidden/>
          </w:rPr>
          <w:tab/>
        </w:r>
        <w:r>
          <w:rPr>
            <w:noProof/>
            <w:webHidden/>
          </w:rPr>
          <w:fldChar w:fldCharType="begin"/>
        </w:r>
        <w:r>
          <w:rPr>
            <w:noProof/>
            <w:webHidden/>
          </w:rPr>
          <w:instrText xml:space="preserve"> PAGEREF _Toc226659968 \h </w:instrText>
        </w:r>
        <w:r>
          <w:rPr>
            <w:noProof/>
            <w:webHidden/>
          </w:rPr>
        </w:r>
        <w:r>
          <w:rPr>
            <w:noProof/>
            <w:webHidden/>
          </w:rPr>
          <w:fldChar w:fldCharType="separate"/>
        </w:r>
        <w:r>
          <w:rPr>
            <w:noProof/>
            <w:webHidden/>
          </w:rPr>
          <w:t>50</w:t>
        </w:r>
        <w:r>
          <w:rPr>
            <w:noProof/>
            <w:webHidden/>
          </w:rPr>
          <w:fldChar w:fldCharType="end"/>
        </w:r>
      </w:hyperlink>
    </w:p>
    <w:p w14:paraId="68F76B4A" w14:textId="16A3A01B" w:rsidR="00552EF9" w:rsidRDefault="00552EF9">
      <w:pPr>
        <w:pStyle w:val="TDC3"/>
        <w:rPr>
          <w:rFonts w:eastAsiaTheme="minorEastAsia"/>
          <w:noProof/>
          <w:lang w:eastAsia="es-CO"/>
        </w:rPr>
      </w:pPr>
      <w:hyperlink w:anchor="_Toc226659969" w:history="1">
        <w:r w:rsidRPr="00796932">
          <w:rPr>
            <w:rStyle w:val="Hipervnculo"/>
            <w:bCs/>
            <w:iCs/>
            <w:noProof/>
          </w:rPr>
          <w:t>4.3.1.</w:t>
        </w:r>
        <w:r>
          <w:rPr>
            <w:rFonts w:eastAsiaTheme="minorEastAsia"/>
            <w:noProof/>
            <w:lang w:eastAsia="es-CO"/>
          </w:rPr>
          <w:tab/>
        </w:r>
        <w:r w:rsidRPr="00796932">
          <w:rPr>
            <w:rStyle w:val="Hipervnculo"/>
            <w:bCs/>
            <w:iCs/>
            <w:noProof/>
          </w:rPr>
          <w:t>Group Purchasing Organizations (GPO)</w:t>
        </w:r>
        <w:r>
          <w:rPr>
            <w:noProof/>
            <w:webHidden/>
          </w:rPr>
          <w:tab/>
        </w:r>
        <w:r>
          <w:rPr>
            <w:noProof/>
            <w:webHidden/>
          </w:rPr>
          <w:fldChar w:fldCharType="begin"/>
        </w:r>
        <w:r>
          <w:rPr>
            <w:noProof/>
            <w:webHidden/>
          </w:rPr>
          <w:instrText xml:space="preserve"> PAGEREF _Toc226659969 \h </w:instrText>
        </w:r>
        <w:r>
          <w:rPr>
            <w:noProof/>
            <w:webHidden/>
          </w:rPr>
        </w:r>
        <w:r>
          <w:rPr>
            <w:noProof/>
            <w:webHidden/>
          </w:rPr>
          <w:fldChar w:fldCharType="separate"/>
        </w:r>
        <w:r>
          <w:rPr>
            <w:noProof/>
            <w:webHidden/>
          </w:rPr>
          <w:t>51</w:t>
        </w:r>
        <w:r>
          <w:rPr>
            <w:noProof/>
            <w:webHidden/>
          </w:rPr>
          <w:fldChar w:fldCharType="end"/>
        </w:r>
      </w:hyperlink>
    </w:p>
    <w:p w14:paraId="76DBDD95" w14:textId="633081E2" w:rsidR="00552EF9" w:rsidRDefault="00552EF9">
      <w:pPr>
        <w:pStyle w:val="TDC3"/>
        <w:rPr>
          <w:rFonts w:eastAsiaTheme="minorEastAsia"/>
          <w:noProof/>
          <w:lang w:eastAsia="es-CO"/>
        </w:rPr>
      </w:pPr>
      <w:hyperlink w:anchor="_Toc226659970" w:history="1">
        <w:r w:rsidRPr="00796932">
          <w:rPr>
            <w:rStyle w:val="Hipervnculo"/>
            <w:bCs/>
            <w:iCs/>
            <w:noProof/>
          </w:rPr>
          <w:t>4.3.2.</w:t>
        </w:r>
        <w:r>
          <w:rPr>
            <w:rFonts w:eastAsiaTheme="minorEastAsia"/>
            <w:noProof/>
            <w:lang w:eastAsia="es-CO"/>
          </w:rPr>
          <w:tab/>
        </w:r>
        <w:r w:rsidRPr="00796932">
          <w:rPr>
            <w:rStyle w:val="Hipervnculo"/>
            <w:bCs/>
            <w:iCs/>
            <w:noProof/>
          </w:rPr>
          <w:t>Proveedores insumos médicos</w:t>
        </w:r>
        <w:r>
          <w:rPr>
            <w:noProof/>
            <w:webHidden/>
          </w:rPr>
          <w:tab/>
        </w:r>
        <w:r>
          <w:rPr>
            <w:noProof/>
            <w:webHidden/>
          </w:rPr>
          <w:fldChar w:fldCharType="begin"/>
        </w:r>
        <w:r>
          <w:rPr>
            <w:noProof/>
            <w:webHidden/>
          </w:rPr>
          <w:instrText xml:space="preserve"> PAGEREF _Toc226659970 \h </w:instrText>
        </w:r>
        <w:r>
          <w:rPr>
            <w:noProof/>
            <w:webHidden/>
          </w:rPr>
        </w:r>
        <w:r>
          <w:rPr>
            <w:noProof/>
            <w:webHidden/>
          </w:rPr>
          <w:fldChar w:fldCharType="separate"/>
        </w:r>
        <w:r>
          <w:rPr>
            <w:noProof/>
            <w:webHidden/>
          </w:rPr>
          <w:t>51</w:t>
        </w:r>
        <w:r>
          <w:rPr>
            <w:noProof/>
            <w:webHidden/>
          </w:rPr>
          <w:fldChar w:fldCharType="end"/>
        </w:r>
      </w:hyperlink>
    </w:p>
    <w:p w14:paraId="6BD085F4" w14:textId="5D742761" w:rsidR="00552EF9" w:rsidRDefault="00552EF9">
      <w:pPr>
        <w:pStyle w:val="TDC3"/>
        <w:rPr>
          <w:rFonts w:eastAsiaTheme="minorEastAsia"/>
          <w:noProof/>
          <w:lang w:eastAsia="es-CO"/>
        </w:rPr>
      </w:pPr>
      <w:hyperlink w:anchor="_Toc226659971" w:history="1">
        <w:r w:rsidRPr="00796932">
          <w:rPr>
            <w:rStyle w:val="Hipervnculo"/>
            <w:bCs/>
            <w:iCs/>
            <w:noProof/>
          </w:rPr>
          <w:t>4.3.3.</w:t>
        </w:r>
        <w:r>
          <w:rPr>
            <w:rFonts w:eastAsiaTheme="minorEastAsia"/>
            <w:noProof/>
            <w:lang w:eastAsia="es-CO"/>
          </w:rPr>
          <w:tab/>
        </w:r>
        <w:r w:rsidRPr="00796932">
          <w:rPr>
            <w:rStyle w:val="Hipervnculo"/>
            <w:bCs/>
            <w:iCs/>
            <w:noProof/>
          </w:rPr>
          <w:t>Proveedores de servicios de salud</w:t>
        </w:r>
        <w:r>
          <w:rPr>
            <w:noProof/>
            <w:webHidden/>
          </w:rPr>
          <w:tab/>
        </w:r>
        <w:r>
          <w:rPr>
            <w:noProof/>
            <w:webHidden/>
          </w:rPr>
          <w:fldChar w:fldCharType="begin"/>
        </w:r>
        <w:r>
          <w:rPr>
            <w:noProof/>
            <w:webHidden/>
          </w:rPr>
          <w:instrText xml:space="preserve"> PAGEREF _Toc226659971 \h </w:instrText>
        </w:r>
        <w:r>
          <w:rPr>
            <w:noProof/>
            <w:webHidden/>
          </w:rPr>
        </w:r>
        <w:r>
          <w:rPr>
            <w:noProof/>
            <w:webHidden/>
          </w:rPr>
          <w:fldChar w:fldCharType="separate"/>
        </w:r>
        <w:r>
          <w:rPr>
            <w:noProof/>
            <w:webHidden/>
          </w:rPr>
          <w:t>51</w:t>
        </w:r>
        <w:r>
          <w:rPr>
            <w:noProof/>
            <w:webHidden/>
          </w:rPr>
          <w:fldChar w:fldCharType="end"/>
        </w:r>
      </w:hyperlink>
    </w:p>
    <w:p w14:paraId="39AFBFFA" w14:textId="41FCA10C" w:rsidR="00552EF9" w:rsidRDefault="00552EF9">
      <w:pPr>
        <w:pStyle w:val="TDC2"/>
        <w:tabs>
          <w:tab w:val="left" w:pos="720"/>
        </w:tabs>
        <w:rPr>
          <w:rFonts w:eastAsiaTheme="minorEastAsia"/>
          <w:noProof/>
          <w:lang w:eastAsia="es-CO"/>
        </w:rPr>
      </w:pPr>
      <w:hyperlink w:anchor="_Toc226659972" w:history="1">
        <w:r w:rsidRPr="00796932">
          <w:rPr>
            <w:rStyle w:val="Hipervnculo"/>
            <w:noProof/>
          </w:rPr>
          <w:t>4.4.</w:t>
        </w:r>
        <w:r>
          <w:rPr>
            <w:rFonts w:eastAsiaTheme="minorEastAsia"/>
            <w:noProof/>
            <w:lang w:eastAsia="es-CO"/>
          </w:rPr>
          <w:tab/>
        </w:r>
        <w:r w:rsidRPr="00796932">
          <w:rPr>
            <w:rStyle w:val="Hipervnculo"/>
            <w:noProof/>
          </w:rPr>
          <w:t>Relaciones entre actores</w:t>
        </w:r>
        <w:r>
          <w:rPr>
            <w:noProof/>
            <w:webHidden/>
          </w:rPr>
          <w:tab/>
        </w:r>
        <w:r>
          <w:rPr>
            <w:noProof/>
            <w:webHidden/>
          </w:rPr>
          <w:fldChar w:fldCharType="begin"/>
        </w:r>
        <w:r>
          <w:rPr>
            <w:noProof/>
            <w:webHidden/>
          </w:rPr>
          <w:instrText xml:space="preserve"> PAGEREF _Toc226659972 \h </w:instrText>
        </w:r>
        <w:r>
          <w:rPr>
            <w:noProof/>
            <w:webHidden/>
          </w:rPr>
        </w:r>
        <w:r>
          <w:rPr>
            <w:noProof/>
            <w:webHidden/>
          </w:rPr>
          <w:fldChar w:fldCharType="separate"/>
        </w:r>
        <w:r>
          <w:rPr>
            <w:noProof/>
            <w:webHidden/>
          </w:rPr>
          <w:t>55</w:t>
        </w:r>
        <w:r>
          <w:rPr>
            <w:noProof/>
            <w:webHidden/>
          </w:rPr>
          <w:fldChar w:fldCharType="end"/>
        </w:r>
      </w:hyperlink>
    </w:p>
    <w:p w14:paraId="2664A7AC" w14:textId="0A766D68" w:rsidR="00552EF9" w:rsidRDefault="00552EF9">
      <w:pPr>
        <w:pStyle w:val="TDC1"/>
        <w:rPr>
          <w:rFonts w:asciiTheme="minorHAnsi" w:eastAsiaTheme="minorEastAsia" w:hAnsiTheme="minorHAnsi"/>
          <w:noProof/>
          <w:lang w:eastAsia="es-CO"/>
        </w:rPr>
      </w:pPr>
      <w:hyperlink w:anchor="_Toc226659973" w:history="1">
        <w:r w:rsidRPr="00796932">
          <w:rPr>
            <w:rStyle w:val="Hipervnculo"/>
            <w:rFonts w:eastAsia="Times New Roman"/>
            <w:noProof/>
          </w:rPr>
          <w:t>5.</w:t>
        </w:r>
        <w:r>
          <w:rPr>
            <w:rFonts w:asciiTheme="minorHAnsi" w:eastAsiaTheme="minorEastAsia" w:hAnsiTheme="minorHAnsi"/>
            <w:noProof/>
            <w:lang w:eastAsia="es-CO"/>
          </w:rPr>
          <w:tab/>
        </w:r>
        <w:r w:rsidRPr="00796932">
          <w:rPr>
            <w:rStyle w:val="Hipervnculo"/>
            <w:noProof/>
          </w:rPr>
          <w:t>Identificación de problemas críticos</w:t>
        </w:r>
        <w:r>
          <w:rPr>
            <w:noProof/>
            <w:webHidden/>
          </w:rPr>
          <w:tab/>
        </w:r>
        <w:r>
          <w:rPr>
            <w:noProof/>
            <w:webHidden/>
          </w:rPr>
          <w:fldChar w:fldCharType="begin"/>
        </w:r>
        <w:r>
          <w:rPr>
            <w:noProof/>
            <w:webHidden/>
          </w:rPr>
          <w:instrText xml:space="preserve"> PAGEREF _Toc226659973 \h </w:instrText>
        </w:r>
        <w:r>
          <w:rPr>
            <w:noProof/>
            <w:webHidden/>
          </w:rPr>
        </w:r>
        <w:r>
          <w:rPr>
            <w:noProof/>
            <w:webHidden/>
          </w:rPr>
          <w:fldChar w:fldCharType="separate"/>
        </w:r>
        <w:r>
          <w:rPr>
            <w:noProof/>
            <w:webHidden/>
          </w:rPr>
          <w:t>56</w:t>
        </w:r>
        <w:r>
          <w:rPr>
            <w:noProof/>
            <w:webHidden/>
          </w:rPr>
          <w:fldChar w:fldCharType="end"/>
        </w:r>
      </w:hyperlink>
    </w:p>
    <w:p w14:paraId="7E8140C1" w14:textId="1E23C11C" w:rsidR="00552EF9" w:rsidRDefault="00552EF9">
      <w:pPr>
        <w:pStyle w:val="TDC2"/>
        <w:rPr>
          <w:rFonts w:eastAsiaTheme="minorEastAsia"/>
          <w:noProof/>
          <w:lang w:eastAsia="es-CO"/>
        </w:rPr>
      </w:pPr>
      <w:hyperlink w:anchor="_Toc226659974" w:history="1">
        <w:r w:rsidRPr="00796932">
          <w:rPr>
            <w:rStyle w:val="Hipervnculo"/>
            <w:noProof/>
          </w:rPr>
          <w:t>5.1 Problemas de coordinación y visibilidad en redes multi-actor</w:t>
        </w:r>
        <w:r>
          <w:rPr>
            <w:noProof/>
            <w:webHidden/>
          </w:rPr>
          <w:tab/>
        </w:r>
        <w:r>
          <w:rPr>
            <w:noProof/>
            <w:webHidden/>
          </w:rPr>
          <w:fldChar w:fldCharType="begin"/>
        </w:r>
        <w:r>
          <w:rPr>
            <w:noProof/>
            <w:webHidden/>
          </w:rPr>
          <w:instrText xml:space="preserve"> PAGEREF _Toc226659974 \h </w:instrText>
        </w:r>
        <w:r>
          <w:rPr>
            <w:noProof/>
            <w:webHidden/>
          </w:rPr>
        </w:r>
        <w:r>
          <w:rPr>
            <w:noProof/>
            <w:webHidden/>
          </w:rPr>
          <w:fldChar w:fldCharType="separate"/>
        </w:r>
        <w:r>
          <w:rPr>
            <w:noProof/>
            <w:webHidden/>
          </w:rPr>
          <w:t>57</w:t>
        </w:r>
        <w:r>
          <w:rPr>
            <w:noProof/>
            <w:webHidden/>
          </w:rPr>
          <w:fldChar w:fldCharType="end"/>
        </w:r>
      </w:hyperlink>
    </w:p>
    <w:p w14:paraId="3F9E330F" w14:textId="03AACB64" w:rsidR="00552EF9" w:rsidRDefault="00552EF9">
      <w:pPr>
        <w:pStyle w:val="TDC2"/>
        <w:rPr>
          <w:rFonts w:eastAsiaTheme="minorEastAsia"/>
          <w:noProof/>
          <w:lang w:eastAsia="es-CO"/>
        </w:rPr>
      </w:pPr>
      <w:hyperlink w:anchor="_Toc226659975" w:history="1">
        <w:r w:rsidRPr="00796932">
          <w:rPr>
            <w:rStyle w:val="Hipervnculo"/>
            <w:noProof/>
          </w:rPr>
          <w:t>5.2. Ineficiencias en la gestión y clasificación de inventarios hospitalarios</w:t>
        </w:r>
        <w:r>
          <w:rPr>
            <w:noProof/>
            <w:webHidden/>
          </w:rPr>
          <w:tab/>
        </w:r>
        <w:r>
          <w:rPr>
            <w:noProof/>
            <w:webHidden/>
          </w:rPr>
          <w:fldChar w:fldCharType="begin"/>
        </w:r>
        <w:r>
          <w:rPr>
            <w:noProof/>
            <w:webHidden/>
          </w:rPr>
          <w:instrText xml:space="preserve"> PAGEREF _Toc226659975 \h </w:instrText>
        </w:r>
        <w:r>
          <w:rPr>
            <w:noProof/>
            <w:webHidden/>
          </w:rPr>
        </w:r>
        <w:r>
          <w:rPr>
            <w:noProof/>
            <w:webHidden/>
          </w:rPr>
          <w:fldChar w:fldCharType="separate"/>
        </w:r>
        <w:r>
          <w:rPr>
            <w:noProof/>
            <w:webHidden/>
          </w:rPr>
          <w:t>58</w:t>
        </w:r>
        <w:r>
          <w:rPr>
            <w:noProof/>
            <w:webHidden/>
          </w:rPr>
          <w:fldChar w:fldCharType="end"/>
        </w:r>
      </w:hyperlink>
    </w:p>
    <w:p w14:paraId="3319A589" w14:textId="7DB3EBF0" w:rsidR="00552EF9" w:rsidRDefault="00552EF9">
      <w:pPr>
        <w:pStyle w:val="TDC2"/>
        <w:rPr>
          <w:rFonts w:eastAsiaTheme="minorEastAsia"/>
          <w:noProof/>
          <w:lang w:eastAsia="es-CO"/>
        </w:rPr>
      </w:pPr>
      <w:hyperlink w:anchor="_Toc226659976" w:history="1">
        <w:r w:rsidRPr="00796932">
          <w:rPr>
            <w:rStyle w:val="Hipervnculo"/>
            <w:noProof/>
          </w:rPr>
          <w:t>5.3. Problemas complejos de ruteo y distribución bajo restricciones sanitarias</w:t>
        </w:r>
        <w:r>
          <w:rPr>
            <w:noProof/>
            <w:webHidden/>
          </w:rPr>
          <w:tab/>
        </w:r>
        <w:r>
          <w:rPr>
            <w:noProof/>
            <w:webHidden/>
          </w:rPr>
          <w:fldChar w:fldCharType="begin"/>
        </w:r>
        <w:r>
          <w:rPr>
            <w:noProof/>
            <w:webHidden/>
          </w:rPr>
          <w:instrText xml:space="preserve"> PAGEREF _Toc226659976 \h </w:instrText>
        </w:r>
        <w:r>
          <w:rPr>
            <w:noProof/>
            <w:webHidden/>
          </w:rPr>
        </w:r>
        <w:r>
          <w:rPr>
            <w:noProof/>
            <w:webHidden/>
          </w:rPr>
          <w:fldChar w:fldCharType="separate"/>
        </w:r>
        <w:r>
          <w:rPr>
            <w:noProof/>
            <w:webHidden/>
          </w:rPr>
          <w:t>60</w:t>
        </w:r>
        <w:r>
          <w:rPr>
            <w:noProof/>
            <w:webHidden/>
          </w:rPr>
          <w:fldChar w:fldCharType="end"/>
        </w:r>
      </w:hyperlink>
    </w:p>
    <w:p w14:paraId="79F03F80" w14:textId="19722D2F" w:rsidR="00552EF9" w:rsidRDefault="00552EF9">
      <w:pPr>
        <w:pStyle w:val="TDC1"/>
        <w:rPr>
          <w:rFonts w:asciiTheme="minorHAnsi" w:eastAsiaTheme="minorEastAsia" w:hAnsiTheme="minorHAnsi"/>
          <w:noProof/>
          <w:lang w:eastAsia="es-CO"/>
        </w:rPr>
      </w:pPr>
      <w:hyperlink w:anchor="_Toc226659977" w:history="1">
        <w:r w:rsidRPr="00796932">
          <w:rPr>
            <w:rStyle w:val="Hipervnculo"/>
            <w:noProof/>
          </w:rPr>
          <w:t>6.</w:t>
        </w:r>
        <w:r>
          <w:rPr>
            <w:rFonts w:asciiTheme="minorHAnsi" w:eastAsiaTheme="minorEastAsia" w:hAnsiTheme="minorHAnsi"/>
            <w:noProof/>
            <w:lang w:eastAsia="es-CO"/>
          </w:rPr>
          <w:tab/>
        </w:r>
        <w:r w:rsidRPr="00796932">
          <w:rPr>
            <w:rStyle w:val="Hipervnculo"/>
            <w:noProof/>
          </w:rPr>
          <w:t>Cadena de suministro del sector salud en el área metropolitana de Bucaramanga</w:t>
        </w:r>
        <w:r>
          <w:rPr>
            <w:noProof/>
            <w:webHidden/>
          </w:rPr>
          <w:tab/>
        </w:r>
        <w:r>
          <w:rPr>
            <w:noProof/>
            <w:webHidden/>
          </w:rPr>
          <w:fldChar w:fldCharType="begin"/>
        </w:r>
        <w:r>
          <w:rPr>
            <w:noProof/>
            <w:webHidden/>
          </w:rPr>
          <w:instrText xml:space="preserve"> PAGEREF _Toc226659977 \h </w:instrText>
        </w:r>
        <w:r>
          <w:rPr>
            <w:noProof/>
            <w:webHidden/>
          </w:rPr>
        </w:r>
        <w:r>
          <w:rPr>
            <w:noProof/>
            <w:webHidden/>
          </w:rPr>
          <w:fldChar w:fldCharType="separate"/>
        </w:r>
        <w:r>
          <w:rPr>
            <w:noProof/>
            <w:webHidden/>
          </w:rPr>
          <w:t>63</w:t>
        </w:r>
        <w:r>
          <w:rPr>
            <w:noProof/>
            <w:webHidden/>
          </w:rPr>
          <w:fldChar w:fldCharType="end"/>
        </w:r>
      </w:hyperlink>
    </w:p>
    <w:p w14:paraId="10C0FD53" w14:textId="3C3D2168" w:rsidR="00552EF9" w:rsidRDefault="00552EF9">
      <w:pPr>
        <w:pStyle w:val="TDC2"/>
        <w:tabs>
          <w:tab w:val="left" w:pos="720"/>
        </w:tabs>
        <w:rPr>
          <w:rFonts w:eastAsiaTheme="minorEastAsia"/>
          <w:noProof/>
          <w:lang w:eastAsia="es-CO"/>
        </w:rPr>
      </w:pPr>
      <w:hyperlink w:anchor="_Toc226659978" w:history="1">
        <w:r w:rsidRPr="00796932">
          <w:rPr>
            <w:rStyle w:val="Hipervnculo"/>
            <w:noProof/>
          </w:rPr>
          <w:t>6.1.</w:t>
        </w:r>
        <w:r>
          <w:rPr>
            <w:rFonts w:eastAsiaTheme="minorEastAsia"/>
            <w:noProof/>
            <w:lang w:eastAsia="es-CO"/>
          </w:rPr>
          <w:tab/>
        </w:r>
        <w:r w:rsidRPr="00796932">
          <w:rPr>
            <w:rStyle w:val="Hipervnculo"/>
            <w:noProof/>
          </w:rPr>
          <w:t>Marco de referencia</w:t>
        </w:r>
        <w:r>
          <w:rPr>
            <w:noProof/>
            <w:webHidden/>
          </w:rPr>
          <w:tab/>
        </w:r>
        <w:r>
          <w:rPr>
            <w:noProof/>
            <w:webHidden/>
          </w:rPr>
          <w:fldChar w:fldCharType="begin"/>
        </w:r>
        <w:r>
          <w:rPr>
            <w:noProof/>
            <w:webHidden/>
          </w:rPr>
          <w:instrText xml:space="preserve"> PAGEREF _Toc226659978 \h </w:instrText>
        </w:r>
        <w:r>
          <w:rPr>
            <w:noProof/>
            <w:webHidden/>
          </w:rPr>
        </w:r>
        <w:r>
          <w:rPr>
            <w:noProof/>
            <w:webHidden/>
          </w:rPr>
          <w:fldChar w:fldCharType="separate"/>
        </w:r>
        <w:r>
          <w:rPr>
            <w:noProof/>
            <w:webHidden/>
          </w:rPr>
          <w:t>64</w:t>
        </w:r>
        <w:r>
          <w:rPr>
            <w:noProof/>
            <w:webHidden/>
          </w:rPr>
          <w:fldChar w:fldCharType="end"/>
        </w:r>
      </w:hyperlink>
    </w:p>
    <w:p w14:paraId="56C31B50" w14:textId="39829F1B" w:rsidR="00552EF9" w:rsidRDefault="00552EF9">
      <w:pPr>
        <w:pStyle w:val="TDC3"/>
        <w:rPr>
          <w:rFonts w:eastAsiaTheme="minorEastAsia"/>
          <w:noProof/>
          <w:lang w:eastAsia="es-CO"/>
        </w:rPr>
      </w:pPr>
      <w:hyperlink w:anchor="_Toc226659979" w:history="1">
        <w:r w:rsidRPr="00796932">
          <w:rPr>
            <w:rStyle w:val="Hipervnculo"/>
            <w:noProof/>
          </w:rPr>
          <w:t>6.3.1.</w:t>
        </w:r>
        <w:r>
          <w:rPr>
            <w:rFonts w:eastAsiaTheme="minorEastAsia"/>
            <w:noProof/>
            <w:lang w:eastAsia="es-CO"/>
          </w:rPr>
          <w:tab/>
        </w:r>
        <w:r w:rsidRPr="00796932">
          <w:rPr>
            <w:rStyle w:val="Hipervnculo"/>
            <w:noProof/>
          </w:rPr>
          <w:t>Entes de regulación y gobernanza</w:t>
        </w:r>
        <w:r>
          <w:rPr>
            <w:noProof/>
            <w:webHidden/>
          </w:rPr>
          <w:tab/>
        </w:r>
        <w:r>
          <w:rPr>
            <w:noProof/>
            <w:webHidden/>
          </w:rPr>
          <w:fldChar w:fldCharType="begin"/>
        </w:r>
        <w:r>
          <w:rPr>
            <w:noProof/>
            <w:webHidden/>
          </w:rPr>
          <w:instrText xml:space="preserve"> PAGEREF _Toc226659979 \h </w:instrText>
        </w:r>
        <w:r>
          <w:rPr>
            <w:noProof/>
            <w:webHidden/>
          </w:rPr>
        </w:r>
        <w:r>
          <w:rPr>
            <w:noProof/>
            <w:webHidden/>
          </w:rPr>
          <w:fldChar w:fldCharType="separate"/>
        </w:r>
        <w:r>
          <w:rPr>
            <w:noProof/>
            <w:webHidden/>
          </w:rPr>
          <w:t>67</w:t>
        </w:r>
        <w:r>
          <w:rPr>
            <w:noProof/>
            <w:webHidden/>
          </w:rPr>
          <w:fldChar w:fldCharType="end"/>
        </w:r>
      </w:hyperlink>
    </w:p>
    <w:p w14:paraId="15FBB4D1" w14:textId="2A89365B" w:rsidR="00552EF9" w:rsidRDefault="00552EF9">
      <w:pPr>
        <w:pStyle w:val="TDC3"/>
        <w:rPr>
          <w:rFonts w:eastAsiaTheme="minorEastAsia"/>
          <w:noProof/>
          <w:lang w:eastAsia="es-CO"/>
        </w:rPr>
      </w:pPr>
      <w:hyperlink w:anchor="_Toc226659980" w:history="1">
        <w:r w:rsidRPr="00796932">
          <w:rPr>
            <w:rStyle w:val="Hipervnculo"/>
            <w:noProof/>
          </w:rPr>
          <w:t>6.3.1.1.</w:t>
        </w:r>
        <w:r>
          <w:rPr>
            <w:rFonts w:eastAsiaTheme="minorEastAsia"/>
            <w:noProof/>
            <w:lang w:eastAsia="es-CO"/>
          </w:rPr>
          <w:tab/>
        </w:r>
        <w:r w:rsidRPr="00796932">
          <w:rPr>
            <w:rStyle w:val="Hipervnculo"/>
            <w:noProof/>
          </w:rPr>
          <w:t>Ministerio de Salud y Protección Social (MSPS)</w:t>
        </w:r>
        <w:r>
          <w:rPr>
            <w:noProof/>
            <w:webHidden/>
          </w:rPr>
          <w:tab/>
        </w:r>
        <w:r>
          <w:rPr>
            <w:noProof/>
            <w:webHidden/>
          </w:rPr>
          <w:fldChar w:fldCharType="begin"/>
        </w:r>
        <w:r>
          <w:rPr>
            <w:noProof/>
            <w:webHidden/>
          </w:rPr>
          <w:instrText xml:space="preserve"> PAGEREF _Toc226659980 \h </w:instrText>
        </w:r>
        <w:r>
          <w:rPr>
            <w:noProof/>
            <w:webHidden/>
          </w:rPr>
        </w:r>
        <w:r>
          <w:rPr>
            <w:noProof/>
            <w:webHidden/>
          </w:rPr>
          <w:fldChar w:fldCharType="separate"/>
        </w:r>
        <w:r>
          <w:rPr>
            <w:noProof/>
            <w:webHidden/>
          </w:rPr>
          <w:t>67</w:t>
        </w:r>
        <w:r>
          <w:rPr>
            <w:noProof/>
            <w:webHidden/>
          </w:rPr>
          <w:fldChar w:fldCharType="end"/>
        </w:r>
      </w:hyperlink>
    </w:p>
    <w:p w14:paraId="745466DA" w14:textId="5EB2FC85" w:rsidR="00552EF9" w:rsidRDefault="00552EF9">
      <w:pPr>
        <w:pStyle w:val="TDC3"/>
        <w:rPr>
          <w:rFonts w:eastAsiaTheme="minorEastAsia"/>
          <w:noProof/>
          <w:lang w:eastAsia="es-CO"/>
        </w:rPr>
      </w:pPr>
      <w:hyperlink w:anchor="_Toc226659981" w:history="1">
        <w:r w:rsidRPr="00796932">
          <w:rPr>
            <w:rStyle w:val="Hipervnculo"/>
            <w:noProof/>
          </w:rPr>
          <w:t>6.3.1.2.</w:t>
        </w:r>
        <w:r>
          <w:rPr>
            <w:rFonts w:eastAsiaTheme="minorEastAsia"/>
            <w:noProof/>
            <w:lang w:eastAsia="es-CO"/>
          </w:rPr>
          <w:tab/>
        </w:r>
        <w:r w:rsidRPr="00796932">
          <w:rPr>
            <w:rStyle w:val="Hipervnculo"/>
            <w:noProof/>
          </w:rPr>
          <w:t>Superintendencia Nacional de Salud (Supersalud)</w:t>
        </w:r>
        <w:r>
          <w:rPr>
            <w:noProof/>
            <w:webHidden/>
          </w:rPr>
          <w:tab/>
        </w:r>
        <w:r>
          <w:rPr>
            <w:noProof/>
            <w:webHidden/>
          </w:rPr>
          <w:fldChar w:fldCharType="begin"/>
        </w:r>
        <w:r>
          <w:rPr>
            <w:noProof/>
            <w:webHidden/>
          </w:rPr>
          <w:instrText xml:space="preserve"> PAGEREF _Toc226659981 \h </w:instrText>
        </w:r>
        <w:r>
          <w:rPr>
            <w:noProof/>
            <w:webHidden/>
          </w:rPr>
        </w:r>
        <w:r>
          <w:rPr>
            <w:noProof/>
            <w:webHidden/>
          </w:rPr>
          <w:fldChar w:fldCharType="separate"/>
        </w:r>
        <w:r>
          <w:rPr>
            <w:noProof/>
            <w:webHidden/>
          </w:rPr>
          <w:t>67</w:t>
        </w:r>
        <w:r>
          <w:rPr>
            <w:noProof/>
            <w:webHidden/>
          </w:rPr>
          <w:fldChar w:fldCharType="end"/>
        </w:r>
      </w:hyperlink>
    </w:p>
    <w:p w14:paraId="64FAAA7C" w14:textId="569B5010" w:rsidR="00552EF9" w:rsidRDefault="00552EF9">
      <w:pPr>
        <w:pStyle w:val="TDC3"/>
        <w:rPr>
          <w:rFonts w:eastAsiaTheme="minorEastAsia"/>
          <w:noProof/>
          <w:lang w:eastAsia="es-CO"/>
        </w:rPr>
      </w:pPr>
      <w:hyperlink w:anchor="_Toc226659982" w:history="1">
        <w:r w:rsidRPr="00796932">
          <w:rPr>
            <w:rStyle w:val="Hipervnculo"/>
            <w:noProof/>
          </w:rPr>
          <w:t>6.3.1.3.</w:t>
        </w:r>
        <w:r>
          <w:rPr>
            <w:rFonts w:eastAsiaTheme="minorEastAsia"/>
            <w:noProof/>
            <w:lang w:eastAsia="es-CO"/>
          </w:rPr>
          <w:tab/>
        </w:r>
        <w:r w:rsidRPr="00796932">
          <w:rPr>
            <w:rStyle w:val="Hipervnculo"/>
            <w:noProof/>
          </w:rPr>
          <w:t>Secretaría de Salud y Ambiente de Bucaramanga (SSAB)</w:t>
        </w:r>
        <w:r>
          <w:rPr>
            <w:noProof/>
            <w:webHidden/>
          </w:rPr>
          <w:tab/>
        </w:r>
        <w:r>
          <w:rPr>
            <w:noProof/>
            <w:webHidden/>
          </w:rPr>
          <w:fldChar w:fldCharType="begin"/>
        </w:r>
        <w:r>
          <w:rPr>
            <w:noProof/>
            <w:webHidden/>
          </w:rPr>
          <w:instrText xml:space="preserve"> PAGEREF _Toc226659982 \h </w:instrText>
        </w:r>
        <w:r>
          <w:rPr>
            <w:noProof/>
            <w:webHidden/>
          </w:rPr>
        </w:r>
        <w:r>
          <w:rPr>
            <w:noProof/>
            <w:webHidden/>
          </w:rPr>
          <w:fldChar w:fldCharType="separate"/>
        </w:r>
        <w:r>
          <w:rPr>
            <w:noProof/>
            <w:webHidden/>
          </w:rPr>
          <w:t>68</w:t>
        </w:r>
        <w:r>
          <w:rPr>
            <w:noProof/>
            <w:webHidden/>
          </w:rPr>
          <w:fldChar w:fldCharType="end"/>
        </w:r>
      </w:hyperlink>
    </w:p>
    <w:p w14:paraId="7F6B4975" w14:textId="103626E0" w:rsidR="00552EF9" w:rsidRDefault="00552EF9">
      <w:pPr>
        <w:pStyle w:val="TDC3"/>
        <w:rPr>
          <w:rFonts w:eastAsiaTheme="minorEastAsia"/>
          <w:noProof/>
          <w:lang w:eastAsia="es-CO"/>
        </w:rPr>
      </w:pPr>
      <w:hyperlink w:anchor="_Toc226659983" w:history="1">
        <w:r w:rsidRPr="00796932">
          <w:rPr>
            <w:rStyle w:val="Hipervnculo"/>
            <w:noProof/>
          </w:rPr>
          <w:t>6.3.1.4.</w:t>
        </w:r>
        <w:r>
          <w:rPr>
            <w:rFonts w:eastAsiaTheme="minorEastAsia"/>
            <w:noProof/>
            <w:lang w:eastAsia="es-CO"/>
          </w:rPr>
          <w:tab/>
        </w:r>
        <w:r w:rsidRPr="00796932">
          <w:rPr>
            <w:rStyle w:val="Hipervnculo"/>
            <w:noProof/>
          </w:rPr>
          <w:t>Secretaría de Salud Departamental de Santander</w:t>
        </w:r>
        <w:r>
          <w:rPr>
            <w:noProof/>
            <w:webHidden/>
          </w:rPr>
          <w:tab/>
        </w:r>
        <w:r>
          <w:rPr>
            <w:noProof/>
            <w:webHidden/>
          </w:rPr>
          <w:fldChar w:fldCharType="begin"/>
        </w:r>
        <w:r>
          <w:rPr>
            <w:noProof/>
            <w:webHidden/>
          </w:rPr>
          <w:instrText xml:space="preserve"> PAGEREF _Toc226659983 \h </w:instrText>
        </w:r>
        <w:r>
          <w:rPr>
            <w:noProof/>
            <w:webHidden/>
          </w:rPr>
        </w:r>
        <w:r>
          <w:rPr>
            <w:noProof/>
            <w:webHidden/>
          </w:rPr>
          <w:fldChar w:fldCharType="separate"/>
        </w:r>
        <w:r>
          <w:rPr>
            <w:noProof/>
            <w:webHidden/>
          </w:rPr>
          <w:t>68</w:t>
        </w:r>
        <w:r>
          <w:rPr>
            <w:noProof/>
            <w:webHidden/>
          </w:rPr>
          <w:fldChar w:fldCharType="end"/>
        </w:r>
      </w:hyperlink>
    </w:p>
    <w:p w14:paraId="51EE1BB8" w14:textId="65E59B0A" w:rsidR="00552EF9" w:rsidRDefault="00552EF9">
      <w:pPr>
        <w:pStyle w:val="TDC3"/>
        <w:rPr>
          <w:rFonts w:eastAsiaTheme="minorEastAsia"/>
          <w:noProof/>
          <w:lang w:eastAsia="es-CO"/>
        </w:rPr>
      </w:pPr>
      <w:hyperlink w:anchor="_Toc226659984" w:history="1">
        <w:r w:rsidRPr="00796932">
          <w:rPr>
            <w:rStyle w:val="Hipervnculo"/>
            <w:noProof/>
          </w:rPr>
          <w:t>6.3.1.5.</w:t>
        </w:r>
        <w:r>
          <w:rPr>
            <w:rFonts w:eastAsiaTheme="minorEastAsia"/>
            <w:noProof/>
            <w:lang w:eastAsia="es-CO"/>
          </w:rPr>
          <w:tab/>
        </w:r>
        <w:r w:rsidRPr="00796932">
          <w:rPr>
            <w:rStyle w:val="Hipervnculo"/>
            <w:noProof/>
          </w:rPr>
          <w:t>Centro Regulador de Urgencias y Emergencias (CRUE) – Santander</w:t>
        </w:r>
        <w:r>
          <w:rPr>
            <w:noProof/>
            <w:webHidden/>
          </w:rPr>
          <w:tab/>
        </w:r>
        <w:r>
          <w:rPr>
            <w:noProof/>
            <w:webHidden/>
          </w:rPr>
          <w:fldChar w:fldCharType="begin"/>
        </w:r>
        <w:r>
          <w:rPr>
            <w:noProof/>
            <w:webHidden/>
          </w:rPr>
          <w:instrText xml:space="preserve"> PAGEREF _Toc226659984 \h </w:instrText>
        </w:r>
        <w:r>
          <w:rPr>
            <w:noProof/>
            <w:webHidden/>
          </w:rPr>
        </w:r>
        <w:r>
          <w:rPr>
            <w:noProof/>
            <w:webHidden/>
          </w:rPr>
          <w:fldChar w:fldCharType="separate"/>
        </w:r>
        <w:r>
          <w:rPr>
            <w:noProof/>
            <w:webHidden/>
          </w:rPr>
          <w:t>68</w:t>
        </w:r>
        <w:r>
          <w:rPr>
            <w:noProof/>
            <w:webHidden/>
          </w:rPr>
          <w:fldChar w:fldCharType="end"/>
        </w:r>
      </w:hyperlink>
    </w:p>
    <w:p w14:paraId="36AA3264" w14:textId="3E8B0A3A" w:rsidR="00552EF9" w:rsidRDefault="00552EF9">
      <w:pPr>
        <w:pStyle w:val="TDC3"/>
        <w:rPr>
          <w:rFonts w:eastAsiaTheme="minorEastAsia"/>
          <w:noProof/>
          <w:lang w:eastAsia="es-CO"/>
        </w:rPr>
      </w:pPr>
      <w:hyperlink w:anchor="_Toc226659985" w:history="1">
        <w:r w:rsidRPr="00796932">
          <w:rPr>
            <w:rStyle w:val="Hipervnculo"/>
            <w:noProof/>
          </w:rPr>
          <w:t>6.3.2.</w:t>
        </w:r>
        <w:r>
          <w:rPr>
            <w:rFonts w:eastAsiaTheme="minorEastAsia"/>
            <w:noProof/>
            <w:lang w:eastAsia="es-CO"/>
          </w:rPr>
          <w:tab/>
        </w:r>
        <w:r w:rsidRPr="00796932">
          <w:rPr>
            <w:rStyle w:val="Hipervnculo"/>
            <w:noProof/>
          </w:rPr>
          <w:t>Entidades de aseguramiento en el Área Metropolitana de Bucaramanga</w:t>
        </w:r>
        <w:r>
          <w:rPr>
            <w:noProof/>
            <w:webHidden/>
          </w:rPr>
          <w:tab/>
        </w:r>
        <w:r>
          <w:rPr>
            <w:noProof/>
            <w:webHidden/>
          </w:rPr>
          <w:fldChar w:fldCharType="begin"/>
        </w:r>
        <w:r>
          <w:rPr>
            <w:noProof/>
            <w:webHidden/>
          </w:rPr>
          <w:instrText xml:space="preserve"> PAGEREF _Toc226659985 \h </w:instrText>
        </w:r>
        <w:r>
          <w:rPr>
            <w:noProof/>
            <w:webHidden/>
          </w:rPr>
        </w:r>
        <w:r>
          <w:rPr>
            <w:noProof/>
            <w:webHidden/>
          </w:rPr>
          <w:fldChar w:fldCharType="separate"/>
        </w:r>
        <w:r>
          <w:rPr>
            <w:noProof/>
            <w:webHidden/>
          </w:rPr>
          <w:t>70</w:t>
        </w:r>
        <w:r>
          <w:rPr>
            <w:noProof/>
            <w:webHidden/>
          </w:rPr>
          <w:fldChar w:fldCharType="end"/>
        </w:r>
      </w:hyperlink>
    </w:p>
    <w:p w14:paraId="3A5C0A48" w14:textId="5BC6BB6B" w:rsidR="00552EF9" w:rsidRDefault="00552EF9">
      <w:pPr>
        <w:pStyle w:val="TDC3"/>
        <w:rPr>
          <w:rFonts w:eastAsiaTheme="minorEastAsia"/>
          <w:noProof/>
          <w:lang w:eastAsia="es-CO"/>
        </w:rPr>
      </w:pPr>
      <w:hyperlink w:anchor="_Toc226659986" w:history="1">
        <w:r w:rsidRPr="00796932">
          <w:rPr>
            <w:rStyle w:val="Hipervnculo"/>
            <w:noProof/>
          </w:rPr>
          <w:t>6.3.3.</w:t>
        </w:r>
        <w:r>
          <w:rPr>
            <w:rFonts w:eastAsiaTheme="minorEastAsia"/>
            <w:noProof/>
            <w:lang w:eastAsia="es-CO"/>
          </w:rPr>
          <w:tab/>
        </w:r>
        <w:r w:rsidRPr="00796932">
          <w:rPr>
            <w:rStyle w:val="Hipervnculo"/>
            <w:noProof/>
          </w:rPr>
          <w:t>Instituciones Prestadoras de Servicios de Salud (IPS)</w:t>
        </w:r>
        <w:r>
          <w:rPr>
            <w:noProof/>
            <w:webHidden/>
          </w:rPr>
          <w:tab/>
        </w:r>
        <w:r>
          <w:rPr>
            <w:noProof/>
            <w:webHidden/>
          </w:rPr>
          <w:fldChar w:fldCharType="begin"/>
        </w:r>
        <w:r>
          <w:rPr>
            <w:noProof/>
            <w:webHidden/>
          </w:rPr>
          <w:instrText xml:space="preserve"> PAGEREF _Toc226659986 \h </w:instrText>
        </w:r>
        <w:r>
          <w:rPr>
            <w:noProof/>
            <w:webHidden/>
          </w:rPr>
        </w:r>
        <w:r>
          <w:rPr>
            <w:noProof/>
            <w:webHidden/>
          </w:rPr>
          <w:fldChar w:fldCharType="separate"/>
        </w:r>
        <w:r>
          <w:rPr>
            <w:noProof/>
            <w:webHidden/>
          </w:rPr>
          <w:t>74</w:t>
        </w:r>
        <w:r>
          <w:rPr>
            <w:noProof/>
            <w:webHidden/>
          </w:rPr>
          <w:fldChar w:fldCharType="end"/>
        </w:r>
      </w:hyperlink>
    </w:p>
    <w:p w14:paraId="780351D5" w14:textId="0D915F07" w:rsidR="00552EF9" w:rsidRDefault="00552EF9">
      <w:pPr>
        <w:pStyle w:val="TDC3"/>
        <w:rPr>
          <w:rFonts w:eastAsiaTheme="minorEastAsia"/>
          <w:noProof/>
          <w:lang w:eastAsia="es-CO"/>
        </w:rPr>
      </w:pPr>
      <w:hyperlink w:anchor="_Toc226659987" w:history="1">
        <w:r w:rsidRPr="00796932">
          <w:rPr>
            <w:rStyle w:val="Hipervnculo"/>
            <w:noProof/>
          </w:rPr>
          <w:t>6.3.4.</w:t>
        </w:r>
        <w:r>
          <w:rPr>
            <w:rFonts w:eastAsiaTheme="minorEastAsia"/>
            <w:noProof/>
            <w:lang w:eastAsia="es-CO"/>
          </w:rPr>
          <w:tab/>
        </w:r>
        <w:r w:rsidRPr="00796932">
          <w:rPr>
            <w:rStyle w:val="Hipervnculo"/>
            <w:noProof/>
          </w:rPr>
          <w:t>Soporte logístico y otros actores del sistema de salud</w:t>
        </w:r>
        <w:r>
          <w:rPr>
            <w:noProof/>
            <w:webHidden/>
          </w:rPr>
          <w:tab/>
        </w:r>
        <w:r>
          <w:rPr>
            <w:noProof/>
            <w:webHidden/>
          </w:rPr>
          <w:fldChar w:fldCharType="begin"/>
        </w:r>
        <w:r>
          <w:rPr>
            <w:noProof/>
            <w:webHidden/>
          </w:rPr>
          <w:instrText xml:space="preserve"> PAGEREF _Toc226659987 \h </w:instrText>
        </w:r>
        <w:r>
          <w:rPr>
            <w:noProof/>
            <w:webHidden/>
          </w:rPr>
        </w:r>
        <w:r>
          <w:rPr>
            <w:noProof/>
            <w:webHidden/>
          </w:rPr>
          <w:fldChar w:fldCharType="separate"/>
        </w:r>
        <w:r>
          <w:rPr>
            <w:noProof/>
            <w:webHidden/>
          </w:rPr>
          <w:t>79</w:t>
        </w:r>
        <w:r>
          <w:rPr>
            <w:noProof/>
            <w:webHidden/>
          </w:rPr>
          <w:fldChar w:fldCharType="end"/>
        </w:r>
      </w:hyperlink>
    </w:p>
    <w:p w14:paraId="326744E0" w14:textId="586ABF1A" w:rsidR="00552EF9" w:rsidRDefault="00552EF9">
      <w:pPr>
        <w:pStyle w:val="TDC3"/>
        <w:rPr>
          <w:rFonts w:eastAsiaTheme="minorEastAsia"/>
          <w:noProof/>
          <w:lang w:eastAsia="es-CO"/>
        </w:rPr>
      </w:pPr>
      <w:hyperlink w:anchor="_Toc226659988" w:history="1">
        <w:r w:rsidRPr="00796932">
          <w:rPr>
            <w:rStyle w:val="Hipervnculo"/>
            <w:noProof/>
          </w:rPr>
          <w:t>6.3.4.1.</w:t>
        </w:r>
        <w:r>
          <w:rPr>
            <w:rFonts w:eastAsiaTheme="minorEastAsia"/>
            <w:noProof/>
            <w:lang w:eastAsia="es-CO"/>
          </w:rPr>
          <w:tab/>
        </w:r>
        <w:r w:rsidRPr="00796932">
          <w:rPr>
            <w:rStyle w:val="Hipervnculo"/>
            <w:noProof/>
          </w:rPr>
          <w:t>Cadena de suministro de sangre</w:t>
        </w:r>
        <w:r>
          <w:rPr>
            <w:noProof/>
            <w:webHidden/>
          </w:rPr>
          <w:tab/>
        </w:r>
        <w:r>
          <w:rPr>
            <w:noProof/>
            <w:webHidden/>
          </w:rPr>
          <w:fldChar w:fldCharType="begin"/>
        </w:r>
        <w:r>
          <w:rPr>
            <w:noProof/>
            <w:webHidden/>
          </w:rPr>
          <w:instrText xml:space="preserve"> PAGEREF _Toc226659988 \h </w:instrText>
        </w:r>
        <w:r>
          <w:rPr>
            <w:noProof/>
            <w:webHidden/>
          </w:rPr>
        </w:r>
        <w:r>
          <w:rPr>
            <w:noProof/>
            <w:webHidden/>
          </w:rPr>
          <w:fldChar w:fldCharType="separate"/>
        </w:r>
        <w:r>
          <w:rPr>
            <w:noProof/>
            <w:webHidden/>
          </w:rPr>
          <w:t>80</w:t>
        </w:r>
        <w:r>
          <w:rPr>
            <w:noProof/>
            <w:webHidden/>
          </w:rPr>
          <w:fldChar w:fldCharType="end"/>
        </w:r>
      </w:hyperlink>
    </w:p>
    <w:p w14:paraId="3ECA1FD0" w14:textId="2BE0B396" w:rsidR="00552EF9" w:rsidRDefault="00552EF9">
      <w:pPr>
        <w:pStyle w:val="TDC3"/>
        <w:rPr>
          <w:rFonts w:eastAsiaTheme="minorEastAsia"/>
          <w:noProof/>
          <w:lang w:eastAsia="es-CO"/>
        </w:rPr>
      </w:pPr>
      <w:hyperlink w:anchor="_Toc226659989" w:history="1">
        <w:r w:rsidRPr="00796932">
          <w:rPr>
            <w:rStyle w:val="Hipervnculo"/>
            <w:noProof/>
          </w:rPr>
          <w:t>6.3.4.2.</w:t>
        </w:r>
        <w:r>
          <w:rPr>
            <w:rFonts w:eastAsiaTheme="minorEastAsia"/>
            <w:noProof/>
            <w:lang w:eastAsia="es-CO"/>
          </w:rPr>
          <w:tab/>
        </w:r>
        <w:r w:rsidRPr="00796932">
          <w:rPr>
            <w:rStyle w:val="Hipervnculo"/>
            <w:noProof/>
          </w:rPr>
          <w:t>Cadena farmacéutica y de medicamentos</w:t>
        </w:r>
        <w:r>
          <w:rPr>
            <w:noProof/>
            <w:webHidden/>
          </w:rPr>
          <w:tab/>
        </w:r>
        <w:r>
          <w:rPr>
            <w:noProof/>
            <w:webHidden/>
          </w:rPr>
          <w:fldChar w:fldCharType="begin"/>
        </w:r>
        <w:r>
          <w:rPr>
            <w:noProof/>
            <w:webHidden/>
          </w:rPr>
          <w:instrText xml:space="preserve"> PAGEREF _Toc226659989 \h </w:instrText>
        </w:r>
        <w:r>
          <w:rPr>
            <w:noProof/>
            <w:webHidden/>
          </w:rPr>
        </w:r>
        <w:r>
          <w:rPr>
            <w:noProof/>
            <w:webHidden/>
          </w:rPr>
          <w:fldChar w:fldCharType="separate"/>
        </w:r>
        <w:r>
          <w:rPr>
            <w:noProof/>
            <w:webHidden/>
          </w:rPr>
          <w:t>81</w:t>
        </w:r>
        <w:r>
          <w:rPr>
            <w:noProof/>
            <w:webHidden/>
          </w:rPr>
          <w:fldChar w:fldCharType="end"/>
        </w:r>
      </w:hyperlink>
    </w:p>
    <w:p w14:paraId="6B33519E" w14:textId="15B64EB3" w:rsidR="00552EF9" w:rsidRDefault="00552EF9">
      <w:pPr>
        <w:pStyle w:val="TDC1"/>
        <w:rPr>
          <w:rFonts w:asciiTheme="minorHAnsi" w:eastAsiaTheme="minorEastAsia" w:hAnsiTheme="minorHAnsi"/>
          <w:noProof/>
          <w:lang w:eastAsia="es-CO"/>
        </w:rPr>
      </w:pPr>
      <w:hyperlink w:anchor="_Toc226659990" w:history="1">
        <w:r w:rsidRPr="00796932">
          <w:rPr>
            <w:rStyle w:val="Hipervnculo"/>
            <w:noProof/>
          </w:rPr>
          <w:t>7.</w:t>
        </w:r>
        <w:r>
          <w:rPr>
            <w:rFonts w:asciiTheme="minorHAnsi" w:eastAsiaTheme="minorEastAsia" w:hAnsiTheme="minorHAnsi"/>
            <w:noProof/>
            <w:lang w:eastAsia="es-CO"/>
          </w:rPr>
          <w:tab/>
        </w:r>
        <w:r w:rsidRPr="00796932">
          <w:rPr>
            <w:rStyle w:val="Hipervnculo"/>
            <w:noProof/>
          </w:rPr>
          <w:t>Conclusiones y puntos clave</w:t>
        </w:r>
        <w:r>
          <w:rPr>
            <w:noProof/>
            <w:webHidden/>
          </w:rPr>
          <w:tab/>
        </w:r>
        <w:r>
          <w:rPr>
            <w:noProof/>
            <w:webHidden/>
          </w:rPr>
          <w:fldChar w:fldCharType="begin"/>
        </w:r>
        <w:r>
          <w:rPr>
            <w:noProof/>
            <w:webHidden/>
          </w:rPr>
          <w:instrText xml:space="preserve"> PAGEREF _Toc226659990 \h </w:instrText>
        </w:r>
        <w:r>
          <w:rPr>
            <w:noProof/>
            <w:webHidden/>
          </w:rPr>
        </w:r>
        <w:r>
          <w:rPr>
            <w:noProof/>
            <w:webHidden/>
          </w:rPr>
          <w:fldChar w:fldCharType="separate"/>
        </w:r>
        <w:r>
          <w:rPr>
            <w:noProof/>
            <w:webHidden/>
          </w:rPr>
          <w:t>89</w:t>
        </w:r>
        <w:r>
          <w:rPr>
            <w:noProof/>
            <w:webHidden/>
          </w:rPr>
          <w:fldChar w:fldCharType="end"/>
        </w:r>
      </w:hyperlink>
    </w:p>
    <w:p w14:paraId="2ACEF92F" w14:textId="2AFF5F36" w:rsidR="00552EF9" w:rsidRDefault="00552EF9">
      <w:pPr>
        <w:pStyle w:val="TDC1"/>
        <w:rPr>
          <w:rFonts w:asciiTheme="minorHAnsi" w:eastAsiaTheme="minorEastAsia" w:hAnsiTheme="minorHAnsi"/>
          <w:noProof/>
          <w:lang w:eastAsia="es-CO"/>
        </w:rPr>
      </w:pPr>
      <w:hyperlink w:anchor="_Toc226659991" w:history="1">
        <w:r w:rsidRPr="00796932">
          <w:rPr>
            <w:rStyle w:val="Hipervnculo"/>
            <w:noProof/>
          </w:rPr>
          <w:t>8.</w:t>
        </w:r>
        <w:r>
          <w:rPr>
            <w:rFonts w:asciiTheme="minorHAnsi" w:eastAsiaTheme="minorEastAsia" w:hAnsiTheme="minorHAnsi"/>
            <w:noProof/>
            <w:lang w:eastAsia="es-CO"/>
          </w:rPr>
          <w:tab/>
        </w:r>
        <w:r w:rsidRPr="00796932">
          <w:rPr>
            <w:rStyle w:val="Hipervnculo"/>
            <w:noProof/>
          </w:rPr>
          <w:t>Recomendaciones</w:t>
        </w:r>
        <w:r>
          <w:rPr>
            <w:noProof/>
            <w:webHidden/>
          </w:rPr>
          <w:tab/>
        </w:r>
        <w:r>
          <w:rPr>
            <w:noProof/>
            <w:webHidden/>
          </w:rPr>
          <w:fldChar w:fldCharType="begin"/>
        </w:r>
        <w:r>
          <w:rPr>
            <w:noProof/>
            <w:webHidden/>
          </w:rPr>
          <w:instrText xml:space="preserve"> PAGEREF _Toc226659991 \h </w:instrText>
        </w:r>
        <w:r>
          <w:rPr>
            <w:noProof/>
            <w:webHidden/>
          </w:rPr>
        </w:r>
        <w:r>
          <w:rPr>
            <w:noProof/>
            <w:webHidden/>
          </w:rPr>
          <w:fldChar w:fldCharType="separate"/>
        </w:r>
        <w:r>
          <w:rPr>
            <w:noProof/>
            <w:webHidden/>
          </w:rPr>
          <w:t>92</w:t>
        </w:r>
        <w:r>
          <w:rPr>
            <w:noProof/>
            <w:webHidden/>
          </w:rPr>
          <w:fldChar w:fldCharType="end"/>
        </w:r>
      </w:hyperlink>
    </w:p>
    <w:p w14:paraId="613A515F" w14:textId="375B9E40" w:rsidR="00552EF9" w:rsidRDefault="00552EF9">
      <w:pPr>
        <w:pStyle w:val="TDC1"/>
        <w:rPr>
          <w:rFonts w:asciiTheme="minorHAnsi" w:eastAsiaTheme="minorEastAsia" w:hAnsiTheme="minorHAnsi"/>
          <w:noProof/>
          <w:lang w:eastAsia="es-CO"/>
        </w:rPr>
      </w:pPr>
      <w:hyperlink w:anchor="_Toc226659992" w:history="1">
        <w:r w:rsidRPr="00796932">
          <w:rPr>
            <w:rStyle w:val="Hipervnculo"/>
            <w:noProof/>
          </w:rPr>
          <w:t>Referencias Bibliográficas</w:t>
        </w:r>
        <w:r>
          <w:rPr>
            <w:noProof/>
            <w:webHidden/>
          </w:rPr>
          <w:tab/>
        </w:r>
        <w:r>
          <w:rPr>
            <w:noProof/>
            <w:webHidden/>
          </w:rPr>
          <w:fldChar w:fldCharType="begin"/>
        </w:r>
        <w:r>
          <w:rPr>
            <w:noProof/>
            <w:webHidden/>
          </w:rPr>
          <w:instrText xml:space="preserve"> PAGEREF _Toc226659992 \h </w:instrText>
        </w:r>
        <w:r>
          <w:rPr>
            <w:noProof/>
            <w:webHidden/>
          </w:rPr>
        </w:r>
        <w:r>
          <w:rPr>
            <w:noProof/>
            <w:webHidden/>
          </w:rPr>
          <w:fldChar w:fldCharType="separate"/>
        </w:r>
        <w:r>
          <w:rPr>
            <w:noProof/>
            <w:webHidden/>
          </w:rPr>
          <w:t>94</w:t>
        </w:r>
        <w:r>
          <w:rPr>
            <w:noProof/>
            <w:webHidden/>
          </w:rPr>
          <w:fldChar w:fldCharType="end"/>
        </w:r>
      </w:hyperlink>
    </w:p>
    <w:p w14:paraId="1E987D28" w14:textId="77777777" w:rsidR="0097617F" w:rsidRPr="00552EF9" w:rsidRDefault="00027DCF" w:rsidP="00A83B81">
      <w:pPr>
        <w:pStyle w:val="EstiloNivel2"/>
        <w:jc w:val="center"/>
        <w:rPr>
          <w:sz w:val="23"/>
          <w:szCs w:val="23"/>
          <w:lang w:val="es-CO"/>
        </w:rPr>
      </w:pPr>
      <w:r w:rsidRPr="00552EF9">
        <w:rPr>
          <w:sz w:val="23"/>
          <w:szCs w:val="23"/>
          <w:lang w:val="es-CO"/>
        </w:rPr>
        <w:fldChar w:fldCharType="end"/>
      </w:r>
    </w:p>
    <w:p w14:paraId="343A9030" w14:textId="28C166FB" w:rsidR="00E714AD" w:rsidRPr="00552EF9" w:rsidRDefault="00E714AD" w:rsidP="00A83B81">
      <w:pPr>
        <w:pStyle w:val="EstiloNivel2"/>
        <w:jc w:val="center"/>
        <w:rPr>
          <w:rFonts w:eastAsia="Times New Roman"/>
          <w:bCs/>
          <w:sz w:val="23"/>
          <w:szCs w:val="23"/>
          <w:lang w:val="es-CO"/>
        </w:rPr>
      </w:pPr>
      <w:r w:rsidRPr="00552EF9">
        <w:rPr>
          <w:rFonts w:eastAsia="Times New Roman"/>
          <w:b w:val="0"/>
          <w:bCs/>
          <w:sz w:val="23"/>
          <w:szCs w:val="23"/>
          <w:lang w:val="es-CO"/>
        </w:rPr>
        <w:fldChar w:fldCharType="begin"/>
      </w:r>
      <w:r w:rsidRPr="00552EF9">
        <w:rPr>
          <w:rFonts w:eastAsia="Times New Roman"/>
          <w:b w:val="0"/>
          <w:bCs/>
          <w:sz w:val="23"/>
          <w:szCs w:val="23"/>
          <w:lang w:val="es-CO"/>
        </w:rPr>
        <w:instrText xml:space="preserve"> TOC \o "1-3" \h \z \u </w:instrText>
      </w:r>
      <w:r w:rsidRPr="00552EF9">
        <w:rPr>
          <w:rFonts w:eastAsia="Times New Roman"/>
          <w:b w:val="0"/>
          <w:bCs/>
          <w:sz w:val="23"/>
          <w:szCs w:val="23"/>
          <w:lang w:val="es-CO"/>
        </w:rPr>
        <w:fldChar w:fldCharType="separate"/>
      </w:r>
    </w:p>
    <w:p w14:paraId="5848D1D3" w14:textId="45BA4B3E" w:rsidR="00152C52" w:rsidRPr="00B9723E" w:rsidRDefault="00E714AD" w:rsidP="00A83B81">
      <w:pPr>
        <w:rPr>
          <w:rFonts w:ascii="Times New Roman" w:eastAsia="Times New Roman" w:hAnsi="Times New Roman" w:cs="Times New Roman"/>
          <w:b/>
          <w:bCs/>
        </w:rPr>
      </w:pPr>
      <w:r w:rsidRPr="00552EF9">
        <w:rPr>
          <w:rFonts w:ascii="Times New Roman" w:eastAsia="Times New Roman" w:hAnsi="Times New Roman" w:cs="Times New Roman"/>
          <w:b/>
          <w:bCs/>
          <w:sz w:val="23"/>
          <w:szCs w:val="23"/>
        </w:rPr>
        <w:fldChar w:fldCharType="end"/>
      </w:r>
    </w:p>
    <w:p w14:paraId="5BF763DC" w14:textId="77777777" w:rsidR="00152C52" w:rsidRPr="00B9723E" w:rsidRDefault="00152C52" w:rsidP="00AB72E6">
      <w:pPr>
        <w:rPr>
          <w:rFonts w:ascii="Times New Roman" w:eastAsia="Times New Roman" w:hAnsi="Times New Roman" w:cs="Times New Roman"/>
          <w:b/>
          <w:bCs/>
        </w:rPr>
      </w:pPr>
    </w:p>
    <w:p w14:paraId="0398C7D7" w14:textId="77777777" w:rsidR="00152C52" w:rsidRDefault="00152C52" w:rsidP="00AB72E6">
      <w:pPr>
        <w:rPr>
          <w:rFonts w:ascii="Times New Roman" w:eastAsia="Times New Roman" w:hAnsi="Times New Roman" w:cs="Times New Roman"/>
          <w:b/>
          <w:bCs/>
        </w:rPr>
      </w:pPr>
    </w:p>
    <w:p w14:paraId="76474488" w14:textId="77777777" w:rsidR="00552EF9" w:rsidRDefault="00552EF9" w:rsidP="00AB72E6">
      <w:pPr>
        <w:rPr>
          <w:rFonts w:ascii="Times New Roman" w:eastAsia="Times New Roman" w:hAnsi="Times New Roman" w:cs="Times New Roman"/>
          <w:b/>
          <w:bCs/>
        </w:rPr>
      </w:pPr>
    </w:p>
    <w:p w14:paraId="1E6BDA88" w14:textId="77777777" w:rsidR="00552EF9" w:rsidRPr="00B9723E" w:rsidRDefault="00552EF9" w:rsidP="00AB72E6">
      <w:pPr>
        <w:rPr>
          <w:rFonts w:ascii="Times New Roman" w:eastAsia="Times New Roman" w:hAnsi="Times New Roman" w:cs="Times New Roman"/>
          <w:b/>
          <w:bCs/>
        </w:rPr>
      </w:pPr>
    </w:p>
    <w:p w14:paraId="6AF1DA4E" w14:textId="77777777" w:rsidR="00152C52" w:rsidRPr="00B9723E" w:rsidRDefault="00152C52" w:rsidP="00AB72E6">
      <w:pPr>
        <w:rPr>
          <w:rFonts w:ascii="Times New Roman" w:eastAsia="Times New Roman" w:hAnsi="Times New Roman" w:cs="Times New Roman"/>
          <w:b/>
          <w:bCs/>
        </w:rPr>
      </w:pPr>
    </w:p>
    <w:p w14:paraId="3B60612B" w14:textId="77777777" w:rsidR="00152C52" w:rsidRPr="00B9723E" w:rsidRDefault="00152C52" w:rsidP="00AB72E6">
      <w:pPr>
        <w:rPr>
          <w:rFonts w:ascii="Times New Roman" w:eastAsia="Times New Roman" w:hAnsi="Times New Roman" w:cs="Times New Roman"/>
          <w:b/>
          <w:bCs/>
        </w:rPr>
      </w:pPr>
    </w:p>
    <w:p w14:paraId="4843EEF4" w14:textId="77777777" w:rsidR="00152C52" w:rsidRPr="00B9723E" w:rsidRDefault="00152C52" w:rsidP="00AB72E6">
      <w:pPr>
        <w:rPr>
          <w:rFonts w:ascii="Times New Roman" w:eastAsia="Times New Roman" w:hAnsi="Times New Roman" w:cs="Times New Roman"/>
          <w:b/>
          <w:bCs/>
        </w:rPr>
      </w:pPr>
    </w:p>
    <w:p w14:paraId="6550BEDA" w14:textId="77777777" w:rsidR="00152C52" w:rsidRDefault="00152C52" w:rsidP="00AB72E6">
      <w:pPr>
        <w:rPr>
          <w:rFonts w:ascii="Times New Roman" w:eastAsia="Times New Roman" w:hAnsi="Times New Roman" w:cs="Times New Roman"/>
          <w:b/>
          <w:bCs/>
        </w:rPr>
      </w:pPr>
    </w:p>
    <w:p w14:paraId="15CAC074" w14:textId="77777777" w:rsidR="002439BB" w:rsidRDefault="002439BB" w:rsidP="00AB72E6">
      <w:pPr>
        <w:rPr>
          <w:rFonts w:ascii="Times New Roman" w:eastAsia="Times New Roman" w:hAnsi="Times New Roman" w:cs="Times New Roman"/>
          <w:b/>
          <w:bCs/>
        </w:rPr>
      </w:pPr>
    </w:p>
    <w:p w14:paraId="7BDB3521" w14:textId="77777777" w:rsidR="002439BB" w:rsidRDefault="002439BB" w:rsidP="00AB72E6">
      <w:pPr>
        <w:rPr>
          <w:rFonts w:ascii="Times New Roman" w:eastAsia="Times New Roman" w:hAnsi="Times New Roman" w:cs="Times New Roman"/>
          <w:b/>
          <w:bCs/>
        </w:rPr>
      </w:pPr>
    </w:p>
    <w:p w14:paraId="3C9FDB14" w14:textId="77777777" w:rsidR="002439BB" w:rsidRDefault="002439BB" w:rsidP="00AB72E6">
      <w:pPr>
        <w:rPr>
          <w:rFonts w:ascii="Times New Roman" w:eastAsia="Times New Roman" w:hAnsi="Times New Roman" w:cs="Times New Roman"/>
          <w:b/>
          <w:bCs/>
        </w:rPr>
      </w:pPr>
    </w:p>
    <w:p w14:paraId="4F2BEF1B" w14:textId="77777777" w:rsidR="002439BB" w:rsidRDefault="002439BB" w:rsidP="00AB72E6">
      <w:pPr>
        <w:rPr>
          <w:rFonts w:ascii="Times New Roman" w:eastAsia="Times New Roman" w:hAnsi="Times New Roman" w:cs="Times New Roman"/>
          <w:b/>
          <w:bCs/>
        </w:rPr>
      </w:pPr>
    </w:p>
    <w:p w14:paraId="5E8B8F34" w14:textId="77777777" w:rsidR="002439BB" w:rsidRPr="00B9723E" w:rsidRDefault="002439BB" w:rsidP="00AB72E6">
      <w:pPr>
        <w:rPr>
          <w:rFonts w:ascii="Times New Roman" w:eastAsia="Times New Roman" w:hAnsi="Times New Roman" w:cs="Times New Roman"/>
          <w:b/>
          <w:bCs/>
        </w:rPr>
      </w:pPr>
    </w:p>
    <w:p w14:paraId="5DEEBD89" w14:textId="77777777" w:rsidR="007459FB" w:rsidRPr="00B9723E" w:rsidRDefault="007459FB" w:rsidP="00AB72E6">
      <w:pPr>
        <w:rPr>
          <w:rFonts w:ascii="Times New Roman" w:eastAsia="Times New Roman" w:hAnsi="Times New Roman" w:cs="Times New Roman"/>
          <w:b/>
          <w:bCs/>
        </w:rPr>
      </w:pPr>
    </w:p>
    <w:p w14:paraId="14281FCC" w14:textId="77777777" w:rsidR="00676F6A" w:rsidRPr="00B9723E" w:rsidRDefault="00676F6A">
      <w:pPr>
        <w:pStyle w:val="Tabladeilustraciones"/>
        <w:tabs>
          <w:tab w:val="right" w:leader="dot" w:pos="9350"/>
        </w:tabs>
        <w:rPr>
          <w:rFonts w:ascii="Times New Roman" w:eastAsia="Times New Roman" w:hAnsi="Times New Roman" w:cs="Times New Roman"/>
          <w:b/>
          <w:bCs/>
          <w:sz w:val="24"/>
          <w:szCs w:val="24"/>
        </w:rPr>
      </w:pPr>
    </w:p>
    <w:p w14:paraId="7C2035C5" w14:textId="286C2491" w:rsidR="00676F6A" w:rsidRPr="00B9723E" w:rsidRDefault="00FC6E0C" w:rsidP="002B3718">
      <w:pPr>
        <w:pStyle w:val="EstiloNivel1"/>
        <w:rPr>
          <w:lang w:val="es-CO"/>
        </w:rPr>
      </w:pPr>
      <w:bookmarkStart w:id="13" w:name="_Toc226659922"/>
      <w:r w:rsidRPr="00B9723E">
        <w:rPr>
          <w:lang w:val="es-CO"/>
        </w:rPr>
        <w:lastRenderedPageBreak/>
        <w:t xml:space="preserve">Lista de </w:t>
      </w:r>
      <w:r w:rsidR="00A377A3" w:rsidRPr="00B9723E">
        <w:rPr>
          <w:lang w:val="es-CO"/>
        </w:rPr>
        <w:t>t</w:t>
      </w:r>
      <w:r w:rsidRPr="00B9723E">
        <w:rPr>
          <w:lang w:val="es-CO"/>
        </w:rPr>
        <w:t>ablas</w:t>
      </w:r>
      <w:bookmarkEnd w:id="13"/>
    </w:p>
    <w:p w14:paraId="00618A77" w14:textId="39517A14" w:rsidR="00152C52" w:rsidRPr="00552EF9" w:rsidRDefault="00152C52" w:rsidP="00BD6F2C">
      <w:pPr>
        <w:pStyle w:val="Tabladeilustraciones"/>
        <w:tabs>
          <w:tab w:val="right" w:leader="underscore" w:pos="9350"/>
        </w:tabs>
        <w:rPr>
          <w:rFonts w:ascii="Times New Roman" w:eastAsiaTheme="minorEastAsia" w:hAnsi="Times New Roman" w:cs="Times New Roman"/>
          <w:i w:val="0"/>
          <w:iCs w:val="0"/>
          <w:sz w:val="23"/>
          <w:szCs w:val="23"/>
          <w:lang w:eastAsia="es-CO"/>
        </w:rPr>
      </w:pPr>
    </w:p>
    <w:p w14:paraId="4CD7E642" w14:textId="6698CB3B" w:rsidR="008008E8" w:rsidRPr="00552EF9" w:rsidRDefault="008008E8" w:rsidP="008008E8">
      <w:pPr>
        <w:pStyle w:val="TDC3"/>
        <w:rPr>
          <w:rStyle w:val="Hipervnculo"/>
          <w:rFonts w:ascii="Times New Roman" w:hAnsi="Times New Roman" w:cs="Times New Roman"/>
          <w:sz w:val="23"/>
          <w:szCs w:val="23"/>
        </w:rPr>
      </w:pPr>
      <w:r w:rsidRPr="00552EF9">
        <w:rPr>
          <w:rStyle w:val="Hipervnculo"/>
          <w:rFonts w:ascii="Times New Roman" w:hAnsi="Times New Roman" w:cs="Times New Roman"/>
          <w:sz w:val="23"/>
          <w:szCs w:val="23"/>
        </w:rPr>
        <w:fldChar w:fldCharType="begin"/>
      </w:r>
      <w:r w:rsidRPr="00552EF9">
        <w:rPr>
          <w:rStyle w:val="Hipervnculo"/>
          <w:rFonts w:ascii="Times New Roman" w:hAnsi="Times New Roman" w:cs="Times New Roman"/>
          <w:sz w:val="23"/>
          <w:szCs w:val="23"/>
        </w:rPr>
        <w:instrText xml:space="preserve"> TOC \h \z \c "Tabla" </w:instrText>
      </w:r>
      <w:r w:rsidRPr="00552EF9">
        <w:rPr>
          <w:rStyle w:val="Hipervnculo"/>
          <w:rFonts w:ascii="Times New Roman" w:hAnsi="Times New Roman" w:cs="Times New Roman"/>
          <w:sz w:val="23"/>
          <w:szCs w:val="23"/>
        </w:rPr>
        <w:fldChar w:fldCharType="separate"/>
      </w:r>
      <w:hyperlink w:anchor="_Toc224766283" w:history="1">
        <w:r w:rsidRPr="00552EF9">
          <w:rPr>
            <w:rStyle w:val="Hipervnculo"/>
            <w:rFonts w:ascii="Times New Roman" w:hAnsi="Times New Roman" w:cs="Times New Roman"/>
            <w:sz w:val="23"/>
            <w:szCs w:val="23"/>
          </w:rPr>
          <w:t>Tabla 1: Cumplimiento de objetivos.</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_Toc224766283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12</w:t>
        </w:r>
        <w:r w:rsidRPr="00552EF9">
          <w:rPr>
            <w:rStyle w:val="Hipervnculo"/>
            <w:rFonts w:ascii="Times New Roman" w:hAnsi="Times New Roman" w:cs="Times New Roman"/>
            <w:webHidden/>
            <w:sz w:val="23"/>
            <w:szCs w:val="23"/>
          </w:rPr>
          <w:fldChar w:fldCharType="end"/>
        </w:r>
      </w:hyperlink>
    </w:p>
    <w:p w14:paraId="11A94826" w14:textId="2E0B2DC0" w:rsidR="008008E8" w:rsidRPr="00552EF9" w:rsidRDefault="008008E8" w:rsidP="008008E8">
      <w:pPr>
        <w:pStyle w:val="TDC3"/>
        <w:rPr>
          <w:rStyle w:val="Hipervnculo"/>
          <w:rFonts w:ascii="Times New Roman" w:hAnsi="Times New Roman" w:cs="Times New Roman"/>
          <w:sz w:val="23"/>
          <w:szCs w:val="23"/>
        </w:rPr>
      </w:pPr>
      <w:hyperlink w:anchor="_Toc224766284" w:history="1">
        <w:r w:rsidRPr="00552EF9">
          <w:rPr>
            <w:rStyle w:val="Hipervnculo"/>
            <w:rFonts w:ascii="Times New Roman" w:hAnsi="Times New Roman" w:cs="Times New Roman"/>
            <w:sz w:val="23"/>
            <w:szCs w:val="23"/>
          </w:rPr>
          <w:t>Tabla 2: Definición de la cadena de suministro</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_Toc224766284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32</w:t>
        </w:r>
        <w:r w:rsidRPr="00552EF9">
          <w:rPr>
            <w:rStyle w:val="Hipervnculo"/>
            <w:rFonts w:ascii="Times New Roman" w:hAnsi="Times New Roman" w:cs="Times New Roman"/>
            <w:webHidden/>
            <w:sz w:val="23"/>
            <w:szCs w:val="23"/>
          </w:rPr>
          <w:fldChar w:fldCharType="end"/>
        </w:r>
      </w:hyperlink>
    </w:p>
    <w:p w14:paraId="264188F0" w14:textId="4D593B30" w:rsidR="008008E8" w:rsidRPr="00552EF9" w:rsidRDefault="008008E8" w:rsidP="008008E8">
      <w:pPr>
        <w:pStyle w:val="TDC3"/>
        <w:rPr>
          <w:rStyle w:val="Hipervnculo"/>
          <w:rFonts w:ascii="Times New Roman" w:hAnsi="Times New Roman" w:cs="Times New Roman"/>
          <w:sz w:val="23"/>
          <w:szCs w:val="23"/>
        </w:rPr>
      </w:pPr>
      <w:hyperlink w:anchor="_Toc224766285" w:history="1">
        <w:r w:rsidRPr="00552EF9">
          <w:rPr>
            <w:rStyle w:val="Hipervnculo"/>
            <w:rFonts w:ascii="Times New Roman" w:hAnsi="Times New Roman" w:cs="Times New Roman"/>
            <w:sz w:val="23"/>
            <w:szCs w:val="23"/>
          </w:rPr>
          <w:t>Tabla 3: Problemas encontrados en literatura</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_Toc224766285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58</w:t>
        </w:r>
        <w:r w:rsidRPr="00552EF9">
          <w:rPr>
            <w:rStyle w:val="Hipervnculo"/>
            <w:rFonts w:ascii="Times New Roman" w:hAnsi="Times New Roman" w:cs="Times New Roman"/>
            <w:webHidden/>
            <w:sz w:val="23"/>
            <w:szCs w:val="23"/>
          </w:rPr>
          <w:fldChar w:fldCharType="end"/>
        </w:r>
      </w:hyperlink>
    </w:p>
    <w:p w14:paraId="3B2F1C54" w14:textId="52C56232" w:rsidR="008008E8" w:rsidRPr="00552EF9" w:rsidRDefault="008008E8" w:rsidP="008008E8">
      <w:pPr>
        <w:pStyle w:val="TDC3"/>
        <w:rPr>
          <w:rStyle w:val="Hipervnculo"/>
          <w:rFonts w:ascii="Times New Roman" w:hAnsi="Times New Roman" w:cs="Times New Roman"/>
          <w:sz w:val="23"/>
          <w:szCs w:val="23"/>
        </w:rPr>
      </w:pPr>
      <w:hyperlink w:anchor="_Toc224766286" w:history="1">
        <w:r w:rsidRPr="00552EF9">
          <w:rPr>
            <w:rStyle w:val="Hipervnculo"/>
            <w:rFonts w:ascii="Times New Roman" w:hAnsi="Times New Roman" w:cs="Times New Roman"/>
            <w:sz w:val="23"/>
            <w:szCs w:val="23"/>
          </w:rPr>
          <w:t>Tabla 4: Distribución de afiliados al SGSSS por EPS en Bucaramanga</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_Toc224766286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68</w:t>
        </w:r>
        <w:r w:rsidRPr="00552EF9">
          <w:rPr>
            <w:rStyle w:val="Hipervnculo"/>
            <w:rFonts w:ascii="Times New Roman" w:hAnsi="Times New Roman" w:cs="Times New Roman"/>
            <w:webHidden/>
            <w:sz w:val="23"/>
            <w:szCs w:val="23"/>
          </w:rPr>
          <w:fldChar w:fldCharType="end"/>
        </w:r>
      </w:hyperlink>
    </w:p>
    <w:p w14:paraId="195EA4C0" w14:textId="4E0921CF" w:rsidR="008008E8" w:rsidRPr="00552EF9" w:rsidRDefault="008008E8" w:rsidP="008008E8">
      <w:pPr>
        <w:pStyle w:val="TDC3"/>
        <w:rPr>
          <w:rStyle w:val="Hipervnculo"/>
          <w:rFonts w:ascii="Times New Roman" w:hAnsi="Times New Roman" w:cs="Times New Roman"/>
          <w:sz w:val="23"/>
          <w:szCs w:val="23"/>
        </w:rPr>
      </w:pPr>
      <w:hyperlink w:anchor="_Toc224766287" w:history="1">
        <w:r w:rsidRPr="00552EF9">
          <w:rPr>
            <w:rStyle w:val="Hipervnculo"/>
            <w:rFonts w:ascii="Times New Roman" w:hAnsi="Times New Roman" w:cs="Times New Roman"/>
            <w:sz w:val="23"/>
            <w:szCs w:val="23"/>
          </w:rPr>
          <w:t>Tabla 5: Instituciones prestadoras de servicios de salud en el AMB</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_Toc224766287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72</w:t>
        </w:r>
        <w:r w:rsidRPr="00552EF9">
          <w:rPr>
            <w:rStyle w:val="Hipervnculo"/>
            <w:rFonts w:ascii="Times New Roman" w:hAnsi="Times New Roman" w:cs="Times New Roman"/>
            <w:webHidden/>
            <w:sz w:val="23"/>
            <w:szCs w:val="23"/>
          </w:rPr>
          <w:fldChar w:fldCharType="end"/>
        </w:r>
      </w:hyperlink>
    </w:p>
    <w:p w14:paraId="5EE3123F" w14:textId="6630AF08" w:rsidR="008008E8" w:rsidRPr="00552EF9" w:rsidRDefault="008008E8" w:rsidP="008008E8">
      <w:pPr>
        <w:pStyle w:val="TDC3"/>
        <w:rPr>
          <w:rStyle w:val="Hipervnculo"/>
          <w:rFonts w:ascii="Times New Roman" w:hAnsi="Times New Roman" w:cs="Times New Roman"/>
          <w:sz w:val="23"/>
          <w:szCs w:val="23"/>
        </w:rPr>
      </w:pPr>
      <w:hyperlink w:anchor="_Toc224766288" w:history="1">
        <w:r w:rsidRPr="00552EF9">
          <w:rPr>
            <w:rStyle w:val="Hipervnculo"/>
            <w:rFonts w:ascii="Times New Roman" w:hAnsi="Times New Roman" w:cs="Times New Roman"/>
            <w:sz w:val="23"/>
            <w:szCs w:val="23"/>
          </w:rPr>
          <w:t>Tabla 6: Distribución porcentual de prestadores por tipo de institución</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_Toc224766288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74</w:t>
        </w:r>
        <w:r w:rsidRPr="00552EF9">
          <w:rPr>
            <w:rStyle w:val="Hipervnculo"/>
            <w:rFonts w:ascii="Times New Roman" w:hAnsi="Times New Roman" w:cs="Times New Roman"/>
            <w:webHidden/>
            <w:sz w:val="23"/>
            <w:szCs w:val="23"/>
          </w:rPr>
          <w:fldChar w:fldCharType="end"/>
        </w:r>
      </w:hyperlink>
    </w:p>
    <w:p w14:paraId="483FD314" w14:textId="2842E029" w:rsidR="008008E8" w:rsidRPr="00552EF9" w:rsidRDefault="008008E8" w:rsidP="008008E8">
      <w:pPr>
        <w:pStyle w:val="TDC3"/>
        <w:rPr>
          <w:rStyle w:val="Hipervnculo"/>
          <w:rFonts w:ascii="Times New Roman" w:hAnsi="Times New Roman" w:cs="Times New Roman"/>
          <w:sz w:val="23"/>
          <w:szCs w:val="23"/>
        </w:rPr>
      </w:pPr>
      <w:hyperlink w:anchor="_Toc224766289" w:history="1">
        <w:r w:rsidRPr="00552EF9">
          <w:rPr>
            <w:rStyle w:val="Hipervnculo"/>
            <w:rFonts w:ascii="Times New Roman" w:hAnsi="Times New Roman" w:cs="Times New Roman"/>
            <w:sz w:val="23"/>
            <w:szCs w:val="23"/>
          </w:rPr>
          <w:t>Tabla 7: Distribución de la muestra de IPS en el Área Metropolitana de Bucaramanga</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_Toc224766289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75</w:t>
        </w:r>
        <w:r w:rsidRPr="00552EF9">
          <w:rPr>
            <w:rStyle w:val="Hipervnculo"/>
            <w:rFonts w:ascii="Times New Roman" w:hAnsi="Times New Roman" w:cs="Times New Roman"/>
            <w:webHidden/>
            <w:sz w:val="23"/>
            <w:szCs w:val="23"/>
          </w:rPr>
          <w:fldChar w:fldCharType="end"/>
        </w:r>
      </w:hyperlink>
    </w:p>
    <w:p w14:paraId="53917816" w14:textId="0EC8EBD9" w:rsidR="008008E8" w:rsidRPr="00552EF9" w:rsidRDefault="008008E8" w:rsidP="008008E8">
      <w:pPr>
        <w:pStyle w:val="TDC3"/>
        <w:rPr>
          <w:rStyle w:val="Hipervnculo"/>
          <w:rFonts w:ascii="Times New Roman" w:hAnsi="Times New Roman" w:cs="Times New Roman"/>
          <w:sz w:val="23"/>
          <w:szCs w:val="23"/>
        </w:rPr>
      </w:pPr>
      <w:hyperlink w:anchor="_Toc224766290" w:history="1">
        <w:r w:rsidRPr="00552EF9">
          <w:rPr>
            <w:rStyle w:val="Hipervnculo"/>
            <w:rFonts w:ascii="Times New Roman" w:hAnsi="Times New Roman" w:cs="Times New Roman"/>
            <w:sz w:val="23"/>
            <w:szCs w:val="23"/>
          </w:rPr>
          <w:t>Tabla 8: Comparación de actores teóricos con los actores del AMB</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_Toc224766290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83</w:t>
        </w:r>
        <w:r w:rsidRPr="00552EF9">
          <w:rPr>
            <w:rStyle w:val="Hipervnculo"/>
            <w:rFonts w:ascii="Times New Roman" w:hAnsi="Times New Roman" w:cs="Times New Roman"/>
            <w:webHidden/>
            <w:sz w:val="23"/>
            <w:szCs w:val="23"/>
          </w:rPr>
          <w:fldChar w:fldCharType="end"/>
        </w:r>
      </w:hyperlink>
    </w:p>
    <w:p w14:paraId="12A8BD1E" w14:textId="0EB8CB52" w:rsidR="00152C52" w:rsidRPr="00B9723E" w:rsidRDefault="008008E8" w:rsidP="008008E8">
      <w:pPr>
        <w:pStyle w:val="TDC3"/>
        <w:rPr>
          <w:rStyle w:val="Hipervnculo"/>
          <w:rFonts w:ascii="Times New Roman" w:hAnsi="Times New Roman" w:cs="Times New Roman"/>
        </w:rPr>
      </w:pPr>
      <w:r w:rsidRPr="00552EF9">
        <w:rPr>
          <w:rStyle w:val="Hipervnculo"/>
          <w:rFonts w:ascii="Times New Roman" w:hAnsi="Times New Roman" w:cs="Times New Roman"/>
          <w:sz w:val="23"/>
          <w:szCs w:val="23"/>
        </w:rPr>
        <w:fldChar w:fldCharType="end"/>
      </w:r>
    </w:p>
    <w:p w14:paraId="0F60DBF3" w14:textId="77777777" w:rsidR="00152C52" w:rsidRPr="00B9723E" w:rsidRDefault="00152C52" w:rsidP="008008E8">
      <w:pPr>
        <w:pStyle w:val="TDC3"/>
        <w:rPr>
          <w:rStyle w:val="Hipervnculo"/>
          <w:rFonts w:ascii="Times New Roman" w:hAnsi="Times New Roman" w:cs="Times New Roman"/>
        </w:rPr>
      </w:pPr>
    </w:p>
    <w:p w14:paraId="726C3242" w14:textId="77777777" w:rsidR="00FC6E0C" w:rsidRPr="00B9723E" w:rsidRDefault="00FC6E0C" w:rsidP="00AB72E6">
      <w:pPr>
        <w:rPr>
          <w:rFonts w:ascii="Times New Roman" w:eastAsia="Times New Roman" w:hAnsi="Times New Roman" w:cs="Times New Roman"/>
          <w:b/>
          <w:bCs/>
          <w:sz w:val="22"/>
          <w:szCs w:val="22"/>
        </w:rPr>
      </w:pPr>
    </w:p>
    <w:p w14:paraId="464CF23F" w14:textId="77777777" w:rsidR="0097617F" w:rsidRPr="00B9723E" w:rsidRDefault="0097617F" w:rsidP="00AB72E6">
      <w:pPr>
        <w:rPr>
          <w:rFonts w:ascii="Times New Roman" w:eastAsia="Times New Roman" w:hAnsi="Times New Roman" w:cs="Times New Roman"/>
          <w:b/>
          <w:bCs/>
          <w:sz w:val="22"/>
          <w:szCs w:val="22"/>
        </w:rPr>
      </w:pPr>
    </w:p>
    <w:p w14:paraId="5C6D7FCD" w14:textId="77777777" w:rsidR="00FC6E0C" w:rsidRPr="00B9723E" w:rsidRDefault="00FC6E0C" w:rsidP="00AB72E6">
      <w:pPr>
        <w:rPr>
          <w:rFonts w:ascii="Times New Roman" w:eastAsia="Times New Roman" w:hAnsi="Times New Roman" w:cs="Times New Roman"/>
          <w:b/>
          <w:bCs/>
          <w:sz w:val="22"/>
          <w:szCs w:val="22"/>
        </w:rPr>
      </w:pPr>
    </w:p>
    <w:p w14:paraId="1D629812" w14:textId="77777777" w:rsidR="00FC6E0C" w:rsidRPr="00B9723E" w:rsidRDefault="00FC6E0C" w:rsidP="00AB72E6">
      <w:pPr>
        <w:rPr>
          <w:rFonts w:ascii="Times New Roman" w:eastAsia="Times New Roman" w:hAnsi="Times New Roman" w:cs="Times New Roman"/>
          <w:b/>
          <w:bCs/>
          <w:sz w:val="22"/>
          <w:szCs w:val="22"/>
        </w:rPr>
      </w:pPr>
    </w:p>
    <w:p w14:paraId="7F537B23" w14:textId="77777777" w:rsidR="00FC6E0C" w:rsidRPr="00B9723E" w:rsidRDefault="00FC6E0C" w:rsidP="00AB72E6">
      <w:pPr>
        <w:rPr>
          <w:rFonts w:ascii="Times New Roman" w:eastAsia="Times New Roman" w:hAnsi="Times New Roman" w:cs="Times New Roman"/>
          <w:b/>
          <w:bCs/>
          <w:sz w:val="22"/>
          <w:szCs w:val="22"/>
        </w:rPr>
      </w:pPr>
    </w:p>
    <w:p w14:paraId="03CCB43A" w14:textId="77777777" w:rsidR="00FC6E0C" w:rsidRPr="00B9723E" w:rsidRDefault="00FC6E0C" w:rsidP="00AB72E6">
      <w:pPr>
        <w:rPr>
          <w:rFonts w:ascii="Times New Roman" w:eastAsia="Times New Roman" w:hAnsi="Times New Roman" w:cs="Times New Roman"/>
          <w:b/>
          <w:bCs/>
          <w:sz w:val="22"/>
          <w:szCs w:val="22"/>
        </w:rPr>
      </w:pPr>
    </w:p>
    <w:p w14:paraId="089006B2" w14:textId="77777777" w:rsidR="00FC6E0C" w:rsidRPr="00B9723E" w:rsidRDefault="00FC6E0C" w:rsidP="00AB72E6">
      <w:pPr>
        <w:rPr>
          <w:rFonts w:ascii="Times New Roman" w:eastAsia="Times New Roman" w:hAnsi="Times New Roman" w:cs="Times New Roman"/>
          <w:b/>
          <w:bCs/>
          <w:sz w:val="22"/>
          <w:szCs w:val="22"/>
        </w:rPr>
      </w:pPr>
    </w:p>
    <w:p w14:paraId="5AFA0C07" w14:textId="77777777" w:rsidR="00FC6E0C" w:rsidRPr="00B9723E" w:rsidRDefault="00FC6E0C" w:rsidP="00AB72E6">
      <w:pPr>
        <w:rPr>
          <w:rFonts w:ascii="Times New Roman" w:eastAsia="Times New Roman" w:hAnsi="Times New Roman" w:cs="Times New Roman"/>
          <w:b/>
          <w:bCs/>
          <w:sz w:val="22"/>
          <w:szCs w:val="22"/>
        </w:rPr>
      </w:pPr>
    </w:p>
    <w:p w14:paraId="0124659B" w14:textId="77777777" w:rsidR="00FC6E0C" w:rsidRPr="00B9723E" w:rsidRDefault="00FC6E0C" w:rsidP="00AB72E6">
      <w:pPr>
        <w:rPr>
          <w:rFonts w:ascii="Times New Roman" w:eastAsia="Times New Roman" w:hAnsi="Times New Roman" w:cs="Times New Roman"/>
          <w:b/>
          <w:bCs/>
          <w:sz w:val="22"/>
          <w:szCs w:val="22"/>
        </w:rPr>
      </w:pPr>
    </w:p>
    <w:p w14:paraId="6DE31BA9" w14:textId="77777777" w:rsidR="00FC6E0C" w:rsidRPr="00B9723E" w:rsidRDefault="00FC6E0C" w:rsidP="00AB72E6">
      <w:pPr>
        <w:rPr>
          <w:rFonts w:ascii="Times New Roman" w:eastAsia="Times New Roman" w:hAnsi="Times New Roman" w:cs="Times New Roman"/>
          <w:b/>
          <w:bCs/>
          <w:sz w:val="22"/>
          <w:szCs w:val="22"/>
        </w:rPr>
      </w:pPr>
    </w:p>
    <w:p w14:paraId="3EB563EF" w14:textId="77777777" w:rsidR="00FC6E0C" w:rsidRPr="00B9723E" w:rsidRDefault="00FC6E0C" w:rsidP="00AB72E6">
      <w:pPr>
        <w:rPr>
          <w:rFonts w:ascii="Times New Roman" w:eastAsia="Times New Roman" w:hAnsi="Times New Roman" w:cs="Times New Roman"/>
          <w:b/>
          <w:bCs/>
          <w:sz w:val="22"/>
          <w:szCs w:val="22"/>
        </w:rPr>
      </w:pPr>
    </w:p>
    <w:p w14:paraId="387229DA" w14:textId="77777777" w:rsidR="00FC6E0C" w:rsidRPr="00B9723E" w:rsidRDefault="00FC6E0C" w:rsidP="00AB72E6">
      <w:pPr>
        <w:rPr>
          <w:rFonts w:ascii="Times New Roman" w:eastAsia="Times New Roman" w:hAnsi="Times New Roman" w:cs="Times New Roman"/>
          <w:b/>
          <w:bCs/>
          <w:sz w:val="22"/>
          <w:szCs w:val="22"/>
        </w:rPr>
      </w:pPr>
    </w:p>
    <w:p w14:paraId="6E36C1B0" w14:textId="77777777" w:rsidR="00FC6E0C" w:rsidRPr="00B9723E" w:rsidRDefault="00FC6E0C" w:rsidP="00AB72E6">
      <w:pPr>
        <w:rPr>
          <w:rFonts w:ascii="Times New Roman" w:eastAsia="Times New Roman" w:hAnsi="Times New Roman" w:cs="Times New Roman"/>
          <w:b/>
          <w:bCs/>
          <w:sz w:val="22"/>
          <w:szCs w:val="22"/>
        </w:rPr>
      </w:pPr>
    </w:p>
    <w:p w14:paraId="430C976B" w14:textId="77777777" w:rsidR="00FC6E0C" w:rsidRPr="00B9723E" w:rsidRDefault="00FC6E0C" w:rsidP="00AB72E6">
      <w:pPr>
        <w:rPr>
          <w:rFonts w:ascii="Times New Roman" w:eastAsia="Times New Roman" w:hAnsi="Times New Roman" w:cs="Times New Roman"/>
          <w:b/>
          <w:bCs/>
          <w:sz w:val="22"/>
          <w:szCs w:val="22"/>
        </w:rPr>
      </w:pPr>
    </w:p>
    <w:p w14:paraId="55877832" w14:textId="77777777" w:rsidR="00FC6E0C" w:rsidRPr="00B9723E" w:rsidRDefault="00FC6E0C" w:rsidP="00AB72E6">
      <w:pPr>
        <w:rPr>
          <w:rFonts w:ascii="Times New Roman" w:eastAsia="Times New Roman" w:hAnsi="Times New Roman" w:cs="Times New Roman"/>
          <w:b/>
          <w:bCs/>
          <w:sz w:val="22"/>
          <w:szCs w:val="22"/>
        </w:rPr>
      </w:pPr>
    </w:p>
    <w:p w14:paraId="2BF16B75" w14:textId="77777777" w:rsidR="00FC6E0C" w:rsidRPr="00B9723E" w:rsidRDefault="00FC6E0C" w:rsidP="00AB72E6">
      <w:pPr>
        <w:rPr>
          <w:rFonts w:ascii="Times New Roman" w:eastAsia="Times New Roman" w:hAnsi="Times New Roman" w:cs="Times New Roman"/>
          <w:b/>
          <w:bCs/>
          <w:sz w:val="22"/>
          <w:szCs w:val="22"/>
        </w:rPr>
      </w:pPr>
    </w:p>
    <w:p w14:paraId="189BF7A8" w14:textId="77777777" w:rsidR="00A377A3" w:rsidRPr="00B9723E" w:rsidRDefault="00A377A3" w:rsidP="00AB72E6">
      <w:pPr>
        <w:rPr>
          <w:rFonts w:ascii="Times New Roman" w:eastAsia="Times New Roman" w:hAnsi="Times New Roman" w:cs="Times New Roman"/>
          <w:b/>
          <w:bCs/>
          <w:sz w:val="22"/>
          <w:szCs w:val="22"/>
        </w:rPr>
      </w:pPr>
    </w:p>
    <w:p w14:paraId="54C5CC32" w14:textId="77777777" w:rsidR="00064E2B" w:rsidRPr="00B9723E" w:rsidRDefault="00064E2B" w:rsidP="00A377A3">
      <w:pPr>
        <w:pStyle w:val="EstiloNivel1"/>
        <w:jc w:val="left"/>
        <w:rPr>
          <w:lang w:val="es-CO"/>
        </w:rPr>
      </w:pPr>
      <w:bookmarkStart w:id="14" w:name="_Toc144668555"/>
      <w:bookmarkStart w:id="15" w:name="_Toc144709668"/>
      <w:bookmarkStart w:id="16" w:name="_Toc151922986"/>
      <w:bookmarkStart w:id="17" w:name="_Toc151932966"/>
      <w:bookmarkStart w:id="18" w:name="_Toc152002029"/>
      <w:bookmarkStart w:id="19" w:name="_Toc152002257"/>
      <w:bookmarkStart w:id="20" w:name="_Toc152260632"/>
      <w:bookmarkStart w:id="21" w:name="_Toc152260896"/>
    </w:p>
    <w:p w14:paraId="4B20F4A8" w14:textId="19D61758" w:rsidR="00FC6E0C" w:rsidRPr="00B9723E" w:rsidRDefault="00A377A3" w:rsidP="00F036B2">
      <w:pPr>
        <w:pStyle w:val="EstiloNivel1"/>
        <w:rPr>
          <w:lang w:val="es-CO"/>
        </w:rPr>
      </w:pPr>
      <w:bookmarkStart w:id="22" w:name="_Toc226659923"/>
      <w:r w:rsidRPr="00B9723E">
        <w:rPr>
          <w:lang w:val="es-CO"/>
        </w:rPr>
        <w:lastRenderedPageBreak/>
        <w:t>Lista de Figuras</w:t>
      </w:r>
      <w:bookmarkEnd w:id="14"/>
      <w:bookmarkEnd w:id="15"/>
      <w:bookmarkEnd w:id="16"/>
      <w:bookmarkEnd w:id="17"/>
      <w:bookmarkEnd w:id="18"/>
      <w:bookmarkEnd w:id="19"/>
      <w:bookmarkEnd w:id="20"/>
      <w:bookmarkEnd w:id="21"/>
      <w:bookmarkEnd w:id="22"/>
    </w:p>
    <w:p w14:paraId="7EEC79B9" w14:textId="7BD1C96E" w:rsidR="00C1242C" w:rsidRPr="00552EF9" w:rsidRDefault="00C1242C" w:rsidP="0050661E">
      <w:pPr>
        <w:pStyle w:val="TDC3"/>
        <w:rPr>
          <w:rStyle w:val="Hipervnculo"/>
          <w:rFonts w:ascii="Times New Roman" w:hAnsi="Times New Roman" w:cs="Times New Roman"/>
          <w:sz w:val="23"/>
          <w:szCs w:val="23"/>
        </w:rPr>
      </w:pPr>
      <w:r w:rsidRPr="00B9723E">
        <w:rPr>
          <w:rFonts w:ascii="Times New Roman" w:eastAsia="Times New Roman" w:hAnsi="Times New Roman" w:cs="Times New Roman"/>
          <w:i/>
          <w:iCs/>
        </w:rPr>
        <w:fldChar w:fldCharType="begin"/>
      </w:r>
      <w:r w:rsidRPr="00B9723E">
        <w:rPr>
          <w:rFonts w:ascii="Times New Roman" w:eastAsia="Times New Roman" w:hAnsi="Times New Roman" w:cs="Times New Roman"/>
          <w:i/>
          <w:iCs/>
        </w:rPr>
        <w:instrText xml:space="preserve"> TOC \h \z \c "Figura" </w:instrText>
      </w:r>
      <w:r w:rsidRPr="00B9723E">
        <w:rPr>
          <w:rFonts w:ascii="Times New Roman" w:eastAsia="Times New Roman" w:hAnsi="Times New Roman" w:cs="Times New Roman"/>
          <w:i/>
          <w:iCs/>
        </w:rPr>
        <w:fldChar w:fldCharType="separate"/>
      </w:r>
      <w:hyperlink w:anchor="_Toc224841581" w:history="1">
        <w:r w:rsidRPr="00552EF9">
          <w:rPr>
            <w:rStyle w:val="Hipervnculo"/>
            <w:rFonts w:ascii="Times New Roman" w:hAnsi="Times New Roman" w:cs="Times New Roman"/>
            <w:sz w:val="23"/>
            <w:szCs w:val="23"/>
          </w:rPr>
          <w:t>Figura 1 Tesauros clave.</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_Toc224841581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22</w:t>
        </w:r>
        <w:r w:rsidRPr="00552EF9">
          <w:rPr>
            <w:rStyle w:val="Hipervnculo"/>
            <w:rFonts w:ascii="Times New Roman" w:hAnsi="Times New Roman" w:cs="Times New Roman"/>
            <w:webHidden/>
            <w:sz w:val="23"/>
            <w:szCs w:val="23"/>
          </w:rPr>
          <w:fldChar w:fldCharType="end"/>
        </w:r>
      </w:hyperlink>
    </w:p>
    <w:p w14:paraId="51069861" w14:textId="3B68CD01" w:rsidR="00C1242C" w:rsidRPr="00552EF9" w:rsidRDefault="00C1242C" w:rsidP="0050661E">
      <w:pPr>
        <w:pStyle w:val="TDC3"/>
        <w:rPr>
          <w:rStyle w:val="Hipervnculo"/>
          <w:rFonts w:ascii="Times New Roman" w:hAnsi="Times New Roman" w:cs="Times New Roman"/>
          <w:sz w:val="23"/>
          <w:szCs w:val="23"/>
        </w:rPr>
      </w:pPr>
      <w:hyperlink w:anchor="_Toc224841582" w:history="1">
        <w:r w:rsidRPr="00552EF9">
          <w:rPr>
            <w:rStyle w:val="Hipervnculo"/>
            <w:rFonts w:ascii="Times New Roman" w:hAnsi="Times New Roman" w:cs="Times New Roman"/>
            <w:sz w:val="23"/>
            <w:szCs w:val="23"/>
          </w:rPr>
          <w:t>Figura 2 Flujograma de la revisión de literatura</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_Toc224841582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24</w:t>
        </w:r>
        <w:r w:rsidRPr="00552EF9">
          <w:rPr>
            <w:rStyle w:val="Hipervnculo"/>
            <w:rFonts w:ascii="Times New Roman" w:hAnsi="Times New Roman" w:cs="Times New Roman"/>
            <w:webHidden/>
            <w:sz w:val="23"/>
            <w:szCs w:val="23"/>
          </w:rPr>
          <w:fldChar w:fldCharType="end"/>
        </w:r>
      </w:hyperlink>
    </w:p>
    <w:p w14:paraId="0510A9EB" w14:textId="2B833EE9" w:rsidR="00C1242C" w:rsidRPr="00552EF9" w:rsidRDefault="00C1242C" w:rsidP="0050661E">
      <w:pPr>
        <w:pStyle w:val="TDC3"/>
        <w:rPr>
          <w:rStyle w:val="Hipervnculo"/>
          <w:rFonts w:ascii="Times New Roman" w:hAnsi="Times New Roman" w:cs="Times New Roman"/>
          <w:sz w:val="23"/>
          <w:szCs w:val="23"/>
        </w:rPr>
      </w:pPr>
      <w:hyperlink w:anchor="_Toc224841583" w:history="1">
        <w:r w:rsidRPr="00552EF9">
          <w:rPr>
            <w:rStyle w:val="Hipervnculo"/>
            <w:rFonts w:ascii="Times New Roman" w:hAnsi="Times New Roman" w:cs="Times New Roman"/>
            <w:sz w:val="23"/>
            <w:szCs w:val="23"/>
          </w:rPr>
          <w:t>Figura 3 Publicaciones por año.</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_Toc224841583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26</w:t>
        </w:r>
        <w:r w:rsidRPr="00552EF9">
          <w:rPr>
            <w:rStyle w:val="Hipervnculo"/>
            <w:rFonts w:ascii="Times New Roman" w:hAnsi="Times New Roman" w:cs="Times New Roman"/>
            <w:webHidden/>
            <w:sz w:val="23"/>
            <w:szCs w:val="23"/>
          </w:rPr>
          <w:fldChar w:fldCharType="end"/>
        </w:r>
      </w:hyperlink>
    </w:p>
    <w:p w14:paraId="6B534654" w14:textId="2B42DA9B" w:rsidR="00C1242C" w:rsidRPr="00552EF9" w:rsidRDefault="00C1242C" w:rsidP="0050661E">
      <w:pPr>
        <w:pStyle w:val="TDC3"/>
        <w:rPr>
          <w:rStyle w:val="Hipervnculo"/>
          <w:rFonts w:ascii="Times New Roman" w:hAnsi="Times New Roman" w:cs="Times New Roman"/>
          <w:sz w:val="23"/>
          <w:szCs w:val="23"/>
        </w:rPr>
      </w:pPr>
      <w:hyperlink w:anchor="_Toc224841584" w:history="1">
        <w:r w:rsidRPr="00552EF9">
          <w:rPr>
            <w:rStyle w:val="Hipervnculo"/>
            <w:rFonts w:ascii="Times New Roman" w:hAnsi="Times New Roman" w:cs="Times New Roman"/>
            <w:sz w:val="23"/>
            <w:szCs w:val="23"/>
          </w:rPr>
          <w:t>Figura 4 Distribución de publicaciones</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_Toc224841584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27</w:t>
        </w:r>
        <w:r w:rsidRPr="00552EF9">
          <w:rPr>
            <w:rStyle w:val="Hipervnculo"/>
            <w:rFonts w:ascii="Times New Roman" w:hAnsi="Times New Roman" w:cs="Times New Roman"/>
            <w:webHidden/>
            <w:sz w:val="23"/>
            <w:szCs w:val="23"/>
          </w:rPr>
          <w:fldChar w:fldCharType="end"/>
        </w:r>
      </w:hyperlink>
    </w:p>
    <w:p w14:paraId="74BDF9ED" w14:textId="35C1566C" w:rsidR="00C1242C" w:rsidRPr="00552EF9" w:rsidRDefault="00C1242C" w:rsidP="0050661E">
      <w:pPr>
        <w:pStyle w:val="TDC3"/>
        <w:rPr>
          <w:rStyle w:val="Hipervnculo"/>
          <w:rFonts w:ascii="Times New Roman" w:hAnsi="Times New Roman" w:cs="Times New Roman"/>
          <w:sz w:val="23"/>
          <w:szCs w:val="23"/>
        </w:rPr>
      </w:pPr>
      <w:hyperlink w:anchor="_Toc224841585" w:history="1">
        <w:r w:rsidRPr="00552EF9">
          <w:rPr>
            <w:rStyle w:val="Hipervnculo"/>
            <w:rFonts w:ascii="Times New Roman" w:hAnsi="Times New Roman" w:cs="Times New Roman"/>
            <w:sz w:val="23"/>
            <w:szCs w:val="23"/>
          </w:rPr>
          <w:t>Figura 5 Distribución de publicaciones por países</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_Toc224841585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28</w:t>
        </w:r>
        <w:r w:rsidRPr="00552EF9">
          <w:rPr>
            <w:rStyle w:val="Hipervnculo"/>
            <w:rFonts w:ascii="Times New Roman" w:hAnsi="Times New Roman" w:cs="Times New Roman"/>
            <w:webHidden/>
            <w:sz w:val="23"/>
            <w:szCs w:val="23"/>
          </w:rPr>
          <w:fldChar w:fldCharType="end"/>
        </w:r>
      </w:hyperlink>
    </w:p>
    <w:p w14:paraId="3729EB37" w14:textId="11E7E925" w:rsidR="00C1242C" w:rsidRPr="00552EF9" w:rsidRDefault="00C1242C" w:rsidP="0050661E">
      <w:pPr>
        <w:pStyle w:val="TDC3"/>
        <w:rPr>
          <w:rStyle w:val="Hipervnculo"/>
          <w:rFonts w:ascii="Times New Roman" w:hAnsi="Times New Roman" w:cs="Times New Roman"/>
          <w:sz w:val="23"/>
          <w:szCs w:val="23"/>
        </w:rPr>
      </w:pPr>
      <w:hyperlink w:anchor="_Toc224841586" w:history="1">
        <w:r w:rsidRPr="00552EF9">
          <w:rPr>
            <w:rStyle w:val="Hipervnculo"/>
            <w:rFonts w:ascii="Times New Roman" w:hAnsi="Times New Roman" w:cs="Times New Roman"/>
            <w:sz w:val="23"/>
            <w:szCs w:val="23"/>
          </w:rPr>
          <w:t>Figura 6 Publicaciones por autor.</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_Toc224841586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29</w:t>
        </w:r>
        <w:r w:rsidRPr="00552EF9">
          <w:rPr>
            <w:rStyle w:val="Hipervnculo"/>
            <w:rFonts w:ascii="Times New Roman" w:hAnsi="Times New Roman" w:cs="Times New Roman"/>
            <w:webHidden/>
            <w:sz w:val="23"/>
            <w:szCs w:val="23"/>
          </w:rPr>
          <w:fldChar w:fldCharType="end"/>
        </w:r>
      </w:hyperlink>
    </w:p>
    <w:p w14:paraId="5E316908" w14:textId="3D408F41" w:rsidR="00C1242C" w:rsidRPr="00552EF9" w:rsidRDefault="00C1242C" w:rsidP="0050661E">
      <w:pPr>
        <w:pStyle w:val="TDC3"/>
        <w:rPr>
          <w:rStyle w:val="Hipervnculo"/>
          <w:rFonts w:ascii="Times New Roman" w:hAnsi="Times New Roman" w:cs="Times New Roman"/>
          <w:sz w:val="23"/>
          <w:szCs w:val="23"/>
        </w:rPr>
      </w:pPr>
      <w:hyperlink w:anchor="_Toc224841587" w:history="1">
        <w:r w:rsidRPr="00552EF9">
          <w:rPr>
            <w:rStyle w:val="Hipervnculo"/>
            <w:rFonts w:ascii="Times New Roman" w:hAnsi="Times New Roman" w:cs="Times New Roman"/>
            <w:sz w:val="23"/>
            <w:szCs w:val="23"/>
          </w:rPr>
          <w:t>Figura 7 Distribución de publicaciones por área de estudio.</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_Toc224841587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30</w:t>
        </w:r>
        <w:r w:rsidRPr="00552EF9">
          <w:rPr>
            <w:rStyle w:val="Hipervnculo"/>
            <w:rFonts w:ascii="Times New Roman" w:hAnsi="Times New Roman" w:cs="Times New Roman"/>
            <w:webHidden/>
            <w:sz w:val="23"/>
            <w:szCs w:val="23"/>
          </w:rPr>
          <w:fldChar w:fldCharType="end"/>
        </w:r>
      </w:hyperlink>
    </w:p>
    <w:p w14:paraId="28973FC2" w14:textId="0831C19C" w:rsidR="00C1242C" w:rsidRPr="00552EF9" w:rsidRDefault="00C1242C" w:rsidP="0050661E">
      <w:pPr>
        <w:pStyle w:val="TDC3"/>
        <w:rPr>
          <w:rStyle w:val="Hipervnculo"/>
          <w:rFonts w:ascii="Times New Roman" w:hAnsi="Times New Roman" w:cs="Times New Roman"/>
          <w:sz w:val="23"/>
          <w:szCs w:val="23"/>
        </w:rPr>
      </w:pPr>
      <w:hyperlink w:anchor="_Toc224841588" w:history="1">
        <w:r w:rsidRPr="00552EF9">
          <w:rPr>
            <w:rStyle w:val="Hipervnculo"/>
            <w:rFonts w:ascii="Times New Roman" w:hAnsi="Times New Roman" w:cs="Times New Roman"/>
            <w:sz w:val="23"/>
            <w:szCs w:val="23"/>
          </w:rPr>
          <w:t>Figura 8 Análisis de relación de palabras clave.</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_Toc224841588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31</w:t>
        </w:r>
        <w:r w:rsidRPr="00552EF9">
          <w:rPr>
            <w:rStyle w:val="Hipervnculo"/>
            <w:rFonts w:ascii="Times New Roman" w:hAnsi="Times New Roman" w:cs="Times New Roman"/>
            <w:webHidden/>
            <w:sz w:val="23"/>
            <w:szCs w:val="23"/>
          </w:rPr>
          <w:fldChar w:fldCharType="end"/>
        </w:r>
      </w:hyperlink>
    </w:p>
    <w:p w14:paraId="4D75C5E0" w14:textId="33E19594" w:rsidR="00C1242C" w:rsidRPr="00552EF9" w:rsidRDefault="00C1242C" w:rsidP="0050661E">
      <w:pPr>
        <w:pStyle w:val="TDC3"/>
        <w:rPr>
          <w:rStyle w:val="Hipervnculo"/>
          <w:rFonts w:ascii="Times New Roman" w:hAnsi="Times New Roman" w:cs="Times New Roman"/>
          <w:sz w:val="23"/>
          <w:szCs w:val="23"/>
        </w:rPr>
      </w:pPr>
      <w:hyperlink w:anchor="_Toc224841589" w:history="1">
        <w:r w:rsidRPr="00552EF9">
          <w:rPr>
            <w:rStyle w:val="Hipervnculo"/>
            <w:rFonts w:ascii="Times New Roman" w:hAnsi="Times New Roman" w:cs="Times New Roman"/>
            <w:sz w:val="23"/>
            <w:szCs w:val="23"/>
          </w:rPr>
          <w:t>Figura 9 Cadena de suministro del sector salud.</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_Toc224841589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35</w:t>
        </w:r>
        <w:r w:rsidRPr="00552EF9">
          <w:rPr>
            <w:rStyle w:val="Hipervnculo"/>
            <w:rFonts w:ascii="Times New Roman" w:hAnsi="Times New Roman" w:cs="Times New Roman"/>
            <w:webHidden/>
            <w:sz w:val="23"/>
            <w:szCs w:val="23"/>
          </w:rPr>
          <w:fldChar w:fldCharType="end"/>
        </w:r>
      </w:hyperlink>
    </w:p>
    <w:p w14:paraId="3A34F865" w14:textId="71C0D00E" w:rsidR="00C1242C" w:rsidRPr="00552EF9" w:rsidRDefault="00C1242C" w:rsidP="0050661E">
      <w:pPr>
        <w:pStyle w:val="TDC3"/>
        <w:rPr>
          <w:rStyle w:val="Hipervnculo"/>
          <w:rFonts w:ascii="Times New Roman" w:hAnsi="Times New Roman" w:cs="Times New Roman"/>
          <w:sz w:val="23"/>
          <w:szCs w:val="23"/>
        </w:rPr>
      </w:pPr>
      <w:hyperlink w:anchor="_Toc224841590" w:history="1">
        <w:r w:rsidRPr="00552EF9">
          <w:rPr>
            <w:rStyle w:val="Hipervnculo"/>
            <w:rFonts w:ascii="Times New Roman" w:hAnsi="Times New Roman" w:cs="Times New Roman"/>
            <w:sz w:val="23"/>
            <w:szCs w:val="23"/>
          </w:rPr>
          <w:t>Figura 10 Cadena de suministro del sector salud.</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_Toc224841590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53</w:t>
        </w:r>
        <w:r w:rsidRPr="00552EF9">
          <w:rPr>
            <w:rStyle w:val="Hipervnculo"/>
            <w:rFonts w:ascii="Times New Roman" w:hAnsi="Times New Roman" w:cs="Times New Roman"/>
            <w:webHidden/>
            <w:sz w:val="23"/>
            <w:szCs w:val="23"/>
          </w:rPr>
          <w:fldChar w:fldCharType="end"/>
        </w:r>
      </w:hyperlink>
    </w:p>
    <w:p w14:paraId="1D2A0240" w14:textId="2188B8D1" w:rsidR="00C1242C" w:rsidRPr="00552EF9" w:rsidRDefault="00C1242C" w:rsidP="0050661E">
      <w:pPr>
        <w:pStyle w:val="TDC3"/>
        <w:rPr>
          <w:rStyle w:val="Hipervnculo"/>
          <w:rFonts w:ascii="Times New Roman" w:hAnsi="Times New Roman" w:cs="Times New Roman"/>
          <w:sz w:val="23"/>
          <w:szCs w:val="23"/>
        </w:rPr>
      </w:pPr>
      <w:hyperlink w:anchor="_Toc224841591" w:history="1">
        <w:r w:rsidRPr="00552EF9">
          <w:rPr>
            <w:rStyle w:val="Hipervnculo"/>
            <w:rFonts w:ascii="Times New Roman" w:hAnsi="Times New Roman" w:cs="Times New Roman"/>
            <w:sz w:val="23"/>
            <w:szCs w:val="23"/>
          </w:rPr>
          <w:t>Figura 11 Población del Area metropolitana de Bucaramanga.</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_Toc224841591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62</w:t>
        </w:r>
        <w:r w:rsidRPr="00552EF9">
          <w:rPr>
            <w:rStyle w:val="Hipervnculo"/>
            <w:rFonts w:ascii="Times New Roman" w:hAnsi="Times New Roman" w:cs="Times New Roman"/>
            <w:webHidden/>
            <w:sz w:val="23"/>
            <w:szCs w:val="23"/>
          </w:rPr>
          <w:fldChar w:fldCharType="end"/>
        </w:r>
      </w:hyperlink>
    </w:p>
    <w:p w14:paraId="6FA516A2" w14:textId="402086A6" w:rsidR="00C1242C" w:rsidRPr="00552EF9" w:rsidRDefault="00C1242C" w:rsidP="0050661E">
      <w:pPr>
        <w:pStyle w:val="TDC3"/>
        <w:rPr>
          <w:rStyle w:val="Hipervnculo"/>
          <w:rFonts w:ascii="Times New Roman" w:hAnsi="Times New Roman" w:cs="Times New Roman"/>
          <w:sz w:val="23"/>
          <w:szCs w:val="23"/>
        </w:rPr>
      </w:pPr>
      <w:hyperlink w:anchor="_Toc224841592" w:history="1">
        <w:r w:rsidRPr="00552EF9">
          <w:rPr>
            <w:rStyle w:val="Hipervnculo"/>
            <w:rFonts w:ascii="Times New Roman" w:hAnsi="Times New Roman" w:cs="Times New Roman"/>
            <w:sz w:val="23"/>
            <w:szCs w:val="23"/>
          </w:rPr>
          <w:t>Figura 12 Estructura jerárquica de las autoridades de regulación en el AMB.</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_Toc224841592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66</w:t>
        </w:r>
        <w:r w:rsidRPr="00552EF9">
          <w:rPr>
            <w:rStyle w:val="Hipervnculo"/>
            <w:rFonts w:ascii="Times New Roman" w:hAnsi="Times New Roman" w:cs="Times New Roman"/>
            <w:webHidden/>
            <w:sz w:val="23"/>
            <w:szCs w:val="23"/>
          </w:rPr>
          <w:fldChar w:fldCharType="end"/>
        </w:r>
      </w:hyperlink>
    </w:p>
    <w:p w14:paraId="2B622656" w14:textId="63FBFFA2" w:rsidR="00C1242C" w:rsidRPr="00552EF9" w:rsidRDefault="00C1242C" w:rsidP="0050661E">
      <w:pPr>
        <w:pStyle w:val="TDC3"/>
        <w:rPr>
          <w:rStyle w:val="Hipervnculo"/>
          <w:rFonts w:ascii="Times New Roman" w:hAnsi="Times New Roman" w:cs="Times New Roman"/>
          <w:sz w:val="23"/>
          <w:szCs w:val="23"/>
        </w:rPr>
      </w:pPr>
      <w:hyperlink w:anchor="_Toc224841593" w:history="1">
        <w:r w:rsidRPr="00552EF9">
          <w:rPr>
            <w:rStyle w:val="Hipervnculo"/>
            <w:rFonts w:ascii="Times New Roman" w:hAnsi="Times New Roman" w:cs="Times New Roman"/>
            <w:sz w:val="23"/>
            <w:szCs w:val="23"/>
          </w:rPr>
          <w:t>Figura 13</w:t>
        </w:r>
        <w:r w:rsidR="00C74904" w:rsidRPr="00552EF9">
          <w:rPr>
            <w:rStyle w:val="Hipervnculo"/>
            <w:rFonts w:ascii="Times New Roman" w:hAnsi="Times New Roman" w:cs="Times New Roman"/>
            <w:sz w:val="23"/>
            <w:szCs w:val="23"/>
          </w:rPr>
          <w:t xml:space="preserve"> Mapa de calor de las EPS en el Área Metropolitana de Bucaramanga</w:t>
        </w:r>
        <w:r w:rsidRPr="00552EF9">
          <w:rPr>
            <w:rStyle w:val="Hipervnculo"/>
            <w:rFonts w:ascii="Times New Roman" w:hAnsi="Times New Roman" w:cs="Times New Roman"/>
            <w:sz w:val="23"/>
            <w:szCs w:val="23"/>
          </w:rPr>
          <w:t>.</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_Toc224841593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70</w:t>
        </w:r>
        <w:r w:rsidRPr="00552EF9">
          <w:rPr>
            <w:rStyle w:val="Hipervnculo"/>
            <w:rFonts w:ascii="Times New Roman" w:hAnsi="Times New Roman" w:cs="Times New Roman"/>
            <w:webHidden/>
            <w:sz w:val="23"/>
            <w:szCs w:val="23"/>
          </w:rPr>
          <w:fldChar w:fldCharType="end"/>
        </w:r>
      </w:hyperlink>
    </w:p>
    <w:p w14:paraId="6F6570DB" w14:textId="558ACABC" w:rsidR="00C1242C" w:rsidRPr="00552EF9" w:rsidRDefault="00C1242C" w:rsidP="0050661E">
      <w:pPr>
        <w:pStyle w:val="TDC3"/>
        <w:rPr>
          <w:rStyle w:val="Hipervnculo"/>
          <w:rFonts w:ascii="Times New Roman" w:hAnsi="Times New Roman" w:cs="Times New Roman"/>
          <w:sz w:val="23"/>
          <w:szCs w:val="23"/>
        </w:rPr>
      </w:pPr>
      <w:hyperlink w:anchor="_Toc224841594" w:history="1">
        <w:r w:rsidRPr="00552EF9">
          <w:rPr>
            <w:rStyle w:val="Hipervnculo"/>
            <w:rFonts w:ascii="Times New Roman" w:hAnsi="Times New Roman" w:cs="Times New Roman"/>
            <w:sz w:val="23"/>
            <w:szCs w:val="23"/>
          </w:rPr>
          <w:t>Figura 14</w:t>
        </w:r>
        <w:r w:rsidR="00C74904" w:rsidRPr="00552EF9">
          <w:rPr>
            <w:rStyle w:val="Hipervnculo"/>
            <w:rFonts w:ascii="Times New Roman" w:hAnsi="Times New Roman" w:cs="Times New Roman"/>
            <w:sz w:val="23"/>
            <w:szCs w:val="23"/>
          </w:rPr>
          <w:t xml:space="preserve"> Mapa de calor de las EPS en Bucaramanga</w:t>
        </w:r>
        <w:r w:rsidRPr="00552EF9">
          <w:rPr>
            <w:rStyle w:val="Hipervnculo"/>
            <w:rFonts w:ascii="Times New Roman" w:hAnsi="Times New Roman" w:cs="Times New Roman"/>
            <w:sz w:val="23"/>
            <w:szCs w:val="23"/>
          </w:rPr>
          <w:t>.</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_Toc224841594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71</w:t>
        </w:r>
        <w:r w:rsidRPr="00552EF9">
          <w:rPr>
            <w:rStyle w:val="Hipervnculo"/>
            <w:rFonts w:ascii="Times New Roman" w:hAnsi="Times New Roman" w:cs="Times New Roman"/>
            <w:webHidden/>
            <w:sz w:val="23"/>
            <w:szCs w:val="23"/>
          </w:rPr>
          <w:fldChar w:fldCharType="end"/>
        </w:r>
      </w:hyperlink>
    </w:p>
    <w:p w14:paraId="21A76391" w14:textId="0AE9F846" w:rsidR="00C1242C" w:rsidRPr="00552EF9" w:rsidRDefault="00C1242C" w:rsidP="0050661E">
      <w:pPr>
        <w:pStyle w:val="TDC3"/>
        <w:rPr>
          <w:rStyle w:val="Hipervnculo"/>
          <w:rFonts w:ascii="Times New Roman" w:hAnsi="Times New Roman" w:cs="Times New Roman"/>
          <w:sz w:val="23"/>
          <w:szCs w:val="23"/>
        </w:rPr>
      </w:pPr>
      <w:hyperlink w:anchor="_Toc224841595" w:history="1">
        <w:r w:rsidRPr="00552EF9">
          <w:rPr>
            <w:rStyle w:val="Hipervnculo"/>
            <w:rFonts w:ascii="Times New Roman" w:hAnsi="Times New Roman" w:cs="Times New Roman"/>
            <w:sz w:val="23"/>
            <w:szCs w:val="23"/>
          </w:rPr>
          <w:t>Figura 15</w:t>
        </w:r>
        <w:r w:rsidR="00C74904" w:rsidRPr="00552EF9">
          <w:rPr>
            <w:rStyle w:val="Hipervnculo"/>
            <w:rFonts w:ascii="Times New Roman" w:hAnsi="Times New Roman" w:cs="Times New Roman"/>
            <w:sz w:val="23"/>
            <w:szCs w:val="23"/>
          </w:rPr>
          <w:t xml:space="preserve"> Distribución de instituciones prestadoras de servicios de salud en el AMB</w:t>
        </w:r>
        <w:r w:rsidRPr="00552EF9">
          <w:rPr>
            <w:rStyle w:val="Hipervnculo"/>
            <w:rFonts w:ascii="Times New Roman" w:hAnsi="Times New Roman" w:cs="Times New Roman"/>
            <w:sz w:val="23"/>
            <w:szCs w:val="23"/>
          </w:rPr>
          <w:t>.</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_Toc224841595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73</w:t>
        </w:r>
        <w:r w:rsidRPr="00552EF9">
          <w:rPr>
            <w:rStyle w:val="Hipervnculo"/>
            <w:rFonts w:ascii="Times New Roman" w:hAnsi="Times New Roman" w:cs="Times New Roman"/>
            <w:webHidden/>
            <w:sz w:val="23"/>
            <w:szCs w:val="23"/>
          </w:rPr>
          <w:fldChar w:fldCharType="end"/>
        </w:r>
      </w:hyperlink>
    </w:p>
    <w:p w14:paraId="2DA37BA2" w14:textId="489062D1" w:rsidR="00C1242C" w:rsidRPr="00552EF9" w:rsidRDefault="00C1242C" w:rsidP="0050661E">
      <w:pPr>
        <w:pStyle w:val="TDC3"/>
        <w:rPr>
          <w:rStyle w:val="Hipervnculo"/>
          <w:rFonts w:ascii="Times New Roman" w:hAnsi="Times New Roman" w:cs="Times New Roman"/>
          <w:sz w:val="23"/>
          <w:szCs w:val="23"/>
        </w:rPr>
      </w:pPr>
      <w:hyperlink w:anchor="_Toc224841596" w:history="1">
        <w:r w:rsidRPr="00552EF9">
          <w:rPr>
            <w:rStyle w:val="Hipervnculo"/>
            <w:rFonts w:ascii="Times New Roman" w:hAnsi="Times New Roman" w:cs="Times New Roman"/>
            <w:sz w:val="23"/>
            <w:szCs w:val="23"/>
          </w:rPr>
          <w:t>Figura 16</w:t>
        </w:r>
        <w:r w:rsidR="00C74904" w:rsidRPr="00552EF9">
          <w:rPr>
            <w:rStyle w:val="Hipervnculo"/>
            <w:rFonts w:ascii="Times New Roman" w:hAnsi="Times New Roman" w:cs="Times New Roman"/>
            <w:sz w:val="23"/>
            <w:szCs w:val="23"/>
          </w:rPr>
          <w:t xml:space="preserve"> Mapa de calor de las IPS en el Área Metropolitana de Bucaramanga</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_Toc224841596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76</w:t>
        </w:r>
        <w:r w:rsidRPr="00552EF9">
          <w:rPr>
            <w:rStyle w:val="Hipervnculo"/>
            <w:rFonts w:ascii="Times New Roman" w:hAnsi="Times New Roman" w:cs="Times New Roman"/>
            <w:webHidden/>
            <w:sz w:val="23"/>
            <w:szCs w:val="23"/>
          </w:rPr>
          <w:fldChar w:fldCharType="end"/>
        </w:r>
      </w:hyperlink>
    </w:p>
    <w:p w14:paraId="73CAB40A" w14:textId="662BC191" w:rsidR="00C1242C" w:rsidRPr="00552EF9" w:rsidRDefault="00C1242C" w:rsidP="0050661E">
      <w:pPr>
        <w:pStyle w:val="TDC3"/>
        <w:rPr>
          <w:rStyle w:val="Hipervnculo"/>
          <w:rFonts w:ascii="Times New Roman" w:hAnsi="Times New Roman" w:cs="Times New Roman"/>
          <w:sz w:val="23"/>
          <w:szCs w:val="23"/>
        </w:rPr>
      </w:pPr>
      <w:hyperlink w:anchor="_Toc224841597" w:history="1">
        <w:r w:rsidRPr="00552EF9">
          <w:rPr>
            <w:rStyle w:val="Hipervnculo"/>
            <w:rFonts w:ascii="Times New Roman" w:hAnsi="Times New Roman" w:cs="Times New Roman"/>
            <w:sz w:val="23"/>
            <w:szCs w:val="23"/>
          </w:rPr>
          <w:t>Figura 17</w:t>
        </w:r>
        <w:r w:rsidR="00C74904" w:rsidRPr="00552EF9">
          <w:rPr>
            <w:rStyle w:val="Hipervnculo"/>
            <w:rFonts w:ascii="Times New Roman" w:hAnsi="Times New Roman" w:cs="Times New Roman"/>
            <w:sz w:val="23"/>
            <w:szCs w:val="23"/>
          </w:rPr>
          <w:t xml:space="preserve"> Mapa de calor de sangre en el Área Metropolitana de Bucaramanga</w:t>
        </w:r>
        <w:r w:rsidRPr="00552EF9">
          <w:rPr>
            <w:rStyle w:val="Hipervnculo"/>
            <w:rFonts w:ascii="Times New Roman" w:hAnsi="Times New Roman" w:cs="Times New Roman"/>
            <w:sz w:val="23"/>
            <w:szCs w:val="23"/>
          </w:rPr>
          <w:t>.</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_Toc224841597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78</w:t>
        </w:r>
        <w:r w:rsidRPr="00552EF9">
          <w:rPr>
            <w:rStyle w:val="Hipervnculo"/>
            <w:rFonts w:ascii="Times New Roman" w:hAnsi="Times New Roman" w:cs="Times New Roman"/>
            <w:webHidden/>
            <w:sz w:val="23"/>
            <w:szCs w:val="23"/>
          </w:rPr>
          <w:fldChar w:fldCharType="end"/>
        </w:r>
      </w:hyperlink>
    </w:p>
    <w:p w14:paraId="4269DAB2" w14:textId="37ADC91E" w:rsidR="00C1242C" w:rsidRPr="00552EF9" w:rsidRDefault="00C1242C" w:rsidP="0050661E">
      <w:pPr>
        <w:pStyle w:val="TDC3"/>
        <w:rPr>
          <w:rStyle w:val="Hipervnculo"/>
          <w:rFonts w:ascii="Times New Roman" w:hAnsi="Times New Roman" w:cs="Times New Roman"/>
          <w:sz w:val="23"/>
          <w:szCs w:val="23"/>
        </w:rPr>
      </w:pPr>
      <w:hyperlink w:anchor="_Toc224841598" w:history="1">
        <w:r w:rsidRPr="00552EF9">
          <w:rPr>
            <w:rStyle w:val="Hipervnculo"/>
            <w:rFonts w:ascii="Times New Roman" w:hAnsi="Times New Roman" w:cs="Times New Roman"/>
            <w:sz w:val="23"/>
            <w:szCs w:val="23"/>
          </w:rPr>
          <w:t>Figura 18</w:t>
        </w:r>
        <w:r w:rsidR="00C74904" w:rsidRPr="00552EF9">
          <w:rPr>
            <w:rStyle w:val="Hipervnculo"/>
            <w:rFonts w:ascii="Times New Roman" w:hAnsi="Times New Roman" w:cs="Times New Roman"/>
            <w:sz w:val="23"/>
            <w:szCs w:val="23"/>
          </w:rPr>
          <w:t xml:space="preserve"> Mapa de calor de medicamentos en el Área Metropolitana de Bucaramanga</w:t>
        </w:r>
        <w:r w:rsidRPr="00552EF9">
          <w:rPr>
            <w:rStyle w:val="Hipervnculo"/>
            <w:rFonts w:ascii="Times New Roman" w:hAnsi="Times New Roman" w:cs="Times New Roman"/>
            <w:sz w:val="23"/>
            <w:szCs w:val="23"/>
          </w:rPr>
          <w:t>.</w:t>
        </w:r>
        <w:r w:rsidRPr="00552EF9">
          <w:rPr>
            <w:rStyle w:val="Hipervnculo"/>
            <w:rFonts w:ascii="Times New Roman" w:hAnsi="Times New Roman" w:cs="Times New Roman"/>
            <w:webHidden/>
            <w:sz w:val="23"/>
            <w:szCs w:val="23"/>
          </w:rPr>
          <w:tab/>
        </w:r>
        <w:r w:rsidRPr="00552EF9">
          <w:rPr>
            <w:rStyle w:val="Hipervnculo"/>
            <w:rFonts w:ascii="Times New Roman" w:hAnsi="Times New Roman" w:cs="Times New Roman"/>
            <w:webHidden/>
            <w:sz w:val="23"/>
            <w:szCs w:val="23"/>
          </w:rPr>
          <w:fldChar w:fldCharType="begin"/>
        </w:r>
        <w:r w:rsidRPr="00552EF9">
          <w:rPr>
            <w:rStyle w:val="Hipervnculo"/>
            <w:rFonts w:ascii="Times New Roman" w:hAnsi="Times New Roman" w:cs="Times New Roman"/>
            <w:webHidden/>
            <w:sz w:val="23"/>
            <w:szCs w:val="23"/>
          </w:rPr>
          <w:instrText xml:space="preserve"> PAGEREF _Toc224841598 \h </w:instrText>
        </w:r>
        <w:r w:rsidRPr="00552EF9">
          <w:rPr>
            <w:rStyle w:val="Hipervnculo"/>
            <w:rFonts w:ascii="Times New Roman" w:hAnsi="Times New Roman" w:cs="Times New Roman"/>
            <w:webHidden/>
            <w:sz w:val="23"/>
            <w:szCs w:val="23"/>
          </w:rPr>
        </w:r>
        <w:r w:rsidRPr="00552EF9">
          <w:rPr>
            <w:rStyle w:val="Hipervnculo"/>
            <w:rFonts w:ascii="Times New Roman" w:hAnsi="Times New Roman" w:cs="Times New Roman"/>
            <w:webHidden/>
            <w:sz w:val="23"/>
            <w:szCs w:val="23"/>
          </w:rPr>
          <w:fldChar w:fldCharType="separate"/>
        </w:r>
        <w:r w:rsidRPr="00552EF9">
          <w:rPr>
            <w:rStyle w:val="Hipervnculo"/>
            <w:rFonts w:ascii="Times New Roman" w:hAnsi="Times New Roman" w:cs="Times New Roman"/>
            <w:webHidden/>
            <w:sz w:val="23"/>
            <w:szCs w:val="23"/>
          </w:rPr>
          <w:t>81</w:t>
        </w:r>
        <w:r w:rsidRPr="00552EF9">
          <w:rPr>
            <w:rStyle w:val="Hipervnculo"/>
            <w:rFonts w:ascii="Times New Roman" w:hAnsi="Times New Roman" w:cs="Times New Roman"/>
            <w:webHidden/>
            <w:sz w:val="23"/>
            <w:szCs w:val="23"/>
          </w:rPr>
          <w:fldChar w:fldCharType="end"/>
        </w:r>
      </w:hyperlink>
    </w:p>
    <w:p w14:paraId="4B816490" w14:textId="71F7AA44" w:rsidR="00FC6E0C" w:rsidRPr="00B9723E" w:rsidRDefault="00C1242C" w:rsidP="00AB72E6">
      <w:pPr>
        <w:rPr>
          <w:rFonts w:ascii="Times New Roman" w:eastAsia="Times New Roman" w:hAnsi="Times New Roman" w:cs="Times New Roman"/>
          <w:b/>
          <w:bCs/>
          <w:sz w:val="22"/>
          <w:szCs w:val="22"/>
        </w:rPr>
      </w:pPr>
      <w:r w:rsidRPr="00B9723E">
        <w:rPr>
          <w:rFonts w:ascii="Times New Roman" w:eastAsia="Times New Roman" w:hAnsi="Times New Roman" w:cs="Times New Roman"/>
          <w:i/>
          <w:iCs/>
        </w:rPr>
        <w:fldChar w:fldCharType="end"/>
      </w:r>
    </w:p>
    <w:p w14:paraId="0159610E" w14:textId="77777777" w:rsidR="00FC6E0C" w:rsidRPr="00B9723E" w:rsidRDefault="00FC6E0C" w:rsidP="00AB72E6">
      <w:pPr>
        <w:rPr>
          <w:rFonts w:ascii="Times New Roman" w:eastAsia="Times New Roman" w:hAnsi="Times New Roman" w:cs="Times New Roman"/>
          <w:b/>
          <w:bCs/>
          <w:sz w:val="22"/>
          <w:szCs w:val="22"/>
        </w:rPr>
      </w:pPr>
    </w:p>
    <w:p w14:paraId="7DCBE893" w14:textId="77777777" w:rsidR="00890785" w:rsidRPr="00B9723E" w:rsidRDefault="00890785" w:rsidP="00AB72E6">
      <w:pPr>
        <w:rPr>
          <w:rFonts w:ascii="Times New Roman" w:eastAsia="Times New Roman" w:hAnsi="Times New Roman" w:cs="Times New Roman"/>
          <w:b/>
          <w:bCs/>
          <w:sz w:val="22"/>
          <w:szCs w:val="22"/>
        </w:rPr>
      </w:pPr>
    </w:p>
    <w:p w14:paraId="10BBE578" w14:textId="77777777" w:rsidR="00890785" w:rsidRPr="00B9723E" w:rsidRDefault="00890785" w:rsidP="00AB72E6">
      <w:pPr>
        <w:rPr>
          <w:rFonts w:ascii="Times New Roman" w:eastAsia="Times New Roman" w:hAnsi="Times New Roman" w:cs="Times New Roman"/>
          <w:b/>
          <w:bCs/>
          <w:sz w:val="22"/>
          <w:szCs w:val="22"/>
        </w:rPr>
      </w:pPr>
    </w:p>
    <w:p w14:paraId="3D505B79" w14:textId="77777777" w:rsidR="00890785" w:rsidRPr="00B9723E" w:rsidRDefault="00890785" w:rsidP="00AB72E6">
      <w:pPr>
        <w:rPr>
          <w:rFonts w:ascii="Times New Roman" w:eastAsia="Times New Roman" w:hAnsi="Times New Roman" w:cs="Times New Roman"/>
          <w:b/>
          <w:bCs/>
          <w:sz w:val="22"/>
          <w:szCs w:val="22"/>
        </w:rPr>
      </w:pPr>
    </w:p>
    <w:p w14:paraId="6BD25BD2" w14:textId="77777777" w:rsidR="00890785" w:rsidRPr="00B9723E" w:rsidRDefault="00890785" w:rsidP="00AB72E6">
      <w:pPr>
        <w:rPr>
          <w:rFonts w:ascii="Times New Roman" w:eastAsia="Times New Roman" w:hAnsi="Times New Roman" w:cs="Times New Roman"/>
          <w:b/>
          <w:bCs/>
          <w:sz w:val="22"/>
          <w:szCs w:val="22"/>
        </w:rPr>
      </w:pPr>
    </w:p>
    <w:p w14:paraId="6CCEF158" w14:textId="77777777" w:rsidR="00890785" w:rsidRPr="00B9723E" w:rsidRDefault="00890785" w:rsidP="00AB72E6">
      <w:pPr>
        <w:rPr>
          <w:rFonts w:ascii="Times New Roman" w:eastAsia="Times New Roman" w:hAnsi="Times New Roman" w:cs="Times New Roman"/>
          <w:b/>
          <w:bCs/>
          <w:sz w:val="22"/>
          <w:szCs w:val="22"/>
        </w:rPr>
      </w:pPr>
    </w:p>
    <w:p w14:paraId="5BB4C53A" w14:textId="77777777" w:rsidR="00890785" w:rsidRPr="00B9723E" w:rsidRDefault="00890785" w:rsidP="00AB72E6">
      <w:pPr>
        <w:rPr>
          <w:rFonts w:ascii="Times New Roman" w:eastAsia="Times New Roman" w:hAnsi="Times New Roman" w:cs="Times New Roman"/>
          <w:b/>
          <w:bCs/>
          <w:sz w:val="22"/>
          <w:szCs w:val="22"/>
        </w:rPr>
      </w:pPr>
    </w:p>
    <w:p w14:paraId="580192D3" w14:textId="77777777" w:rsidR="00C1242C" w:rsidRDefault="00C1242C" w:rsidP="00AB72E6">
      <w:pPr>
        <w:rPr>
          <w:rFonts w:ascii="Times New Roman" w:eastAsia="Times New Roman" w:hAnsi="Times New Roman" w:cs="Times New Roman"/>
          <w:b/>
          <w:bCs/>
          <w:sz w:val="22"/>
          <w:szCs w:val="22"/>
        </w:rPr>
      </w:pPr>
    </w:p>
    <w:p w14:paraId="7E459918" w14:textId="77777777" w:rsidR="00552EF9" w:rsidRPr="00B9723E" w:rsidRDefault="00552EF9" w:rsidP="00AB72E6">
      <w:pPr>
        <w:rPr>
          <w:rFonts w:ascii="Times New Roman" w:eastAsia="Times New Roman" w:hAnsi="Times New Roman" w:cs="Times New Roman"/>
          <w:b/>
          <w:bCs/>
          <w:sz w:val="22"/>
          <w:szCs w:val="22"/>
        </w:rPr>
      </w:pPr>
    </w:p>
    <w:p w14:paraId="4B7C27DC" w14:textId="77777777" w:rsidR="00C1242C" w:rsidRPr="00B9723E" w:rsidRDefault="00C1242C" w:rsidP="00AB72E6">
      <w:pPr>
        <w:rPr>
          <w:rFonts w:ascii="Times New Roman" w:eastAsia="Times New Roman" w:hAnsi="Times New Roman" w:cs="Times New Roman"/>
          <w:b/>
          <w:bCs/>
          <w:sz w:val="22"/>
          <w:szCs w:val="22"/>
        </w:rPr>
      </w:pPr>
    </w:p>
    <w:p w14:paraId="4B0F98C4" w14:textId="422EBEBA" w:rsidR="00890785" w:rsidRPr="00B9723E" w:rsidRDefault="00890785" w:rsidP="0050661E">
      <w:pPr>
        <w:jc w:val="center"/>
        <w:rPr>
          <w:rFonts w:ascii="Times New Roman" w:eastAsia="Times New Roman" w:hAnsi="Times New Roman" w:cs="Times New Roman"/>
          <w:b/>
          <w:bCs/>
        </w:rPr>
      </w:pPr>
      <w:r w:rsidRPr="00B9723E">
        <w:rPr>
          <w:rFonts w:ascii="Times New Roman" w:eastAsia="Times New Roman" w:hAnsi="Times New Roman" w:cs="Times New Roman"/>
          <w:b/>
          <w:bCs/>
        </w:rPr>
        <w:lastRenderedPageBreak/>
        <w:t>Lista de apéndices</w:t>
      </w:r>
    </w:p>
    <w:p w14:paraId="539AAA37" w14:textId="36BB22F9" w:rsidR="00F77D5B" w:rsidRPr="00B9723E" w:rsidRDefault="00F77D5B" w:rsidP="00F77D5B">
      <w:pPr>
        <w:rPr>
          <w:rFonts w:ascii="Times New Roman" w:eastAsia="Times New Roman" w:hAnsi="Times New Roman" w:cs="Times New Roman"/>
        </w:rPr>
      </w:pPr>
      <w:r w:rsidRPr="00B9723E">
        <w:rPr>
          <w:rFonts w:ascii="Times New Roman" w:eastAsia="Times New Roman" w:hAnsi="Times New Roman" w:cs="Times New Roman"/>
        </w:rPr>
        <w:t>Se podrán encontrar los apéndices adjuntos a:</w:t>
      </w:r>
    </w:p>
    <w:p w14:paraId="041F5C90" w14:textId="6E4F0BCE" w:rsidR="00890785" w:rsidRPr="00B9723E" w:rsidRDefault="00F955EF" w:rsidP="00AB72E6">
      <w:pPr>
        <w:rPr>
          <w:rFonts w:ascii="Times New Roman" w:eastAsia="Times New Roman" w:hAnsi="Times New Roman" w:cs="Times New Roman"/>
          <w:sz w:val="22"/>
          <w:szCs w:val="22"/>
        </w:rPr>
      </w:pPr>
      <w:proofErr w:type="spellStart"/>
      <w:r w:rsidRPr="00B9723E">
        <w:rPr>
          <w:rFonts w:ascii="Times New Roman" w:eastAsia="Times New Roman" w:hAnsi="Times New Roman" w:cs="Times New Roman"/>
          <w:sz w:val="22"/>
          <w:szCs w:val="22"/>
        </w:rPr>
        <w:t>Apéndice_A</w:t>
      </w:r>
      <w:proofErr w:type="spellEnd"/>
      <w:r w:rsidRPr="00B9723E">
        <w:rPr>
          <w:rFonts w:ascii="Times New Roman" w:eastAsia="Times New Roman" w:hAnsi="Times New Roman" w:cs="Times New Roman"/>
          <w:sz w:val="22"/>
          <w:szCs w:val="22"/>
        </w:rPr>
        <w:t xml:space="preserve"> IPS AMB</w:t>
      </w:r>
    </w:p>
    <w:p w14:paraId="292D189F" w14:textId="79B38B09" w:rsidR="00F955EF" w:rsidRPr="00B9723E" w:rsidRDefault="00F955EF" w:rsidP="00AB72E6">
      <w:pPr>
        <w:rPr>
          <w:rFonts w:ascii="Times New Roman" w:eastAsia="Times New Roman" w:hAnsi="Times New Roman" w:cs="Times New Roman"/>
          <w:sz w:val="22"/>
          <w:szCs w:val="22"/>
        </w:rPr>
      </w:pPr>
      <w:proofErr w:type="spellStart"/>
      <w:r w:rsidRPr="00B9723E">
        <w:rPr>
          <w:rFonts w:ascii="Times New Roman" w:eastAsia="Times New Roman" w:hAnsi="Times New Roman" w:cs="Times New Roman"/>
          <w:sz w:val="22"/>
          <w:szCs w:val="22"/>
        </w:rPr>
        <w:t>Ápendice_B</w:t>
      </w:r>
      <w:proofErr w:type="spellEnd"/>
      <w:r w:rsidRPr="00B9723E">
        <w:rPr>
          <w:rFonts w:ascii="Times New Roman" w:eastAsia="Times New Roman" w:hAnsi="Times New Roman" w:cs="Times New Roman"/>
          <w:sz w:val="22"/>
          <w:szCs w:val="22"/>
        </w:rPr>
        <w:t xml:space="preserve"> Localización actores</w:t>
      </w:r>
    </w:p>
    <w:p w14:paraId="71CD0F76" w14:textId="3B142650" w:rsidR="00F955EF" w:rsidRPr="00B9723E" w:rsidRDefault="00F955EF" w:rsidP="00AB72E6">
      <w:pPr>
        <w:rPr>
          <w:rFonts w:ascii="Times New Roman" w:eastAsia="Times New Roman" w:hAnsi="Times New Roman" w:cs="Times New Roman"/>
          <w:sz w:val="22"/>
          <w:szCs w:val="22"/>
        </w:rPr>
      </w:pPr>
      <w:proofErr w:type="spellStart"/>
      <w:r w:rsidRPr="00B9723E">
        <w:rPr>
          <w:rFonts w:ascii="Times New Roman" w:eastAsia="Times New Roman" w:hAnsi="Times New Roman" w:cs="Times New Roman"/>
          <w:sz w:val="22"/>
          <w:szCs w:val="22"/>
        </w:rPr>
        <w:t>Ápendice_C</w:t>
      </w:r>
      <w:proofErr w:type="spellEnd"/>
      <w:r w:rsidRPr="00B9723E">
        <w:rPr>
          <w:rFonts w:ascii="Times New Roman" w:eastAsia="Times New Roman" w:hAnsi="Times New Roman" w:cs="Times New Roman"/>
          <w:sz w:val="22"/>
          <w:szCs w:val="22"/>
        </w:rPr>
        <w:t xml:space="preserve"> Articulo </w:t>
      </w:r>
    </w:p>
    <w:p w14:paraId="0D1BC4E9" w14:textId="77777777" w:rsidR="00FC6E0C" w:rsidRPr="00B9723E" w:rsidRDefault="00FC6E0C" w:rsidP="00AB72E6">
      <w:pPr>
        <w:rPr>
          <w:rFonts w:ascii="Times New Roman" w:eastAsia="Times New Roman" w:hAnsi="Times New Roman" w:cs="Times New Roman"/>
          <w:b/>
          <w:bCs/>
          <w:sz w:val="22"/>
          <w:szCs w:val="22"/>
        </w:rPr>
      </w:pPr>
    </w:p>
    <w:p w14:paraId="14B17129" w14:textId="77777777" w:rsidR="00FC6E0C" w:rsidRDefault="00FC6E0C" w:rsidP="00AB72E6">
      <w:pPr>
        <w:rPr>
          <w:rFonts w:ascii="Times New Roman" w:eastAsia="Times New Roman" w:hAnsi="Times New Roman" w:cs="Times New Roman"/>
          <w:b/>
          <w:bCs/>
          <w:sz w:val="22"/>
          <w:szCs w:val="22"/>
        </w:rPr>
      </w:pPr>
    </w:p>
    <w:p w14:paraId="6C9FDC71" w14:textId="77777777" w:rsidR="002439BB" w:rsidRDefault="002439BB" w:rsidP="00AB72E6">
      <w:pPr>
        <w:rPr>
          <w:rFonts w:ascii="Times New Roman" w:eastAsia="Times New Roman" w:hAnsi="Times New Roman" w:cs="Times New Roman"/>
          <w:b/>
          <w:bCs/>
          <w:sz w:val="22"/>
          <w:szCs w:val="22"/>
        </w:rPr>
      </w:pPr>
    </w:p>
    <w:p w14:paraId="2C1C5182" w14:textId="77777777" w:rsidR="002439BB" w:rsidRDefault="002439BB" w:rsidP="00AB72E6">
      <w:pPr>
        <w:rPr>
          <w:rFonts w:ascii="Times New Roman" w:eastAsia="Times New Roman" w:hAnsi="Times New Roman" w:cs="Times New Roman"/>
          <w:b/>
          <w:bCs/>
          <w:sz w:val="22"/>
          <w:szCs w:val="22"/>
        </w:rPr>
      </w:pPr>
    </w:p>
    <w:p w14:paraId="36EE6BF8" w14:textId="77777777" w:rsidR="002439BB" w:rsidRDefault="002439BB" w:rsidP="00AB72E6">
      <w:pPr>
        <w:rPr>
          <w:rFonts w:ascii="Times New Roman" w:eastAsia="Times New Roman" w:hAnsi="Times New Roman" w:cs="Times New Roman"/>
          <w:b/>
          <w:bCs/>
          <w:sz w:val="22"/>
          <w:szCs w:val="22"/>
        </w:rPr>
      </w:pPr>
    </w:p>
    <w:p w14:paraId="5FDA0C37" w14:textId="77777777" w:rsidR="002439BB" w:rsidRDefault="002439BB" w:rsidP="00AB72E6">
      <w:pPr>
        <w:rPr>
          <w:rFonts w:ascii="Times New Roman" w:eastAsia="Times New Roman" w:hAnsi="Times New Roman" w:cs="Times New Roman"/>
          <w:b/>
          <w:bCs/>
          <w:sz w:val="22"/>
          <w:szCs w:val="22"/>
        </w:rPr>
      </w:pPr>
    </w:p>
    <w:p w14:paraId="47ECA751" w14:textId="77777777" w:rsidR="002439BB" w:rsidRDefault="002439BB" w:rsidP="00AB72E6">
      <w:pPr>
        <w:rPr>
          <w:rFonts w:ascii="Times New Roman" w:eastAsia="Times New Roman" w:hAnsi="Times New Roman" w:cs="Times New Roman"/>
          <w:b/>
          <w:bCs/>
          <w:sz w:val="22"/>
          <w:szCs w:val="22"/>
        </w:rPr>
      </w:pPr>
    </w:p>
    <w:p w14:paraId="741D6FFD" w14:textId="77777777" w:rsidR="002439BB" w:rsidRDefault="002439BB" w:rsidP="00AB72E6">
      <w:pPr>
        <w:rPr>
          <w:rFonts w:ascii="Times New Roman" w:eastAsia="Times New Roman" w:hAnsi="Times New Roman" w:cs="Times New Roman"/>
          <w:b/>
          <w:bCs/>
          <w:sz w:val="22"/>
          <w:szCs w:val="22"/>
        </w:rPr>
      </w:pPr>
    </w:p>
    <w:p w14:paraId="42C88E5E" w14:textId="77777777" w:rsidR="002439BB" w:rsidRDefault="002439BB" w:rsidP="00AB72E6">
      <w:pPr>
        <w:rPr>
          <w:rFonts w:ascii="Times New Roman" w:eastAsia="Times New Roman" w:hAnsi="Times New Roman" w:cs="Times New Roman"/>
          <w:b/>
          <w:bCs/>
          <w:sz w:val="22"/>
          <w:szCs w:val="22"/>
        </w:rPr>
      </w:pPr>
    </w:p>
    <w:p w14:paraId="664466C3" w14:textId="77777777" w:rsidR="002439BB" w:rsidRDefault="002439BB" w:rsidP="00AB72E6">
      <w:pPr>
        <w:rPr>
          <w:rFonts w:ascii="Times New Roman" w:eastAsia="Times New Roman" w:hAnsi="Times New Roman" w:cs="Times New Roman"/>
          <w:b/>
          <w:bCs/>
          <w:sz w:val="22"/>
          <w:szCs w:val="22"/>
        </w:rPr>
      </w:pPr>
    </w:p>
    <w:p w14:paraId="1E009AAB" w14:textId="77777777" w:rsidR="002439BB" w:rsidRDefault="002439BB" w:rsidP="00AB72E6">
      <w:pPr>
        <w:rPr>
          <w:rFonts w:ascii="Times New Roman" w:eastAsia="Times New Roman" w:hAnsi="Times New Roman" w:cs="Times New Roman"/>
          <w:b/>
          <w:bCs/>
          <w:sz w:val="22"/>
          <w:szCs w:val="22"/>
        </w:rPr>
      </w:pPr>
    </w:p>
    <w:p w14:paraId="116F8F05" w14:textId="77777777" w:rsidR="002439BB" w:rsidRDefault="002439BB" w:rsidP="00AB72E6">
      <w:pPr>
        <w:rPr>
          <w:rFonts w:ascii="Times New Roman" w:eastAsia="Times New Roman" w:hAnsi="Times New Roman" w:cs="Times New Roman"/>
          <w:b/>
          <w:bCs/>
          <w:sz w:val="22"/>
          <w:szCs w:val="22"/>
        </w:rPr>
      </w:pPr>
    </w:p>
    <w:p w14:paraId="2E67A3B3" w14:textId="77777777" w:rsidR="002439BB" w:rsidRDefault="002439BB" w:rsidP="00AB72E6">
      <w:pPr>
        <w:rPr>
          <w:rFonts w:ascii="Times New Roman" w:eastAsia="Times New Roman" w:hAnsi="Times New Roman" w:cs="Times New Roman"/>
          <w:b/>
          <w:bCs/>
          <w:sz w:val="22"/>
          <w:szCs w:val="22"/>
        </w:rPr>
      </w:pPr>
    </w:p>
    <w:p w14:paraId="6C14CA79" w14:textId="77777777" w:rsidR="002439BB" w:rsidRDefault="002439BB" w:rsidP="00AB72E6">
      <w:pPr>
        <w:rPr>
          <w:rFonts w:ascii="Times New Roman" w:eastAsia="Times New Roman" w:hAnsi="Times New Roman" w:cs="Times New Roman"/>
          <w:b/>
          <w:bCs/>
          <w:sz w:val="22"/>
          <w:szCs w:val="22"/>
        </w:rPr>
      </w:pPr>
    </w:p>
    <w:p w14:paraId="7DBB0378" w14:textId="77777777" w:rsidR="002439BB" w:rsidRDefault="002439BB" w:rsidP="00AB72E6">
      <w:pPr>
        <w:rPr>
          <w:rFonts w:ascii="Times New Roman" w:eastAsia="Times New Roman" w:hAnsi="Times New Roman" w:cs="Times New Roman"/>
          <w:b/>
          <w:bCs/>
          <w:sz w:val="22"/>
          <w:szCs w:val="22"/>
        </w:rPr>
      </w:pPr>
    </w:p>
    <w:p w14:paraId="138FFB4F" w14:textId="77777777" w:rsidR="002439BB" w:rsidRDefault="002439BB" w:rsidP="00AB72E6">
      <w:pPr>
        <w:rPr>
          <w:rFonts w:ascii="Times New Roman" w:eastAsia="Times New Roman" w:hAnsi="Times New Roman" w:cs="Times New Roman"/>
          <w:b/>
          <w:bCs/>
          <w:sz w:val="22"/>
          <w:szCs w:val="22"/>
        </w:rPr>
      </w:pPr>
    </w:p>
    <w:p w14:paraId="06CBCE64" w14:textId="77777777" w:rsidR="002439BB" w:rsidRDefault="002439BB" w:rsidP="00AB72E6">
      <w:pPr>
        <w:rPr>
          <w:rFonts w:ascii="Times New Roman" w:eastAsia="Times New Roman" w:hAnsi="Times New Roman" w:cs="Times New Roman"/>
          <w:b/>
          <w:bCs/>
          <w:sz w:val="22"/>
          <w:szCs w:val="22"/>
        </w:rPr>
      </w:pPr>
    </w:p>
    <w:p w14:paraId="1065D4F7" w14:textId="77777777" w:rsidR="002439BB" w:rsidRDefault="002439BB" w:rsidP="00AB72E6">
      <w:pPr>
        <w:rPr>
          <w:rFonts w:ascii="Times New Roman" w:eastAsia="Times New Roman" w:hAnsi="Times New Roman" w:cs="Times New Roman"/>
          <w:b/>
          <w:bCs/>
          <w:sz w:val="22"/>
          <w:szCs w:val="22"/>
        </w:rPr>
      </w:pPr>
    </w:p>
    <w:p w14:paraId="1A0A2C4B" w14:textId="77777777" w:rsidR="002439BB" w:rsidRDefault="002439BB" w:rsidP="00AB72E6">
      <w:pPr>
        <w:rPr>
          <w:rFonts w:ascii="Times New Roman" w:eastAsia="Times New Roman" w:hAnsi="Times New Roman" w:cs="Times New Roman"/>
          <w:b/>
          <w:bCs/>
          <w:sz w:val="22"/>
          <w:szCs w:val="22"/>
        </w:rPr>
      </w:pPr>
    </w:p>
    <w:p w14:paraId="4D2376A4" w14:textId="77777777" w:rsidR="002439BB" w:rsidRDefault="002439BB" w:rsidP="00AB72E6">
      <w:pPr>
        <w:rPr>
          <w:rFonts w:ascii="Times New Roman" w:eastAsia="Times New Roman" w:hAnsi="Times New Roman" w:cs="Times New Roman"/>
          <w:b/>
          <w:bCs/>
          <w:sz w:val="22"/>
          <w:szCs w:val="22"/>
        </w:rPr>
      </w:pPr>
    </w:p>
    <w:p w14:paraId="4E633ED8" w14:textId="77777777" w:rsidR="002439BB" w:rsidRDefault="002439BB" w:rsidP="00AB72E6">
      <w:pPr>
        <w:rPr>
          <w:rFonts w:ascii="Times New Roman" w:eastAsia="Times New Roman" w:hAnsi="Times New Roman" w:cs="Times New Roman"/>
          <w:b/>
          <w:bCs/>
          <w:sz w:val="22"/>
          <w:szCs w:val="22"/>
        </w:rPr>
      </w:pPr>
    </w:p>
    <w:p w14:paraId="45C97460" w14:textId="77777777" w:rsidR="002439BB" w:rsidRDefault="002439BB" w:rsidP="00AB72E6">
      <w:pPr>
        <w:rPr>
          <w:rFonts w:ascii="Times New Roman" w:eastAsia="Times New Roman" w:hAnsi="Times New Roman" w:cs="Times New Roman"/>
          <w:b/>
          <w:bCs/>
          <w:sz w:val="22"/>
          <w:szCs w:val="22"/>
        </w:rPr>
      </w:pPr>
    </w:p>
    <w:p w14:paraId="130CA3E7" w14:textId="77777777" w:rsidR="002439BB" w:rsidRDefault="002439BB" w:rsidP="00AB72E6">
      <w:pPr>
        <w:rPr>
          <w:rFonts w:ascii="Times New Roman" w:eastAsia="Times New Roman" w:hAnsi="Times New Roman" w:cs="Times New Roman"/>
          <w:b/>
          <w:bCs/>
          <w:sz w:val="22"/>
          <w:szCs w:val="22"/>
        </w:rPr>
      </w:pPr>
    </w:p>
    <w:p w14:paraId="4FAA898C" w14:textId="77777777" w:rsidR="002439BB" w:rsidRPr="00B9723E" w:rsidRDefault="002439BB" w:rsidP="002439BB">
      <w:pPr>
        <w:pStyle w:val="EstiloNivel1"/>
        <w:ind w:left="1416" w:hanging="1416"/>
        <w:rPr>
          <w:lang w:val="es-CO"/>
        </w:rPr>
      </w:pPr>
      <w:bookmarkStart w:id="23" w:name="_Toc226659926"/>
      <w:r w:rsidRPr="00B9723E">
        <w:rPr>
          <w:lang w:val="es-CO"/>
        </w:rPr>
        <w:lastRenderedPageBreak/>
        <w:t>Glosario</w:t>
      </w:r>
      <w:bookmarkEnd w:id="23"/>
    </w:p>
    <w:p w14:paraId="5C6B94AD" w14:textId="77777777" w:rsidR="002439BB" w:rsidRPr="00B9723E" w:rsidRDefault="002439BB" w:rsidP="002439BB">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b/>
          <w:bCs/>
        </w:rPr>
        <w:t>- SCH (</w:t>
      </w:r>
      <w:proofErr w:type="spellStart"/>
      <w:r w:rsidRPr="00B9723E">
        <w:rPr>
          <w:rFonts w:ascii="Times New Roman" w:eastAsia="Times New Roman" w:hAnsi="Times New Roman" w:cs="Times New Roman"/>
          <w:b/>
          <w:bCs/>
        </w:rPr>
        <w:t>Healthcare</w:t>
      </w:r>
      <w:proofErr w:type="spellEnd"/>
      <w:r w:rsidRPr="00B9723E">
        <w:rPr>
          <w:rFonts w:ascii="Times New Roman" w:eastAsia="Times New Roman" w:hAnsi="Times New Roman" w:cs="Times New Roman"/>
          <w:b/>
          <w:bCs/>
        </w:rPr>
        <w:t xml:space="preserve"> </w:t>
      </w:r>
      <w:proofErr w:type="spellStart"/>
      <w:r w:rsidRPr="00B9723E">
        <w:rPr>
          <w:rFonts w:ascii="Times New Roman" w:eastAsia="Times New Roman" w:hAnsi="Times New Roman" w:cs="Times New Roman"/>
          <w:b/>
          <w:bCs/>
        </w:rPr>
        <w:t>Supply</w:t>
      </w:r>
      <w:proofErr w:type="spellEnd"/>
      <w:r w:rsidRPr="00B9723E">
        <w:rPr>
          <w:rFonts w:ascii="Times New Roman" w:eastAsia="Times New Roman" w:hAnsi="Times New Roman" w:cs="Times New Roman"/>
          <w:b/>
          <w:bCs/>
        </w:rPr>
        <w:t xml:space="preserve"> Chain):</w:t>
      </w:r>
      <w:r w:rsidRPr="00B9723E">
        <w:rPr>
          <w:rFonts w:ascii="Times New Roman" w:eastAsia="Times New Roman" w:hAnsi="Times New Roman" w:cs="Times New Roman"/>
        </w:rPr>
        <w:t xml:space="preserve"> Cadena de suministro del sector salud. Hace referencia al conjunto de actores, procesos y flujos de información, recursos y servicios involucrados en la prestación de servicios de salud.</w:t>
      </w:r>
    </w:p>
    <w:p w14:paraId="2633A25E" w14:textId="77777777" w:rsidR="002439BB" w:rsidRPr="00B9723E" w:rsidRDefault="002439BB" w:rsidP="002439BB">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b/>
          <w:bCs/>
        </w:rPr>
        <w:t xml:space="preserve">- BSC (Blood </w:t>
      </w:r>
      <w:proofErr w:type="spellStart"/>
      <w:r w:rsidRPr="00B9723E">
        <w:rPr>
          <w:rFonts w:ascii="Times New Roman" w:eastAsia="Times New Roman" w:hAnsi="Times New Roman" w:cs="Times New Roman"/>
          <w:b/>
          <w:bCs/>
        </w:rPr>
        <w:t>Supply</w:t>
      </w:r>
      <w:proofErr w:type="spellEnd"/>
      <w:r w:rsidRPr="00B9723E">
        <w:rPr>
          <w:rFonts w:ascii="Times New Roman" w:eastAsia="Times New Roman" w:hAnsi="Times New Roman" w:cs="Times New Roman"/>
          <w:b/>
          <w:bCs/>
        </w:rPr>
        <w:t xml:space="preserve"> Chain):</w:t>
      </w:r>
      <w:r w:rsidRPr="00B9723E">
        <w:rPr>
          <w:rFonts w:ascii="Times New Roman" w:eastAsia="Times New Roman" w:hAnsi="Times New Roman" w:cs="Times New Roman"/>
        </w:rPr>
        <w:t xml:space="preserve"> Cadena de suministro de sangre. Incluye los procesos de donación, recolección, procesamiento, almacenamiento y distribución de sangre y sus derivados hasta el paciente final.</w:t>
      </w:r>
    </w:p>
    <w:p w14:paraId="25E8AABF" w14:textId="77777777" w:rsidR="002439BB" w:rsidRPr="00B9723E" w:rsidRDefault="002439BB" w:rsidP="002439BB">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b/>
          <w:bCs/>
        </w:rPr>
        <w:t>- PSCM (</w:t>
      </w:r>
      <w:proofErr w:type="spellStart"/>
      <w:r w:rsidRPr="00B9723E">
        <w:rPr>
          <w:rFonts w:ascii="Times New Roman" w:eastAsia="Times New Roman" w:hAnsi="Times New Roman" w:cs="Times New Roman"/>
          <w:b/>
          <w:bCs/>
        </w:rPr>
        <w:t>Pharmaceutical</w:t>
      </w:r>
      <w:proofErr w:type="spellEnd"/>
      <w:r w:rsidRPr="00B9723E">
        <w:rPr>
          <w:rFonts w:ascii="Times New Roman" w:eastAsia="Times New Roman" w:hAnsi="Times New Roman" w:cs="Times New Roman"/>
          <w:b/>
          <w:bCs/>
        </w:rPr>
        <w:t xml:space="preserve"> </w:t>
      </w:r>
      <w:proofErr w:type="spellStart"/>
      <w:r w:rsidRPr="00B9723E">
        <w:rPr>
          <w:rFonts w:ascii="Times New Roman" w:eastAsia="Times New Roman" w:hAnsi="Times New Roman" w:cs="Times New Roman"/>
          <w:b/>
          <w:bCs/>
        </w:rPr>
        <w:t>Supply</w:t>
      </w:r>
      <w:proofErr w:type="spellEnd"/>
      <w:r w:rsidRPr="00B9723E">
        <w:rPr>
          <w:rFonts w:ascii="Times New Roman" w:eastAsia="Times New Roman" w:hAnsi="Times New Roman" w:cs="Times New Roman"/>
          <w:b/>
          <w:bCs/>
        </w:rPr>
        <w:t xml:space="preserve"> Chain Management):</w:t>
      </w:r>
      <w:r w:rsidRPr="00B9723E">
        <w:rPr>
          <w:rFonts w:ascii="Times New Roman" w:eastAsia="Times New Roman" w:hAnsi="Times New Roman" w:cs="Times New Roman"/>
        </w:rPr>
        <w:t xml:space="preserve"> Cadena de suministro farmacéutica y de medicamentos. Abarca la producción, distribución y dispensación de medicamentos e insumos médicos dentro del sistema de salud.</w:t>
      </w:r>
    </w:p>
    <w:p w14:paraId="69EB1682" w14:textId="77777777" w:rsidR="002439BB" w:rsidRPr="00B9723E" w:rsidRDefault="002439BB" w:rsidP="002439BB">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b/>
          <w:bCs/>
        </w:rPr>
        <w:t xml:space="preserve">- CSH-H (Hospital </w:t>
      </w:r>
      <w:proofErr w:type="spellStart"/>
      <w:r w:rsidRPr="00B9723E">
        <w:rPr>
          <w:rFonts w:ascii="Times New Roman" w:eastAsia="Times New Roman" w:hAnsi="Times New Roman" w:cs="Times New Roman"/>
          <w:b/>
          <w:bCs/>
        </w:rPr>
        <w:t>Supply</w:t>
      </w:r>
      <w:proofErr w:type="spellEnd"/>
      <w:r w:rsidRPr="00B9723E">
        <w:rPr>
          <w:rFonts w:ascii="Times New Roman" w:eastAsia="Times New Roman" w:hAnsi="Times New Roman" w:cs="Times New Roman"/>
          <w:b/>
          <w:bCs/>
        </w:rPr>
        <w:t xml:space="preserve"> Chain):</w:t>
      </w:r>
      <w:r w:rsidRPr="00B9723E">
        <w:rPr>
          <w:rFonts w:ascii="Times New Roman" w:eastAsia="Times New Roman" w:hAnsi="Times New Roman" w:cs="Times New Roman"/>
        </w:rPr>
        <w:t xml:space="preserve"> Cadena de suministro hospitalaria. Comprende la gestión interna de recursos dentro de hospitales e instituciones de salud, incluyendo insumos, equipos y servicios necesarios para la atención.</w:t>
      </w:r>
    </w:p>
    <w:p w14:paraId="7ACB711C" w14:textId="77777777" w:rsidR="002439BB" w:rsidRPr="00B9723E" w:rsidRDefault="002439BB" w:rsidP="002439BB">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b/>
          <w:bCs/>
        </w:rPr>
        <w:t xml:space="preserve">- GPO (Group </w:t>
      </w:r>
      <w:proofErr w:type="spellStart"/>
      <w:r w:rsidRPr="00B9723E">
        <w:rPr>
          <w:rFonts w:ascii="Times New Roman" w:eastAsia="Times New Roman" w:hAnsi="Times New Roman" w:cs="Times New Roman"/>
          <w:b/>
          <w:bCs/>
        </w:rPr>
        <w:t>Purchasing</w:t>
      </w:r>
      <w:proofErr w:type="spellEnd"/>
      <w:r w:rsidRPr="00B9723E">
        <w:rPr>
          <w:rFonts w:ascii="Times New Roman" w:eastAsia="Times New Roman" w:hAnsi="Times New Roman" w:cs="Times New Roman"/>
          <w:b/>
          <w:bCs/>
        </w:rPr>
        <w:t xml:space="preserve"> </w:t>
      </w:r>
      <w:proofErr w:type="spellStart"/>
      <w:r w:rsidRPr="00B9723E">
        <w:rPr>
          <w:rFonts w:ascii="Times New Roman" w:eastAsia="Times New Roman" w:hAnsi="Times New Roman" w:cs="Times New Roman"/>
          <w:b/>
          <w:bCs/>
        </w:rPr>
        <w:t>Organizations</w:t>
      </w:r>
      <w:proofErr w:type="spellEnd"/>
      <w:r w:rsidRPr="00B9723E">
        <w:rPr>
          <w:rFonts w:ascii="Times New Roman" w:eastAsia="Times New Roman" w:hAnsi="Times New Roman" w:cs="Times New Roman"/>
          <w:b/>
          <w:bCs/>
        </w:rPr>
        <w:t>):</w:t>
      </w:r>
      <w:r w:rsidRPr="00B9723E">
        <w:rPr>
          <w:rFonts w:ascii="Times New Roman" w:eastAsia="Times New Roman" w:hAnsi="Times New Roman" w:cs="Times New Roman"/>
        </w:rPr>
        <w:t xml:space="preserve"> Organizaciones de compras grupales. Son entidades que consolidan la demanda de múltiples instituciones de salud para negociar mejores condiciones de adquisición con proveedores.</w:t>
      </w:r>
    </w:p>
    <w:p w14:paraId="69BF30FC" w14:textId="77777777" w:rsidR="002439BB" w:rsidRPr="00B9723E" w:rsidRDefault="002439BB" w:rsidP="002439BB">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b/>
          <w:bCs/>
        </w:rPr>
        <w:t>- VRP (</w:t>
      </w:r>
      <w:proofErr w:type="spellStart"/>
      <w:r w:rsidRPr="00B9723E">
        <w:rPr>
          <w:rFonts w:ascii="Times New Roman" w:eastAsia="Times New Roman" w:hAnsi="Times New Roman" w:cs="Times New Roman"/>
          <w:b/>
          <w:bCs/>
        </w:rPr>
        <w:t>Vehicle</w:t>
      </w:r>
      <w:proofErr w:type="spellEnd"/>
      <w:r w:rsidRPr="00B9723E">
        <w:rPr>
          <w:rFonts w:ascii="Times New Roman" w:eastAsia="Times New Roman" w:hAnsi="Times New Roman" w:cs="Times New Roman"/>
          <w:b/>
          <w:bCs/>
        </w:rPr>
        <w:t xml:space="preserve"> </w:t>
      </w:r>
      <w:proofErr w:type="spellStart"/>
      <w:r w:rsidRPr="00B9723E">
        <w:rPr>
          <w:rFonts w:ascii="Times New Roman" w:eastAsia="Times New Roman" w:hAnsi="Times New Roman" w:cs="Times New Roman"/>
          <w:b/>
          <w:bCs/>
        </w:rPr>
        <w:t>Routing</w:t>
      </w:r>
      <w:proofErr w:type="spellEnd"/>
      <w:r w:rsidRPr="00B9723E">
        <w:rPr>
          <w:rFonts w:ascii="Times New Roman" w:eastAsia="Times New Roman" w:hAnsi="Times New Roman" w:cs="Times New Roman"/>
          <w:b/>
          <w:bCs/>
        </w:rPr>
        <w:t xml:space="preserve"> </w:t>
      </w:r>
      <w:proofErr w:type="spellStart"/>
      <w:r w:rsidRPr="00B9723E">
        <w:rPr>
          <w:rFonts w:ascii="Times New Roman" w:eastAsia="Times New Roman" w:hAnsi="Times New Roman" w:cs="Times New Roman"/>
          <w:b/>
          <w:bCs/>
        </w:rPr>
        <w:t>Problem</w:t>
      </w:r>
      <w:proofErr w:type="spellEnd"/>
      <w:r w:rsidRPr="00B9723E">
        <w:rPr>
          <w:rFonts w:ascii="Times New Roman" w:eastAsia="Times New Roman" w:hAnsi="Times New Roman" w:cs="Times New Roman"/>
          <w:b/>
          <w:bCs/>
        </w:rPr>
        <w:t>):</w:t>
      </w:r>
      <w:r w:rsidRPr="00B9723E">
        <w:rPr>
          <w:rFonts w:ascii="Times New Roman" w:eastAsia="Times New Roman" w:hAnsi="Times New Roman" w:cs="Times New Roman"/>
        </w:rPr>
        <w:t xml:space="preserve"> Problema de ruteo de vehículos. Modelo de optimización que busca determinar rutas eficientes para la distribución de productos considerando restricciones operativas.</w:t>
      </w:r>
    </w:p>
    <w:p w14:paraId="66C73073" w14:textId="77777777" w:rsidR="002439BB" w:rsidRPr="00B9723E" w:rsidRDefault="002439BB" w:rsidP="002439BB">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b/>
          <w:bCs/>
        </w:rPr>
        <w:t>- VRPTW (</w:t>
      </w:r>
      <w:proofErr w:type="spellStart"/>
      <w:r w:rsidRPr="00B9723E">
        <w:rPr>
          <w:rFonts w:ascii="Times New Roman" w:eastAsia="Times New Roman" w:hAnsi="Times New Roman" w:cs="Times New Roman"/>
          <w:b/>
          <w:bCs/>
        </w:rPr>
        <w:t>Vehicle</w:t>
      </w:r>
      <w:proofErr w:type="spellEnd"/>
      <w:r w:rsidRPr="00B9723E">
        <w:rPr>
          <w:rFonts w:ascii="Times New Roman" w:eastAsia="Times New Roman" w:hAnsi="Times New Roman" w:cs="Times New Roman"/>
          <w:b/>
          <w:bCs/>
        </w:rPr>
        <w:t xml:space="preserve"> </w:t>
      </w:r>
      <w:proofErr w:type="spellStart"/>
      <w:r w:rsidRPr="00B9723E">
        <w:rPr>
          <w:rFonts w:ascii="Times New Roman" w:eastAsia="Times New Roman" w:hAnsi="Times New Roman" w:cs="Times New Roman"/>
          <w:b/>
          <w:bCs/>
        </w:rPr>
        <w:t>Routing</w:t>
      </w:r>
      <w:proofErr w:type="spellEnd"/>
      <w:r w:rsidRPr="00B9723E">
        <w:rPr>
          <w:rFonts w:ascii="Times New Roman" w:eastAsia="Times New Roman" w:hAnsi="Times New Roman" w:cs="Times New Roman"/>
          <w:b/>
          <w:bCs/>
        </w:rPr>
        <w:t xml:space="preserve"> </w:t>
      </w:r>
      <w:proofErr w:type="spellStart"/>
      <w:r w:rsidRPr="00B9723E">
        <w:rPr>
          <w:rFonts w:ascii="Times New Roman" w:eastAsia="Times New Roman" w:hAnsi="Times New Roman" w:cs="Times New Roman"/>
          <w:b/>
          <w:bCs/>
        </w:rPr>
        <w:t>Problem</w:t>
      </w:r>
      <w:proofErr w:type="spellEnd"/>
      <w:r w:rsidRPr="00B9723E">
        <w:rPr>
          <w:rFonts w:ascii="Times New Roman" w:eastAsia="Times New Roman" w:hAnsi="Times New Roman" w:cs="Times New Roman"/>
          <w:b/>
          <w:bCs/>
        </w:rPr>
        <w:t xml:space="preserve"> </w:t>
      </w:r>
      <w:proofErr w:type="spellStart"/>
      <w:r w:rsidRPr="00B9723E">
        <w:rPr>
          <w:rFonts w:ascii="Times New Roman" w:eastAsia="Times New Roman" w:hAnsi="Times New Roman" w:cs="Times New Roman"/>
          <w:b/>
          <w:bCs/>
        </w:rPr>
        <w:t>with</w:t>
      </w:r>
      <w:proofErr w:type="spellEnd"/>
      <w:r w:rsidRPr="00B9723E">
        <w:rPr>
          <w:rFonts w:ascii="Times New Roman" w:eastAsia="Times New Roman" w:hAnsi="Times New Roman" w:cs="Times New Roman"/>
          <w:b/>
          <w:bCs/>
        </w:rPr>
        <w:t xml:space="preserve"> Time Windows):</w:t>
      </w:r>
      <w:r w:rsidRPr="00B9723E">
        <w:rPr>
          <w:rFonts w:ascii="Times New Roman" w:eastAsia="Times New Roman" w:hAnsi="Times New Roman" w:cs="Times New Roman"/>
        </w:rPr>
        <w:t xml:space="preserve"> Problema de ruteo de vehículos con ventanas de tiempo. Variante del VRP que incorpora restricciones de horarios específicos para la entrega o atención.</w:t>
      </w:r>
    </w:p>
    <w:p w14:paraId="029AA41E" w14:textId="77777777" w:rsidR="002439BB" w:rsidRPr="00B9723E" w:rsidRDefault="002439BB" w:rsidP="002439BB">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b/>
          <w:bCs/>
        </w:rPr>
        <w:lastRenderedPageBreak/>
        <w:t>- MILP (</w:t>
      </w:r>
      <w:proofErr w:type="spellStart"/>
      <w:r w:rsidRPr="00B9723E">
        <w:rPr>
          <w:rFonts w:ascii="Times New Roman" w:eastAsia="Times New Roman" w:hAnsi="Times New Roman" w:cs="Times New Roman"/>
          <w:b/>
          <w:bCs/>
        </w:rPr>
        <w:t>Mixed</w:t>
      </w:r>
      <w:proofErr w:type="spellEnd"/>
      <w:r w:rsidRPr="00B9723E">
        <w:rPr>
          <w:rFonts w:ascii="Times New Roman" w:eastAsia="Times New Roman" w:hAnsi="Times New Roman" w:cs="Times New Roman"/>
          <w:b/>
          <w:bCs/>
        </w:rPr>
        <w:t xml:space="preserve"> </w:t>
      </w:r>
      <w:proofErr w:type="spellStart"/>
      <w:r w:rsidRPr="00B9723E">
        <w:rPr>
          <w:rFonts w:ascii="Times New Roman" w:eastAsia="Times New Roman" w:hAnsi="Times New Roman" w:cs="Times New Roman"/>
          <w:b/>
          <w:bCs/>
        </w:rPr>
        <w:t>Integer</w:t>
      </w:r>
      <w:proofErr w:type="spellEnd"/>
      <w:r w:rsidRPr="00B9723E">
        <w:rPr>
          <w:rFonts w:ascii="Times New Roman" w:eastAsia="Times New Roman" w:hAnsi="Times New Roman" w:cs="Times New Roman"/>
          <w:b/>
          <w:bCs/>
        </w:rPr>
        <w:t xml:space="preserve"> Linear </w:t>
      </w:r>
      <w:proofErr w:type="spellStart"/>
      <w:r w:rsidRPr="00B9723E">
        <w:rPr>
          <w:rFonts w:ascii="Times New Roman" w:eastAsia="Times New Roman" w:hAnsi="Times New Roman" w:cs="Times New Roman"/>
          <w:b/>
          <w:bCs/>
        </w:rPr>
        <w:t>Programming</w:t>
      </w:r>
      <w:proofErr w:type="spellEnd"/>
      <w:r w:rsidRPr="00B9723E">
        <w:rPr>
          <w:rFonts w:ascii="Times New Roman" w:eastAsia="Times New Roman" w:hAnsi="Times New Roman" w:cs="Times New Roman"/>
          <w:b/>
          <w:bCs/>
        </w:rPr>
        <w:t>):</w:t>
      </w:r>
      <w:r w:rsidRPr="00B9723E">
        <w:rPr>
          <w:rFonts w:ascii="Times New Roman" w:eastAsia="Times New Roman" w:hAnsi="Times New Roman" w:cs="Times New Roman"/>
        </w:rPr>
        <w:t xml:space="preserve"> Programación lineal entera mixta. Técnica de optimización utilizada para resolver problemas de localización, asignación y diseño de redes logísticas.</w:t>
      </w:r>
    </w:p>
    <w:p w14:paraId="0196BB70" w14:textId="77777777" w:rsidR="002439BB" w:rsidRPr="00B9723E" w:rsidRDefault="002439BB" w:rsidP="002439BB">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b/>
          <w:bCs/>
        </w:rPr>
        <w:t xml:space="preserve">- SALSA (Search, </w:t>
      </w:r>
      <w:proofErr w:type="spellStart"/>
      <w:r w:rsidRPr="00B9723E">
        <w:rPr>
          <w:rFonts w:ascii="Times New Roman" w:eastAsia="Times New Roman" w:hAnsi="Times New Roman" w:cs="Times New Roman"/>
          <w:b/>
          <w:bCs/>
        </w:rPr>
        <w:t>Appraisal</w:t>
      </w:r>
      <w:proofErr w:type="spellEnd"/>
      <w:r w:rsidRPr="00B9723E">
        <w:rPr>
          <w:rFonts w:ascii="Times New Roman" w:eastAsia="Times New Roman" w:hAnsi="Times New Roman" w:cs="Times New Roman"/>
          <w:b/>
          <w:bCs/>
        </w:rPr>
        <w:t xml:space="preserve">, </w:t>
      </w:r>
      <w:proofErr w:type="spellStart"/>
      <w:r w:rsidRPr="00B9723E">
        <w:rPr>
          <w:rFonts w:ascii="Times New Roman" w:eastAsia="Times New Roman" w:hAnsi="Times New Roman" w:cs="Times New Roman"/>
          <w:b/>
          <w:bCs/>
        </w:rPr>
        <w:t>Synthesis</w:t>
      </w:r>
      <w:proofErr w:type="spellEnd"/>
      <w:r w:rsidRPr="00B9723E">
        <w:rPr>
          <w:rFonts w:ascii="Times New Roman" w:eastAsia="Times New Roman" w:hAnsi="Times New Roman" w:cs="Times New Roman"/>
          <w:b/>
          <w:bCs/>
        </w:rPr>
        <w:t xml:space="preserve"> and </w:t>
      </w:r>
      <w:proofErr w:type="spellStart"/>
      <w:r w:rsidRPr="00B9723E">
        <w:rPr>
          <w:rFonts w:ascii="Times New Roman" w:eastAsia="Times New Roman" w:hAnsi="Times New Roman" w:cs="Times New Roman"/>
          <w:b/>
          <w:bCs/>
        </w:rPr>
        <w:t>Analysis</w:t>
      </w:r>
      <w:proofErr w:type="spellEnd"/>
      <w:r w:rsidRPr="00B9723E">
        <w:rPr>
          <w:rFonts w:ascii="Times New Roman" w:eastAsia="Times New Roman" w:hAnsi="Times New Roman" w:cs="Times New Roman"/>
          <w:b/>
          <w:bCs/>
        </w:rPr>
        <w:t>):</w:t>
      </w:r>
      <w:r w:rsidRPr="00B9723E">
        <w:rPr>
          <w:rFonts w:ascii="Times New Roman" w:eastAsia="Times New Roman" w:hAnsi="Times New Roman" w:cs="Times New Roman"/>
        </w:rPr>
        <w:t xml:space="preserve"> Metodología de revisión de literatura que comprende las fases de búsqueda, evaluación, síntesis y análisis.</w:t>
      </w:r>
    </w:p>
    <w:p w14:paraId="0EA1756F" w14:textId="77777777" w:rsidR="002439BB" w:rsidRPr="00B9723E" w:rsidRDefault="002439BB" w:rsidP="002439BB">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b/>
          <w:bCs/>
        </w:rPr>
        <w:t>- SGSSS:</w:t>
      </w:r>
      <w:r w:rsidRPr="00B9723E">
        <w:rPr>
          <w:rFonts w:ascii="Times New Roman" w:eastAsia="Times New Roman" w:hAnsi="Times New Roman" w:cs="Times New Roman"/>
        </w:rPr>
        <w:t xml:space="preserve"> Sistema General de Seguridad Social en Salud. Estructura que organiza la prestación de servicios de salud en Colombia.</w:t>
      </w:r>
    </w:p>
    <w:p w14:paraId="5D8EF06E" w14:textId="77777777" w:rsidR="002439BB" w:rsidRPr="00B9723E" w:rsidRDefault="002439BB" w:rsidP="00AB72E6">
      <w:pPr>
        <w:rPr>
          <w:rFonts w:ascii="Times New Roman" w:eastAsia="Times New Roman" w:hAnsi="Times New Roman" w:cs="Times New Roman"/>
          <w:b/>
          <w:bCs/>
          <w:sz w:val="22"/>
          <w:szCs w:val="22"/>
        </w:rPr>
      </w:pPr>
    </w:p>
    <w:p w14:paraId="4B15C6F1" w14:textId="77777777" w:rsidR="00FC6E0C" w:rsidRPr="00B9723E" w:rsidRDefault="00FC6E0C" w:rsidP="00AB72E6">
      <w:pPr>
        <w:rPr>
          <w:rFonts w:ascii="Times New Roman" w:eastAsia="Times New Roman" w:hAnsi="Times New Roman" w:cs="Times New Roman"/>
          <w:b/>
          <w:bCs/>
          <w:sz w:val="22"/>
          <w:szCs w:val="22"/>
        </w:rPr>
      </w:pPr>
    </w:p>
    <w:p w14:paraId="0459E209" w14:textId="77777777" w:rsidR="00FC6E0C" w:rsidRPr="00B9723E" w:rsidRDefault="00FC6E0C" w:rsidP="00AB72E6">
      <w:pPr>
        <w:rPr>
          <w:rFonts w:ascii="Times New Roman" w:eastAsia="Times New Roman" w:hAnsi="Times New Roman" w:cs="Times New Roman"/>
          <w:b/>
          <w:bCs/>
          <w:sz w:val="22"/>
          <w:szCs w:val="22"/>
        </w:rPr>
      </w:pPr>
    </w:p>
    <w:p w14:paraId="690B03F9" w14:textId="77777777" w:rsidR="00FC6E0C" w:rsidRPr="00B9723E" w:rsidRDefault="00FC6E0C" w:rsidP="00AB72E6">
      <w:pPr>
        <w:rPr>
          <w:rFonts w:ascii="Times New Roman" w:eastAsia="Times New Roman" w:hAnsi="Times New Roman" w:cs="Times New Roman"/>
          <w:b/>
          <w:bCs/>
          <w:sz w:val="22"/>
          <w:szCs w:val="22"/>
        </w:rPr>
      </w:pPr>
    </w:p>
    <w:p w14:paraId="46D14DA0" w14:textId="77777777" w:rsidR="00FC6E0C" w:rsidRPr="00B9723E" w:rsidRDefault="00FC6E0C" w:rsidP="00AB72E6">
      <w:pPr>
        <w:rPr>
          <w:rFonts w:ascii="Times New Roman" w:eastAsia="Times New Roman" w:hAnsi="Times New Roman" w:cs="Times New Roman"/>
          <w:b/>
          <w:bCs/>
          <w:sz w:val="22"/>
          <w:szCs w:val="22"/>
        </w:rPr>
      </w:pPr>
    </w:p>
    <w:p w14:paraId="02C52963" w14:textId="77777777" w:rsidR="00FC6E0C" w:rsidRPr="00B9723E" w:rsidRDefault="00FC6E0C" w:rsidP="00AB72E6">
      <w:pPr>
        <w:rPr>
          <w:rFonts w:ascii="Times New Roman" w:eastAsia="Times New Roman" w:hAnsi="Times New Roman" w:cs="Times New Roman"/>
          <w:b/>
          <w:bCs/>
          <w:sz w:val="22"/>
          <w:szCs w:val="22"/>
        </w:rPr>
      </w:pPr>
    </w:p>
    <w:p w14:paraId="5F69A0FF" w14:textId="77777777" w:rsidR="00FC6E0C" w:rsidRPr="00B9723E" w:rsidRDefault="00FC6E0C" w:rsidP="00AB72E6">
      <w:pPr>
        <w:rPr>
          <w:rFonts w:ascii="Times New Roman" w:eastAsia="Times New Roman" w:hAnsi="Times New Roman" w:cs="Times New Roman"/>
          <w:b/>
          <w:bCs/>
          <w:sz w:val="22"/>
          <w:szCs w:val="22"/>
        </w:rPr>
      </w:pPr>
    </w:p>
    <w:p w14:paraId="5936C62B" w14:textId="77777777" w:rsidR="00FC6E0C" w:rsidRPr="00B9723E" w:rsidRDefault="00FC6E0C" w:rsidP="00AB72E6">
      <w:pPr>
        <w:rPr>
          <w:rFonts w:ascii="Times New Roman" w:eastAsia="Times New Roman" w:hAnsi="Times New Roman" w:cs="Times New Roman"/>
          <w:b/>
          <w:bCs/>
          <w:sz w:val="22"/>
          <w:szCs w:val="22"/>
        </w:rPr>
      </w:pPr>
    </w:p>
    <w:p w14:paraId="05CB2606" w14:textId="77777777" w:rsidR="00FC6E0C" w:rsidRPr="00B9723E" w:rsidRDefault="00FC6E0C" w:rsidP="00AB72E6">
      <w:pPr>
        <w:rPr>
          <w:rFonts w:ascii="Times New Roman" w:eastAsia="Times New Roman" w:hAnsi="Times New Roman" w:cs="Times New Roman"/>
          <w:b/>
          <w:bCs/>
          <w:sz w:val="22"/>
          <w:szCs w:val="22"/>
        </w:rPr>
      </w:pPr>
    </w:p>
    <w:p w14:paraId="55EB233C" w14:textId="77777777" w:rsidR="00FC6E0C" w:rsidRPr="00B9723E" w:rsidRDefault="00FC6E0C" w:rsidP="00AB72E6">
      <w:pPr>
        <w:rPr>
          <w:rFonts w:ascii="Times New Roman" w:eastAsia="Times New Roman" w:hAnsi="Times New Roman" w:cs="Times New Roman"/>
          <w:b/>
          <w:bCs/>
          <w:sz w:val="22"/>
          <w:szCs w:val="22"/>
        </w:rPr>
      </w:pPr>
    </w:p>
    <w:p w14:paraId="5F002C05" w14:textId="77777777" w:rsidR="00FC6E0C" w:rsidRPr="00B9723E" w:rsidRDefault="00FC6E0C" w:rsidP="00AB72E6">
      <w:pPr>
        <w:rPr>
          <w:rFonts w:ascii="Times New Roman" w:eastAsia="Times New Roman" w:hAnsi="Times New Roman" w:cs="Times New Roman"/>
          <w:b/>
          <w:bCs/>
          <w:sz w:val="22"/>
          <w:szCs w:val="22"/>
        </w:rPr>
      </w:pPr>
    </w:p>
    <w:p w14:paraId="7FAA5CDB" w14:textId="77777777" w:rsidR="00FC6E0C" w:rsidRPr="00B9723E" w:rsidRDefault="00FC6E0C" w:rsidP="00AB72E6">
      <w:pPr>
        <w:rPr>
          <w:rFonts w:ascii="Times New Roman" w:eastAsia="Times New Roman" w:hAnsi="Times New Roman" w:cs="Times New Roman"/>
          <w:b/>
          <w:bCs/>
          <w:sz w:val="22"/>
          <w:szCs w:val="22"/>
        </w:rPr>
      </w:pPr>
    </w:p>
    <w:p w14:paraId="6C5B4C6A" w14:textId="77777777" w:rsidR="00FC6E0C" w:rsidRPr="00B9723E" w:rsidRDefault="00FC6E0C" w:rsidP="00AB72E6">
      <w:pPr>
        <w:rPr>
          <w:rFonts w:ascii="Times New Roman" w:eastAsia="Times New Roman" w:hAnsi="Times New Roman" w:cs="Times New Roman"/>
          <w:b/>
          <w:bCs/>
          <w:sz w:val="22"/>
          <w:szCs w:val="22"/>
        </w:rPr>
      </w:pPr>
    </w:p>
    <w:p w14:paraId="6BCF0B84" w14:textId="77777777" w:rsidR="00FC6E0C" w:rsidRPr="00B9723E" w:rsidRDefault="00FC6E0C" w:rsidP="00AB72E6">
      <w:pPr>
        <w:rPr>
          <w:rFonts w:ascii="Times New Roman" w:eastAsia="Times New Roman" w:hAnsi="Times New Roman" w:cs="Times New Roman"/>
          <w:b/>
          <w:bCs/>
          <w:sz w:val="22"/>
          <w:szCs w:val="22"/>
        </w:rPr>
      </w:pPr>
    </w:p>
    <w:p w14:paraId="41365E5D" w14:textId="77777777" w:rsidR="00064E2B" w:rsidRPr="00B9723E" w:rsidRDefault="00064E2B" w:rsidP="00AB72E6">
      <w:pPr>
        <w:rPr>
          <w:rFonts w:ascii="Times New Roman" w:eastAsia="Times New Roman" w:hAnsi="Times New Roman" w:cs="Times New Roman"/>
          <w:b/>
          <w:bCs/>
          <w:sz w:val="22"/>
          <w:szCs w:val="22"/>
        </w:rPr>
      </w:pPr>
    </w:p>
    <w:p w14:paraId="263E4D86" w14:textId="77777777" w:rsidR="00890785" w:rsidRDefault="00890785" w:rsidP="00AB72E6">
      <w:pPr>
        <w:rPr>
          <w:rFonts w:ascii="Times New Roman" w:eastAsia="Times New Roman" w:hAnsi="Times New Roman" w:cs="Times New Roman"/>
          <w:b/>
          <w:bCs/>
          <w:sz w:val="22"/>
          <w:szCs w:val="22"/>
        </w:rPr>
      </w:pPr>
    </w:p>
    <w:p w14:paraId="5B23D4A4" w14:textId="77777777" w:rsidR="009417F3" w:rsidRDefault="009417F3" w:rsidP="00AB72E6">
      <w:pPr>
        <w:rPr>
          <w:rFonts w:ascii="Times New Roman" w:eastAsia="Times New Roman" w:hAnsi="Times New Roman" w:cs="Times New Roman"/>
          <w:b/>
          <w:bCs/>
          <w:sz w:val="22"/>
          <w:szCs w:val="22"/>
        </w:rPr>
      </w:pPr>
    </w:p>
    <w:p w14:paraId="4E496C25" w14:textId="77777777" w:rsidR="002439BB" w:rsidRPr="00B9723E" w:rsidRDefault="002439BB" w:rsidP="00AB72E6">
      <w:pPr>
        <w:rPr>
          <w:rFonts w:ascii="Times New Roman" w:eastAsia="Times New Roman" w:hAnsi="Times New Roman" w:cs="Times New Roman"/>
          <w:b/>
          <w:bCs/>
          <w:sz w:val="22"/>
          <w:szCs w:val="22"/>
        </w:rPr>
      </w:pPr>
    </w:p>
    <w:p w14:paraId="02C8443E" w14:textId="77777777" w:rsidR="00E8192F" w:rsidRPr="00B9723E" w:rsidRDefault="00E8192F" w:rsidP="008C1228">
      <w:pPr>
        <w:rPr>
          <w:rFonts w:ascii="Times New Roman" w:eastAsia="Times New Roman" w:hAnsi="Times New Roman" w:cs="Times New Roman"/>
          <w:b/>
          <w:bCs/>
          <w:sz w:val="22"/>
          <w:szCs w:val="22"/>
        </w:rPr>
      </w:pPr>
    </w:p>
    <w:p w14:paraId="3E182325" w14:textId="79A9D11D" w:rsidR="00890785" w:rsidRPr="00B9723E" w:rsidRDefault="00890785" w:rsidP="00E8192F">
      <w:pPr>
        <w:pStyle w:val="EstiloNivel1"/>
        <w:rPr>
          <w:lang w:val="es-CO"/>
        </w:rPr>
      </w:pPr>
      <w:bookmarkStart w:id="24" w:name="_Toc226659924"/>
      <w:r w:rsidRPr="00B9723E">
        <w:rPr>
          <w:lang w:val="es-CO"/>
        </w:rPr>
        <w:lastRenderedPageBreak/>
        <w:t>Resumen</w:t>
      </w:r>
      <w:bookmarkEnd w:id="24"/>
    </w:p>
    <w:p w14:paraId="6A6A9861" w14:textId="77777777" w:rsidR="00E8192F" w:rsidRPr="00B9723E" w:rsidRDefault="00E8192F" w:rsidP="00E8192F">
      <w:pPr>
        <w:spacing w:line="480" w:lineRule="auto"/>
        <w:rPr>
          <w:rFonts w:ascii="Times New Roman" w:eastAsia="Times New Roman" w:hAnsi="Times New Roman" w:cs="Times New Roman"/>
        </w:rPr>
      </w:pPr>
      <w:r w:rsidRPr="00B9723E">
        <w:rPr>
          <w:rFonts w:ascii="Times New Roman" w:hAnsi="Times New Roman" w:cs="Times New Roman"/>
          <w:b/>
          <w:bCs/>
        </w:rPr>
        <w:t xml:space="preserve">Título del proyecto: </w:t>
      </w:r>
      <w:r w:rsidRPr="00B9723E">
        <w:rPr>
          <w:rFonts w:ascii="Times New Roman" w:eastAsia="Times New Roman" w:hAnsi="Times New Roman" w:cs="Times New Roman"/>
        </w:rPr>
        <w:t>Caracterización de la cadena de suministro del sector salud en Bucaramanga y su área metropolitana: una perspectiva desde la investigación de operaciones</w:t>
      </w:r>
    </w:p>
    <w:p w14:paraId="07CC2D1F" w14:textId="6E14F8B1" w:rsidR="00E8192F" w:rsidRPr="00B9723E" w:rsidRDefault="00E8192F" w:rsidP="00E8192F">
      <w:pPr>
        <w:spacing w:line="480" w:lineRule="auto"/>
        <w:rPr>
          <w:rFonts w:ascii="Times New Roman" w:eastAsia="Times New Roman" w:hAnsi="Times New Roman" w:cs="Times New Roman"/>
        </w:rPr>
      </w:pPr>
      <w:r w:rsidRPr="00B9723E">
        <w:rPr>
          <w:rFonts w:ascii="Times New Roman" w:eastAsia="Times New Roman" w:hAnsi="Times New Roman" w:cs="Times New Roman"/>
          <w:b/>
          <w:bCs/>
        </w:rPr>
        <w:t xml:space="preserve">Autor: </w:t>
      </w:r>
      <w:r w:rsidRPr="00B9723E">
        <w:rPr>
          <w:rFonts w:ascii="Times New Roman" w:eastAsia="Times New Roman" w:hAnsi="Times New Roman" w:cs="Times New Roman"/>
        </w:rPr>
        <w:t>Laura Camila Carvajal Martinez</w:t>
      </w:r>
    </w:p>
    <w:p w14:paraId="44371758" w14:textId="54AB6A8A" w:rsidR="00E8192F" w:rsidRPr="00B9723E" w:rsidRDefault="00E8192F" w:rsidP="00E8192F">
      <w:pPr>
        <w:spacing w:line="480" w:lineRule="auto"/>
        <w:rPr>
          <w:rFonts w:ascii="Times New Roman" w:eastAsia="Times New Roman" w:hAnsi="Times New Roman" w:cs="Times New Roman"/>
          <w:b/>
          <w:bCs/>
        </w:rPr>
      </w:pPr>
      <w:r w:rsidRPr="00B9723E">
        <w:rPr>
          <w:rFonts w:ascii="Times New Roman" w:eastAsia="Times New Roman" w:hAnsi="Times New Roman" w:cs="Times New Roman"/>
          <w:b/>
          <w:bCs/>
        </w:rPr>
        <w:t>Palabras clave:</w:t>
      </w:r>
      <w:r w:rsidR="007928B3" w:rsidRPr="00B9723E">
        <w:rPr>
          <w:rFonts w:ascii="Times New Roman" w:eastAsia="Times New Roman" w:hAnsi="Times New Roman" w:cs="Times New Roman"/>
          <w:b/>
          <w:bCs/>
        </w:rPr>
        <w:t xml:space="preserve"> </w:t>
      </w:r>
      <w:r w:rsidR="008C1228" w:rsidRPr="00B9723E">
        <w:rPr>
          <w:rFonts w:ascii="Times New Roman" w:hAnsi="Times New Roman"/>
          <w:kern w:val="0"/>
          <w:szCs w:val="22"/>
          <w14:ligatures w14:val="none"/>
        </w:rPr>
        <w:t>Cadena de suministro en salud, investigación de operaciones, red de servicios de salud, localización de servicios, logística sanitaria, optimización, área metropolitana de Bucaramanga</w:t>
      </w:r>
    </w:p>
    <w:p w14:paraId="3AFADC54" w14:textId="21509613" w:rsidR="007928B3" w:rsidRPr="00B9723E" w:rsidRDefault="007928B3" w:rsidP="00E8192F">
      <w:pPr>
        <w:spacing w:line="480" w:lineRule="auto"/>
        <w:rPr>
          <w:rFonts w:ascii="Times New Roman" w:eastAsia="Times New Roman" w:hAnsi="Times New Roman" w:cs="Times New Roman"/>
          <w:b/>
          <w:bCs/>
        </w:rPr>
      </w:pPr>
      <w:r w:rsidRPr="00B9723E">
        <w:rPr>
          <w:rFonts w:ascii="Times New Roman" w:eastAsia="Times New Roman" w:hAnsi="Times New Roman" w:cs="Times New Roman"/>
          <w:b/>
          <w:bCs/>
        </w:rPr>
        <w:t xml:space="preserve">Descripción: </w:t>
      </w:r>
    </w:p>
    <w:p w14:paraId="405C83D3" w14:textId="77777777" w:rsidR="008C1228" w:rsidRPr="00B9723E" w:rsidRDefault="008C1228" w:rsidP="008C1228">
      <w:pPr>
        <w:spacing w:before="120" w:line="240" w:lineRule="auto"/>
        <w:jc w:val="both"/>
        <w:rPr>
          <w:rFonts w:ascii="Times New Roman" w:hAnsi="Times New Roman"/>
          <w:kern w:val="0"/>
          <w:szCs w:val="22"/>
          <w14:ligatures w14:val="none"/>
        </w:rPr>
      </w:pPr>
      <w:r w:rsidRPr="00B9723E">
        <w:rPr>
          <w:rFonts w:ascii="Times New Roman" w:hAnsi="Times New Roman"/>
          <w:kern w:val="0"/>
          <w:szCs w:val="22"/>
          <w14:ligatures w14:val="none"/>
        </w:rPr>
        <w:t>La dinámica de la cadena de suministro del sector salud involucra la interacción de múltiples actores, incluyendo entidades de aseguramiento, instituciones prestadoras de servicios de salud, distribuidores de medicamentos, bancos de sangre y pacientes, los cuales se articulan a través de flujos de información, servicios y recursos. Desde la literatura, esta cadena se describe como un sistema estructurado e integrado, en el cual existen mecanismos de coordinación que permiten optimizar la asignación de recursos y mejorar la eficiencia del sistema.</w:t>
      </w:r>
    </w:p>
    <w:p w14:paraId="383A10D7" w14:textId="77777777" w:rsidR="008C1228" w:rsidRPr="00B9723E" w:rsidRDefault="008C1228" w:rsidP="008C1228">
      <w:pPr>
        <w:spacing w:before="120" w:line="240" w:lineRule="auto"/>
        <w:jc w:val="both"/>
        <w:rPr>
          <w:rFonts w:ascii="Times New Roman" w:hAnsi="Times New Roman"/>
          <w:kern w:val="0"/>
          <w:szCs w:val="22"/>
          <w14:ligatures w14:val="none"/>
        </w:rPr>
      </w:pPr>
      <w:r w:rsidRPr="00B9723E">
        <w:rPr>
          <w:rFonts w:ascii="Times New Roman" w:hAnsi="Times New Roman"/>
          <w:kern w:val="0"/>
          <w:szCs w:val="22"/>
          <w14:ligatures w14:val="none"/>
        </w:rPr>
        <w:t>Partiendo de este contexto, el presente trabajo se centra en la caracterización de la cadena de suministro del sector salud en Bucaramanga y su área metropolitana, abordándola desde la perspectiva de la investigación de operaciones. Para ello, se identifican los principales actores del sistema y se analiza su localización y distribución en el territorio, utilizando herramientas de análisis geográfico que permiten evidenciar patrones de concentración y relaciones entre los diferentes nodos de la red.</w:t>
      </w:r>
    </w:p>
    <w:p w14:paraId="26A4E41F" w14:textId="77777777" w:rsidR="008C1228" w:rsidRPr="00B9723E" w:rsidRDefault="008C1228" w:rsidP="008C1228">
      <w:pPr>
        <w:spacing w:before="120" w:line="240" w:lineRule="auto"/>
        <w:jc w:val="both"/>
        <w:rPr>
          <w:rFonts w:ascii="Times New Roman" w:hAnsi="Times New Roman"/>
          <w:kern w:val="0"/>
          <w:szCs w:val="22"/>
          <w14:ligatures w14:val="none"/>
        </w:rPr>
      </w:pPr>
      <w:r w:rsidRPr="00B9723E">
        <w:rPr>
          <w:rFonts w:ascii="Times New Roman" w:hAnsi="Times New Roman"/>
          <w:kern w:val="0"/>
          <w:szCs w:val="22"/>
          <w14:ligatures w14:val="none"/>
        </w:rPr>
        <w:t>Los resultados obtenidos muestran que, en el contexto analizado, la cadena de suministro no opera bajo una estructura completamente integrada, sino que responde a dinámicas descentralizadas, en las cuales las decisiones se toman de manera independiente por cada actor. Asimismo, se evidencia la ausencia de mecanismos de compra centralizada como las organizaciones de compra grupal, lo que limita la consolidación de la demanda y la eficiencia en los procesos de abastecimiento.</w:t>
      </w:r>
    </w:p>
    <w:p w14:paraId="1ED02ED6" w14:textId="77777777" w:rsidR="008C1228" w:rsidRPr="00B9723E" w:rsidRDefault="008C1228" w:rsidP="008C1228">
      <w:pPr>
        <w:spacing w:before="120" w:line="240" w:lineRule="auto"/>
        <w:jc w:val="both"/>
        <w:rPr>
          <w:rFonts w:ascii="Times New Roman" w:hAnsi="Times New Roman"/>
          <w:kern w:val="0"/>
          <w:szCs w:val="22"/>
          <w14:ligatures w14:val="none"/>
        </w:rPr>
      </w:pPr>
      <w:r w:rsidRPr="00B9723E">
        <w:rPr>
          <w:rFonts w:ascii="Times New Roman" w:hAnsi="Times New Roman"/>
          <w:kern w:val="0"/>
          <w:szCs w:val="22"/>
          <w14:ligatures w14:val="none"/>
        </w:rPr>
        <w:t>En este sentido, el estudio permite identificar oportunidades de mejora desde la investigación de operaciones, particularmente en el diseño de modelos que contribuyan a optimizar la localización de servicios, la distribución de recursos y la articulación entre actores, con el fin de avanzar hacia un sistema de salud más eficiente y coordinado</w:t>
      </w:r>
    </w:p>
    <w:p w14:paraId="0A4BC111" w14:textId="77777777" w:rsidR="00890785" w:rsidRPr="00B9723E" w:rsidRDefault="00890785" w:rsidP="00890785">
      <w:pPr>
        <w:jc w:val="center"/>
        <w:rPr>
          <w:rFonts w:ascii="Times New Roman" w:eastAsia="Times New Roman" w:hAnsi="Times New Roman" w:cs="Times New Roman"/>
          <w:b/>
          <w:bCs/>
          <w:sz w:val="22"/>
          <w:szCs w:val="22"/>
        </w:rPr>
      </w:pPr>
    </w:p>
    <w:p w14:paraId="79F610CD" w14:textId="77777777" w:rsidR="008C1228" w:rsidRPr="00B9723E" w:rsidRDefault="008C1228" w:rsidP="00890785">
      <w:pPr>
        <w:jc w:val="center"/>
        <w:rPr>
          <w:rFonts w:ascii="Times New Roman" w:eastAsia="Times New Roman" w:hAnsi="Times New Roman" w:cs="Times New Roman"/>
          <w:b/>
          <w:bCs/>
          <w:sz w:val="22"/>
          <w:szCs w:val="22"/>
        </w:rPr>
      </w:pPr>
    </w:p>
    <w:p w14:paraId="4A810343" w14:textId="77777777" w:rsidR="008C1228" w:rsidRPr="00B9723E" w:rsidRDefault="008C1228" w:rsidP="008C1228">
      <w:pPr>
        <w:rPr>
          <w:rFonts w:ascii="Times New Roman" w:eastAsia="Times New Roman" w:hAnsi="Times New Roman" w:cs="Times New Roman"/>
          <w:b/>
          <w:bCs/>
          <w:sz w:val="22"/>
          <w:szCs w:val="22"/>
        </w:rPr>
      </w:pPr>
    </w:p>
    <w:p w14:paraId="54A26013" w14:textId="6BB8A1EC" w:rsidR="00890785" w:rsidRPr="00B9723E" w:rsidRDefault="00890785" w:rsidP="007928B3">
      <w:pPr>
        <w:pStyle w:val="EstiloNivel1"/>
        <w:rPr>
          <w:lang w:val="es-CO"/>
        </w:rPr>
      </w:pPr>
      <w:bookmarkStart w:id="25" w:name="_Toc226659925"/>
      <w:proofErr w:type="spellStart"/>
      <w:r w:rsidRPr="00B9723E">
        <w:rPr>
          <w:lang w:val="es-CO"/>
        </w:rPr>
        <w:lastRenderedPageBreak/>
        <w:t>Abstract</w:t>
      </w:r>
      <w:bookmarkEnd w:id="25"/>
      <w:proofErr w:type="spellEnd"/>
      <w:r w:rsidRPr="00B9723E">
        <w:rPr>
          <w:lang w:val="es-CO"/>
        </w:rPr>
        <w:t xml:space="preserve"> </w:t>
      </w:r>
    </w:p>
    <w:p w14:paraId="33DC9763" w14:textId="6397ADD9" w:rsidR="008C1228" w:rsidRPr="00B9723E" w:rsidRDefault="008C1228" w:rsidP="008C1228">
      <w:pPr>
        <w:spacing w:before="120" w:line="480" w:lineRule="auto"/>
        <w:jc w:val="both"/>
        <w:rPr>
          <w:rFonts w:ascii="Times New Roman" w:hAnsi="Times New Roman" w:cs="Times New Roman"/>
          <w:b/>
          <w:bCs/>
        </w:rPr>
      </w:pPr>
      <w:r w:rsidRPr="00B9723E">
        <w:rPr>
          <w:rFonts w:ascii="Times New Roman" w:hAnsi="Times New Roman" w:cs="Times New Roman"/>
          <w:b/>
          <w:bCs/>
        </w:rPr>
        <w:t xml:space="preserve">Title: </w:t>
      </w:r>
      <w:proofErr w:type="spellStart"/>
      <w:r w:rsidRPr="00B9723E">
        <w:rPr>
          <w:rFonts w:ascii="Times New Roman" w:eastAsia="Times New Roman" w:hAnsi="Times New Roman" w:cs="Times New Roman"/>
        </w:rPr>
        <w:t>Characterization</w:t>
      </w:r>
      <w:proofErr w:type="spellEnd"/>
      <w:r w:rsidRPr="00B9723E">
        <w:rPr>
          <w:rFonts w:ascii="Times New Roman" w:eastAsia="Times New Roman" w:hAnsi="Times New Roman" w:cs="Times New Roman"/>
        </w:rPr>
        <w:t xml:space="preserve"> </w:t>
      </w:r>
      <w:proofErr w:type="spellStart"/>
      <w:r w:rsidRPr="00B9723E">
        <w:rPr>
          <w:rFonts w:ascii="Times New Roman" w:eastAsia="Times New Roman" w:hAnsi="Times New Roman" w:cs="Times New Roman"/>
        </w:rPr>
        <w:t>of</w:t>
      </w:r>
      <w:proofErr w:type="spellEnd"/>
      <w:r w:rsidRPr="00B9723E">
        <w:rPr>
          <w:rFonts w:ascii="Times New Roman" w:eastAsia="Times New Roman" w:hAnsi="Times New Roman" w:cs="Times New Roman"/>
        </w:rPr>
        <w:t xml:space="preserve"> </w:t>
      </w:r>
      <w:proofErr w:type="spellStart"/>
      <w:r w:rsidRPr="00B9723E">
        <w:rPr>
          <w:rFonts w:ascii="Times New Roman" w:eastAsia="Times New Roman" w:hAnsi="Times New Roman" w:cs="Times New Roman"/>
        </w:rPr>
        <w:t>the</w:t>
      </w:r>
      <w:proofErr w:type="spellEnd"/>
      <w:r w:rsidRPr="00B9723E">
        <w:rPr>
          <w:rFonts w:ascii="Times New Roman" w:eastAsia="Times New Roman" w:hAnsi="Times New Roman" w:cs="Times New Roman"/>
        </w:rPr>
        <w:t xml:space="preserve"> </w:t>
      </w:r>
      <w:proofErr w:type="spellStart"/>
      <w:r w:rsidRPr="00B9723E">
        <w:rPr>
          <w:rFonts w:ascii="Times New Roman" w:eastAsia="Times New Roman" w:hAnsi="Times New Roman" w:cs="Times New Roman"/>
        </w:rPr>
        <w:t>Healthcare</w:t>
      </w:r>
      <w:proofErr w:type="spellEnd"/>
      <w:r w:rsidRPr="00B9723E">
        <w:rPr>
          <w:rFonts w:ascii="Times New Roman" w:eastAsia="Times New Roman" w:hAnsi="Times New Roman" w:cs="Times New Roman"/>
        </w:rPr>
        <w:t xml:space="preserve"> </w:t>
      </w:r>
      <w:proofErr w:type="spellStart"/>
      <w:r w:rsidRPr="00B9723E">
        <w:rPr>
          <w:rFonts w:ascii="Times New Roman" w:eastAsia="Times New Roman" w:hAnsi="Times New Roman" w:cs="Times New Roman"/>
        </w:rPr>
        <w:t>Supply</w:t>
      </w:r>
      <w:proofErr w:type="spellEnd"/>
      <w:r w:rsidRPr="00B9723E">
        <w:rPr>
          <w:rFonts w:ascii="Times New Roman" w:eastAsia="Times New Roman" w:hAnsi="Times New Roman" w:cs="Times New Roman"/>
        </w:rPr>
        <w:t xml:space="preserve"> Chain in Bucaramanga and </w:t>
      </w:r>
      <w:proofErr w:type="spellStart"/>
      <w:r w:rsidRPr="00B9723E">
        <w:rPr>
          <w:rFonts w:ascii="Times New Roman" w:eastAsia="Times New Roman" w:hAnsi="Times New Roman" w:cs="Times New Roman"/>
        </w:rPr>
        <w:t>its</w:t>
      </w:r>
      <w:proofErr w:type="spellEnd"/>
      <w:r w:rsidRPr="00B9723E">
        <w:rPr>
          <w:rFonts w:ascii="Times New Roman" w:eastAsia="Times New Roman" w:hAnsi="Times New Roman" w:cs="Times New Roman"/>
        </w:rPr>
        <w:t xml:space="preserve"> </w:t>
      </w:r>
      <w:proofErr w:type="spellStart"/>
      <w:r w:rsidRPr="00B9723E">
        <w:rPr>
          <w:rFonts w:ascii="Times New Roman" w:eastAsia="Times New Roman" w:hAnsi="Times New Roman" w:cs="Times New Roman"/>
        </w:rPr>
        <w:t>Metropolitan</w:t>
      </w:r>
      <w:proofErr w:type="spellEnd"/>
      <w:r w:rsidRPr="00B9723E">
        <w:rPr>
          <w:rFonts w:ascii="Times New Roman" w:eastAsia="Times New Roman" w:hAnsi="Times New Roman" w:cs="Times New Roman"/>
        </w:rPr>
        <w:t xml:space="preserve"> Area: </w:t>
      </w:r>
      <w:proofErr w:type="spellStart"/>
      <w:r w:rsidRPr="00B9723E">
        <w:rPr>
          <w:rFonts w:ascii="Times New Roman" w:eastAsia="Times New Roman" w:hAnsi="Times New Roman" w:cs="Times New Roman"/>
        </w:rPr>
        <w:t>An</w:t>
      </w:r>
      <w:proofErr w:type="spellEnd"/>
      <w:r w:rsidRPr="00B9723E">
        <w:rPr>
          <w:rFonts w:ascii="Times New Roman" w:eastAsia="Times New Roman" w:hAnsi="Times New Roman" w:cs="Times New Roman"/>
        </w:rPr>
        <w:t xml:space="preserve"> </w:t>
      </w:r>
      <w:proofErr w:type="spellStart"/>
      <w:r w:rsidRPr="00B9723E">
        <w:rPr>
          <w:rFonts w:ascii="Times New Roman" w:eastAsia="Times New Roman" w:hAnsi="Times New Roman" w:cs="Times New Roman"/>
        </w:rPr>
        <w:t>Operations</w:t>
      </w:r>
      <w:proofErr w:type="spellEnd"/>
      <w:r w:rsidRPr="00B9723E">
        <w:rPr>
          <w:rFonts w:ascii="Times New Roman" w:eastAsia="Times New Roman" w:hAnsi="Times New Roman" w:cs="Times New Roman"/>
        </w:rPr>
        <w:t xml:space="preserve"> </w:t>
      </w:r>
      <w:proofErr w:type="spellStart"/>
      <w:r w:rsidRPr="00B9723E">
        <w:rPr>
          <w:rFonts w:ascii="Times New Roman" w:eastAsia="Times New Roman" w:hAnsi="Times New Roman" w:cs="Times New Roman"/>
        </w:rPr>
        <w:t>Research</w:t>
      </w:r>
      <w:proofErr w:type="spellEnd"/>
      <w:r w:rsidRPr="00B9723E">
        <w:rPr>
          <w:rFonts w:ascii="Times New Roman" w:eastAsia="Times New Roman" w:hAnsi="Times New Roman" w:cs="Times New Roman"/>
        </w:rPr>
        <w:t xml:space="preserve"> </w:t>
      </w:r>
      <w:proofErr w:type="spellStart"/>
      <w:r w:rsidRPr="00B9723E">
        <w:rPr>
          <w:rFonts w:ascii="Times New Roman" w:eastAsia="Times New Roman" w:hAnsi="Times New Roman" w:cs="Times New Roman"/>
        </w:rPr>
        <w:t>Perspective</w:t>
      </w:r>
      <w:proofErr w:type="spellEnd"/>
    </w:p>
    <w:p w14:paraId="19AD08EE" w14:textId="1E3C5500" w:rsidR="008C1228" w:rsidRPr="00B9723E" w:rsidRDefault="008C1228" w:rsidP="008C1228">
      <w:pPr>
        <w:spacing w:before="120" w:line="480" w:lineRule="auto"/>
        <w:jc w:val="both"/>
        <w:rPr>
          <w:rFonts w:ascii="Times New Roman" w:eastAsia="Times New Roman" w:hAnsi="Times New Roman" w:cs="Times New Roman"/>
        </w:rPr>
      </w:pPr>
      <w:r w:rsidRPr="00B9723E">
        <w:rPr>
          <w:rFonts w:ascii="Times New Roman" w:hAnsi="Times New Roman" w:cs="Times New Roman"/>
          <w:b/>
          <w:bCs/>
        </w:rPr>
        <w:t xml:space="preserve">Author: </w:t>
      </w:r>
      <w:r w:rsidRPr="00B9723E">
        <w:rPr>
          <w:rFonts w:ascii="Times New Roman" w:eastAsia="Times New Roman" w:hAnsi="Times New Roman" w:cs="Times New Roman"/>
        </w:rPr>
        <w:t>Laura Camila Carvajal Martínez</w:t>
      </w:r>
    </w:p>
    <w:p w14:paraId="4B58043A" w14:textId="77777777" w:rsidR="008C1228" w:rsidRPr="00B9723E" w:rsidRDefault="008C1228" w:rsidP="008C1228">
      <w:pPr>
        <w:spacing w:before="120" w:line="480" w:lineRule="auto"/>
        <w:jc w:val="both"/>
        <w:rPr>
          <w:rFonts w:ascii="Times New Roman" w:hAnsi="Times New Roman" w:cs="Times New Roman"/>
          <w:b/>
          <w:bCs/>
        </w:rPr>
      </w:pPr>
      <w:proofErr w:type="spellStart"/>
      <w:r w:rsidRPr="00B9723E">
        <w:rPr>
          <w:rFonts w:ascii="Times New Roman" w:hAnsi="Times New Roman" w:cs="Times New Roman"/>
          <w:b/>
          <w:bCs/>
        </w:rPr>
        <w:t>Keywords</w:t>
      </w:r>
      <w:proofErr w:type="spellEnd"/>
      <w:r w:rsidRPr="00B9723E">
        <w:rPr>
          <w:rFonts w:ascii="Times New Roman" w:hAnsi="Times New Roman" w:cs="Times New Roman"/>
          <w:b/>
          <w:bCs/>
        </w:rPr>
        <w:t xml:space="preserve">: </w:t>
      </w:r>
      <w:proofErr w:type="spellStart"/>
      <w:r w:rsidRPr="00B9723E">
        <w:rPr>
          <w:rFonts w:ascii="Times New Roman" w:hAnsi="Times New Roman"/>
          <w:kern w:val="0"/>
          <w:szCs w:val="22"/>
          <w14:ligatures w14:val="none"/>
        </w:rPr>
        <w:t>Healthcare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supply</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chain</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operations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research</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healthcare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service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network</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service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location</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healthcare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logistics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optimization</w:t>
      </w:r>
      <w:proofErr w:type="spellEnd"/>
      <w:r w:rsidRPr="00B9723E">
        <w:rPr>
          <w:rFonts w:ascii="Times New Roman" w:hAnsi="Times New Roman"/>
          <w:kern w:val="0"/>
          <w:szCs w:val="22"/>
          <w14:ligatures w14:val="none"/>
        </w:rPr>
        <w:t xml:space="preserve">, Bucaramanga </w:t>
      </w:r>
      <w:proofErr w:type="spellStart"/>
      <w:r w:rsidRPr="00B9723E">
        <w:rPr>
          <w:rFonts w:ascii="Times New Roman" w:hAnsi="Times New Roman"/>
          <w:kern w:val="0"/>
          <w:szCs w:val="22"/>
          <w14:ligatures w14:val="none"/>
        </w:rPr>
        <w:t>metropolitan</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area</w:t>
      </w:r>
      <w:proofErr w:type="spellEnd"/>
    </w:p>
    <w:p w14:paraId="0AA6F399" w14:textId="77777777" w:rsidR="008C1228" w:rsidRPr="00B9723E" w:rsidRDefault="008C1228" w:rsidP="008C1228">
      <w:pPr>
        <w:spacing w:before="120" w:line="240" w:lineRule="auto"/>
        <w:jc w:val="both"/>
        <w:rPr>
          <w:rFonts w:ascii="Times New Roman" w:hAnsi="Times New Roman" w:cs="Times New Roman"/>
          <w:b/>
          <w:bCs/>
        </w:rPr>
      </w:pPr>
      <w:proofErr w:type="spellStart"/>
      <w:r w:rsidRPr="00B9723E">
        <w:rPr>
          <w:rFonts w:ascii="Times New Roman" w:hAnsi="Times New Roman" w:cs="Times New Roman"/>
          <w:b/>
          <w:bCs/>
        </w:rPr>
        <w:t>Description</w:t>
      </w:r>
      <w:proofErr w:type="spellEnd"/>
      <w:r w:rsidRPr="00B9723E">
        <w:rPr>
          <w:rFonts w:ascii="Times New Roman" w:hAnsi="Times New Roman" w:cs="Times New Roman"/>
          <w:b/>
          <w:bCs/>
        </w:rPr>
        <w:t>:</w:t>
      </w:r>
    </w:p>
    <w:p w14:paraId="0622CA57" w14:textId="77777777" w:rsidR="008C1228" w:rsidRPr="00B9723E" w:rsidRDefault="008C1228" w:rsidP="008C1228">
      <w:pPr>
        <w:spacing w:before="120" w:line="240" w:lineRule="auto"/>
        <w:jc w:val="both"/>
        <w:rPr>
          <w:rFonts w:ascii="Times New Roman" w:hAnsi="Times New Roman" w:cs="Times New Roman"/>
          <w:b/>
          <w:bCs/>
        </w:rPr>
      </w:pPr>
    </w:p>
    <w:p w14:paraId="06FE3008" w14:textId="77777777" w:rsidR="008C1228" w:rsidRPr="00B9723E" w:rsidRDefault="008C1228" w:rsidP="008C1228">
      <w:pPr>
        <w:spacing w:before="120" w:line="240" w:lineRule="auto"/>
        <w:jc w:val="both"/>
        <w:rPr>
          <w:rFonts w:ascii="Times New Roman" w:hAnsi="Times New Roman"/>
          <w:kern w:val="0"/>
          <w:szCs w:val="22"/>
          <w14:ligatures w14:val="none"/>
        </w:rPr>
      </w:pPr>
      <w:r w:rsidRPr="00B9723E">
        <w:rPr>
          <w:rFonts w:ascii="Times New Roman" w:hAnsi="Times New Roman"/>
          <w:kern w:val="0"/>
          <w:szCs w:val="22"/>
          <w14:ligatures w14:val="none"/>
        </w:rPr>
        <w:t xml:space="preserve">The </w:t>
      </w:r>
      <w:proofErr w:type="spellStart"/>
      <w:r w:rsidRPr="00B9723E">
        <w:rPr>
          <w:rFonts w:ascii="Times New Roman" w:hAnsi="Times New Roman"/>
          <w:kern w:val="0"/>
          <w:szCs w:val="22"/>
          <w14:ligatures w14:val="none"/>
        </w:rPr>
        <w:t>dynamics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of</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the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healthcare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supply</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chain</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involve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the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interaction</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of</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multiple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actors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including</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insurance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entities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healthcare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service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providers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pharmaceutical</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distributors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blood</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banks</w:t>
      </w:r>
      <w:proofErr w:type="spellEnd"/>
      <w:r w:rsidRPr="00B9723E">
        <w:rPr>
          <w:rFonts w:ascii="Times New Roman" w:hAnsi="Times New Roman"/>
          <w:kern w:val="0"/>
          <w:szCs w:val="22"/>
          <w14:ligatures w14:val="none"/>
        </w:rPr>
        <w:t xml:space="preserve">, and </w:t>
      </w:r>
      <w:proofErr w:type="spellStart"/>
      <w:r w:rsidRPr="00B9723E">
        <w:rPr>
          <w:rFonts w:ascii="Times New Roman" w:hAnsi="Times New Roman"/>
          <w:kern w:val="0"/>
          <w:szCs w:val="22"/>
          <w14:ligatures w14:val="none"/>
        </w:rPr>
        <w:t>patients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which</w:t>
      </w:r>
      <w:proofErr w:type="spellEnd"/>
      <w:r w:rsidRPr="00B9723E">
        <w:rPr>
          <w:rFonts w:ascii="Times New Roman" w:hAnsi="Times New Roman"/>
          <w:kern w:val="0"/>
          <w:szCs w:val="22"/>
          <w14:ligatures w14:val="none"/>
        </w:rPr>
        <w:t xml:space="preserve"> are </w:t>
      </w:r>
      <w:proofErr w:type="spellStart"/>
      <w:r w:rsidRPr="00B9723E">
        <w:rPr>
          <w:rFonts w:ascii="Times New Roman" w:hAnsi="Times New Roman"/>
          <w:kern w:val="0"/>
          <w:szCs w:val="22"/>
          <w14:ligatures w14:val="none"/>
        </w:rPr>
        <w:t>connected</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through</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flows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of</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information</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services</w:t>
      </w:r>
      <w:proofErr w:type="spellEnd"/>
      <w:r w:rsidRPr="00B9723E">
        <w:rPr>
          <w:rFonts w:ascii="Times New Roman" w:hAnsi="Times New Roman"/>
          <w:kern w:val="0"/>
          <w:szCs w:val="22"/>
          <w14:ligatures w14:val="none"/>
        </w:rPr>
        <w:t xml:space="preserve">, and </w:t>
      </w:r>
      <w:proofErr w:type="spellStart"/>
      <w:r w:rsidRPr="00B9723E">
        <w:rPr>
          <w:rFonts w:ascii="Times New Roman" w:hAnsi="Times New Roman"/>
          <w:kern w:val="0"/>
          <w:szCs w:val="22"/>
          <w14:ligatures w14:val="none"/>
        </w:rPr>
        <w:t>resources</w:t>
      </w:r>
      <w:proofErr w:type="spellEnd"/>
      <w:r w:rsidRPr="00B9723E">
        <w:rPr>
          <w:rFonts w:ascii="Times New Roman" w:hAnsi="Times New Roman"/>
          <w:kern w:val="0"/>
          <w:szCs w:val="22"/>
          <w14:ligatures w14:val="none"/>
        </w:rPr>
        <w:t xml:space="preserve">. In </w:t>
      </w:r>
      <w:proofErr w:type="spellStart"/>
      <w:r w:rsidRPr="00B9723E">
        <w:rPr>
          <w:rFonts w:ascii="Times New Roman" w:hAnsi="Times New Roman"/>
          <w:kern w:val="0"/>
          <w:szCs w:val="22"/>
          <w14:ligatures w14:val="none"/>
        </w:rPr>
        <w:t>the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literature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this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supply</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chain</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is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described</w:t>
      </w:r>
      <w:proofErr w:type="spellEnd"/>
      <w:r w:rsidRPr="00B9723E">
        <w:rPr>
          <w:rFonts w:ascii="Times New Roman" w:hAnsi="Times New Roman"/>
          <w:kern w:val="0"/>
          <w:szCs w:val="22"/>
          <w14:ligatures w14:val="none"/>
        </w:rPr>
        <w:t xml:space="preserve"> as a </w:t>
      </w:r>
      <w:proofErr w:type="spellStart"/>
      <w:r w:rsidRPr="00B9723E">
        <w:rPr>
          <w:rFonts w:ascii="Times New Roman" w:hAnsi="Times New Roman"/>
          <w:kern w:val="0"/>
          <w:szCs w:val="22"/>
          <w14:ligatures w14:val="none"/>
        </w:rPr>
        <w:t>structured</w:t>
      </w:r>
      <w:proofErr w:type="spellEnd"/>
      <w:r w:rsidRPr="00B9723E">
        <w:rPr>
          <w:rFonts w:ascii="Times New Roman" w:hAnsi="Times New Roman"/>
          <w:kern w:val="0"/>
          <w:szCs w:val="22"/>
          <w14:ligatures w14:val="none"/>
        </w:rPr>
        <w:t xml:space="preserve"> and </w:t>
      </w:r>
      <w:proofErr w:type="spellStart"/>
      <w:r w:rsidRPr="00B9723E">
        <w:rPr>
          <w:rFonts w:ascii="Times New Roman" w:hAnsi="Times New Roman"/>
          <w:kern w:val="0"/>
          <w:szCs w:val="22"/>
          <w14:ligatures w14:val="none"/>
        </w:rPr>
        <w:t>integrated</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system</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where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coordination</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mechanisms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exist</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to</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optimize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resource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allocation</w:t>
      </w:r>
      <w:proofErr w:type="spellEnd"/>
      <w:r w:rsidRPr="00B9723E">
        <w:rPr>
          <w:rFonts w:ascii="Times New Roman" w:hAnsi="Times New Roman"/>
          <w:kern w:val="0"/>
          <w:szCs w:val="22"/>
          <w14:ligatures w14:val="none"/>
        </w:rPr>
        <w:t xml:space="preserve"> and </w:t>
      </w:r>
      <w:proofErr w:type="spellStart"/>
      <w:r w:rsidRPr="00B9723E">
        <w:rPr>
          <w:rFonts w:ascii="Times New Roman" w:hAnsi="Times New Roman"/>
          <w:kern w:val="0"/>
          <w:szCs w:val="22"/>
          <w14:ligatures w14:val="none"/>
        </w:rPr>
        <w:t>improve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overall</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system</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efficiency</w:t>
      </w:r>
      <w:proofErr w:type="spellEnd"/>
      <w:r w:rsidRPr="00B9723E">
        <w:rPr>
          <w:rFonts w:ascii="Times New Roman" w:hAnsi="Times New Roman"/>
          <w:kern w:val="0"/>
          <w:szCs w:val="22"/>
          <w14:ligatures w14:val="none"/>
        </w:rPr>
        <w:t>.</w:t>
      </w:r>
    </w:p>
    <w:p w14:paraId="60856165" w14:textId="77777777" w:rsidR="008C1228" w:rsidRPr="00B9723E" w:rsidRDefault="008C1228" w:rsidP="008C1228">
      <w:pPr>
        <w:spacing w:before="120" w:line="240" w:lineRule="auto"/>
        <w:jc w:val="both"/>
        <w:rPr>
          <w:rFonts w:ascii="Times New Roman" w:hAnsi="Times New Roman"/>
          <w:kern w:val="0"/>
          <w:szCs w:val="22"/>
          <w14:ligatures w14:val="none"/>
        </w:rPr>
      </w:pPr>
      <w:proofErr w:type="spellStart"/>
      <w:r w:rsidRPr="00B9723E">
        <w:rPr>
          <w:rFonts w:ascii="Times New Roman" w:hAnsi="Times New Roman"/>
          <w:kern w:val="0"/>
          <w:szCs w:val="22"/>
          <w14:ligatures w14:val="none"/>
        </w:rPr>
        <w:t>Based</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on</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this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context</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this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study</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focuses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on</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the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characterization</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of</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the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healthcare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supply</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chain</w:t>
      </w:r>
      <w:proofErr w:type="spellEnd"/>
      <w:r w:rsidRPr="00B9723E">
        <w:rPr>
          <w:rFonts w:ascii="Times New Roman" w:hAnsi="Times New Roman"/>
          <w:kern w:val="0"/>
          <w:szCs w:val="22"/>
          <w14:ligatures w14:val="none"/>
        </w:rPr>
        <w:t xml:space="preserve"> in Bucaramanga and </w:t>
      </w:r>
      <w:proofErr w:type="spellStart"/>
      <w:r w:rsidRPr="00B9723E">
        <w:rPr>
          <w:rFonts w:ascii="Times New Roman" w:hAnsi="Times New Roman"/>
          <w:kern w:val="0"/>
          <w:szCs w:val="22"/>
          <w14:ligatures w14:val="none"/>
        </w:rPr>
        <w:t>its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metropolitan</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area</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approached</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from</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an</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operations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research</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perspective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To</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achieve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this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the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main</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actors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of</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the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system</w:t>
      </w:r>
      <w:proofErr w:type="spellEnd"/>
      <w:r w:rsidRPr="00B9723E">
        <w:rPr>
          <w:rFonts w:ascii="Times New Roman" w:hAnsi="Times New Roman"/>
          <w:kern w:val="0"/>
          <w:szCs w:val="22"/>
          <w14:ligatures w14:val="none"/>
        </w:rPr>
        <w:t xml:space="preserve"> are </w:t>
      </w:r>
      <w:proofErr w:type="spellStart"/>
      <w:r w:rsidRPr="00B9723E">
        <w:rPr>
          <w:rFonts w:ascii="Times New Roman" w:hAnsi="Times New Roman"/>
          <w:kern w:val="0"/>
          <w:szCs w:val="22"/>
          <w14:ligatures w14:val="none"/>
        </w:rPr>
        <w:t>identified</w:t>
      </w:r>
      <w:proofErr w:type="spellEnd"/>
      <w:r w:rsidRPr="00B9723E">
        <w:rPr>
          <w:rFonts w:ascii="Times New Roman" w:hAnsi="Times New Roman"/>
          <w:kern w:val="0"/>
          <w:szCs w:val="22"/>
          <w14:ligatures w14:val="none"/>
        </w:rPr>
        <w:t xml:space="preserve">, and </w:t>
      </w:r>
      <w:proofErr w:type="spellStart"/>
      <w:r w:rsidRPr="00B9723E">
        <w:rPr>
          <w:rFonts w:ascii="Times New Roman" w:hAnsi="Times New Roman"/>
          <w:kern w:val="0"/>
          <w:szCs w:val="22"/>
          <w14:ligatures w14:val="none"/>
        </w:rPr>
        <w:t>their</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location</w:t>
      </w:r>
      <w:proofErr w:type="spellEnd"/>
      <w:r w:rsidRPr="00B9723E">
        <w:rPr>
          <w:rFonts w:ascii="Times New Roman" w:hAnsi="Times New Roman"/>
          <w:kern w:val="0"/>
          <w:szCs w:val="22"/>
          <w14:ligatures w14:val="none"/>
        </w:rPr>
        <w:t xml:space="preserve"> and </w:t>
      </w:r>
      <w:proofErr w:type="spellStart"/>
      <w:r w:rsidRPr="00B9723E">
        <w:rPr>
          <w:rFonts w:ascii="Times New Roman" w:hAnsi="Times New Roman"/>
          <w:kern w:val="0"/>
          <w:szCs w:val="22"/>
          <w14:ligatures w14:val="none"/>
        </w:rPr>
        <w:t>distribution</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across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the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territory</w:t>
      </w:r>
      <w:proofErr w:type="spellEnd"/>
      <w:r w:rsidRPr="00B9723E">
        <w:rPr>
          <w:rFonts w:ascii="Times New Roman" w:hAnsi="Times New Roman"/>
          <w:kern w:val="0"/>
          <w:szCs w:val="22"/>
          <w14:ligatures w14:val="none"/>
        </w:rPr>
        <w:t xml:space="preserve"> are </w:t>
      </w:r>
      <w:proofErr w:type="spellStart"/>
      <w:r w:rsidRPr="00B9723E">
        <w:rPr>
          <w:rFonts w:ascii="Times New Roman" w:hAnsi="Times New Roman"/>
          <w:kern w:val="0"/>
          <w:szCs w:val="22"/>
          <w14:ligatures w14:val="none"/>
        </w:rPr>
        <w:t>analyzed</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using</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geographic</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analysis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tools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allowing</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the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identification</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of</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concentration</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patterns</w:t>
      </w:r>
      <w:proofErr w:type="spellEnd"/>
      <w:r w:rsidRPr="00B9723E">
        <w:rPr>
          <w:rFonts w:ascii="Times New Roman" w:hAnsi="Times New Roman"/>
          <w:kern w:val="0"/>
          <w:szCs w:val="22"/>
          <w14:ligatures w14:val="none"/>
        </w:rPr>
        <w:t xml:space="preserve"> and </w:t>
      </w:r>
      <w:proofErr w:type="spellStart"/>
      <w:r w:rsidRPr="00B9723E">
        <w:rPr>
          <w:rFonts w:ascii="Times New Roman" w:hAnsi="Times New Roman"/>
          <w:kern w:val="0"/>
          <w:szCs w:val="22"/>
          <w14:ligatures w14:val="none"/>
        </w:rPr>
        <w:t>relationships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among</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the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different</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nodes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of</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the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network</w:t>
      </w:r>
      <w:proofErr w:type="spellEnd"/>
      <w:r w:rsidRPr="00B9723E">
        <w:rPr>
          <w:rFonts w:ascii="Times New Roman" w:hAnsi="Times New Roman"/>
          <w:kern w:val="0"/>
          <w:szCs w:val="22"/>
          <w14:ligatures w14:val="none"/>
        </w:rPr>
        <w:t>.</w:t>
      </w:r>
    </w:p>
    <w:p w14:paraId="77F64C42" w14:textId="77777777" w:rsidR="008C1228" w:rsidRPr="00B9723E" w:rsidRDefault="008C1228" w:rsidP="008C1228">
      <w:pPr>
        <w:spacing w:before="120" w:line="240" w:lineRule="auto"/>
        <w:jc w:val="both"/>
        <w:rPr>
          <w:rFonts w:ascii="Times New Roman" w:hAnsi="Times New Roman"/>
          <w:kern w:val="0"/>
          <w:szCs w:val="22"/>
          <w14:ligatures w14:val="none"/>
        </w:rPr>
      </w:pPr>
      <w:r w:rsidRPr="00B9723E">
        <w:rPr>
          <w:rFonts w:ascii="Times New Roman" w:hAnsi="Times New Roman"/>
          <w:kern w:val="0"/>
          <w:szCs w:val="22"/>
          <w14:ligatures w14:val="none"/>
        </w:rPr>
        <w:t xml:space="preserve">The </w:t>
      </w:r>
      <w:proofErr w:type="spellStart"/>
      <w:r w:rsidRPr="00B9723E">
        <w:rPr>
          <w:rFonts w:ascii="Times New Roman" w:hAnsi="Times New Roman"/>
          <w:kern w:val="0"/>
          <w:szCs w:val="22"/>
          <w14:ligatures w14:val="none"/>
        </w:rPr>
        <w:t>results</w:t>
      </w:r>
      <w:proofErr w:type="spellEnd"/>
      <w:r w:rsidRPr="00B9723E">
        <w:rPr>
          <w:rFonts w:ascii="Times New Roman" w:hAnsi="Times New Roman"/>
          <w:kern w:val="0"/>
          <w:szCs w:val="22"/>
          <w14:ligatures w14:val="none"/>
        </w:rPr>
        <w:t xml:space="preserve"> </w:t>
      </w:r>
      <w:proofErr w:type="gramStart"/>
      <w:r w:rsidRPr="00B9723E">
        <w:rPr>
          <w:rFonts w:ascii="Times New Roman" w:hAnsi="Times New Roman"/>
          <w:kern w:val="0"/>
          <w:szCs w:val="22"/>
          <w14:ligatures w14:val="none"/>
        </w:rPr>
        <w:t>show</w:t>
      </w:r>
      <w:proofErr w:type="gram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that</w:t>
      </w:r>
      <w:proofErr w:type="spellEnd"/>
      <w:r w:rsidRPr="00B9723E">
        <w:rPr>
          <w:rFonts w:ascii="Times New Roman" w:hAnsi="Times New Roman"/>
          <w:kern w:val="0"/>
          <w:szCs w:val="22"/>
          <w14:ligatures w14:val="none"/>
        </w:rPr>
        <w:t xml:space="preserve">, in </w:t>
      </w:r>
      <w:proofErr w:type="spellStart"/>
      <w:r w:rsidRPr="00B9723E">
        <w:rPr>
          <w:rFonts w:ascii="Times New Roman" w:hAnsi="Times New Roman"/>
          <w:kern w:val="0"/>
          <w:szCs w:val="22"/>
          <w14:ligatures w14:val="none"/>
        </w:rPr>
        <w:t>the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analyzed</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context</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the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supply</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chain</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does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not</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operate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under</w:t>
      </w:r>
      <w:proofErr w:type="spellEnd"/>
      <w:r w:rsidRPr="00B9723E">
        <w:rPr>
          <w:rFonts w:ascii="Times New Roman" w:hAnsi="Times New Roman"/>
          <w:kern w:val="0"/>
          <w:szCs w:val="22"/>
          <w14:ligatures w14:val="none"/>
        </w:rPr>
        <w:t xml:space="preserve"> a </w:t>
      </w:r>
      <w:proofErr w:type="spellStart"/>
      <w:r w:rsidRPr="00B9723E">
        <w:rPr>
          <w:rFonts w:ascii="Times New Roman" w:hAnsi="Times New Roman"/>
          <w:kern w:val="0"/>
          <w:szCs w:val="22"/>
          <w14:ligatures w14:val="none"/>
        </w:rPr>
        <w:t>fully</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integrated</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structure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but</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rather</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follows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decentralized</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dynamics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where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decisions</w:t>
      </w:r>
      <w:proofErr w:type="spellEnd"/>
      <w:r w:rsidRPr="00B9723E">
        <w:rPr>
          <w:rFonts w:ascii="Times New Roman" w:hAnsi="Times New Roman"/>
          <w:kern w:val="0"/>
          <w:szCs w:val="22"/>
          <w14:ligatures w14:val="none"/>
        </w:rPr>
        <w:t xml:space="preserve"> are </w:t>
      </w:r>
      <w:proofErr w:type="spellStart"/>
      <w:r w:rsidRPr="00B9723E">
        <w:rPr>
          <w:rFonts w:ascii="Times New Roman" w:hAnsi="Times New Roman"/>
          <w:kern w:val="0"/>
          <w:szCs w:val="22"/>
          <w14:ligatures w14:val="none"/>
        </w:rPr>
        <w:t>made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independently</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by</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each</w:t>
      </w:r>
      <w:proofErr w:type="spellEnd"/>
      <w:r w:rsidRPr="00B9723E">
        <w:rPr>
          <w:rFonts w:ascii="Times New Roman" w:hAnsi="Times New Roman"/>
          <w:kern w:val="0"/>
          <w:szCs w:val="22"/>
          <w14:ligatures w14:val="none"/>
        </w:rPr>
        <w:t xml:space="preserve"> actor. Additionally, </w:t>
      </w:r>
      <w:proofErr w:type="spellStart"/>
      <w:r w:rsidRPr="00B9723E">
        <w:rPr>
          <w:rFonts w:ascii="Times New Roman" w:hAnsi="Times New Roman"/>
          <w:kern w:val="0"/>
          <w:szCs w:val="22"/>
          <w14:ligatures w14:val="none"/>
        </w:rPr>
        <w:t>the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absence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of</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centralized</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purchasing</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mechanisms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such</w:t>
      </w:r>
      <w:proofErr w:type="spellEnd"/>
      <w:r w:rsidRPr="00B9723E">
        <w:rPr>
          <w:rFonts w:ascii="Times New Roman" w:hAnsi="Times New Roman"/>
          <w:kern w:val="0"/>
          <w:szCs w:val="22"/>
          <w14:ligatures w14:val="none"/>
        </w:rPr>
        <w:t xml:space="preserve"> as </w:t>
      </w:r>
      <w:proofErr w:type="spellStart"/>
      <w:r w:rsidRPr="00B9723E">
        <w:rPr>
          <w:rFonts w:ascii="Times New Roman" w:hAnsi="Times New Roman"/>
          <w:kern w:val="0"/>
          <w:szCs w:val="22"/>
          <w14:ligatures w14:val="none"/>
        </w:rPr>
        <w:t>group</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purchasing</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organizations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is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observed</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which</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limits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demand</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consolidation</w:t>
      </w:r>
      <w:proofErr w:type="spellEnd"/>
      <w:r w:rsidRPr="00B9723E">
        <w:rPr>
          <w:rFonts w:ascii="Times New Roman" w:hAnsi="Times New Roman"/>
          <w:kern w:val="0"/>
          <w:szCs w:val="22"/>
          <w14:ligatures w14:val="none"/>
        </w:rPr>
        <w:t xml:space="preserve"> and reduces </w:t>
      </w:r>
      <w:proofErr w:type="spellStart"/>
      <w:r w:rsidRPr="00B9723E">
        <w:rPr>
          <w:rFonts w:ascii="Times New Roman" w:hAnsi="Times New Roman"/>
          <w:kern w:val="0"/>
          <w:szCs w:val="22"/>
          <w14:ligatures w14:val="none"/>
        </w:rPr>
        <w:t>efficiency</w:t>
      </w:r>
      <w:proofErr w:type="spellEnd"/>
      <w:r w:rsidRPr="00B9723E">
        <w:rPr>
          <w:rFonts w:ascii="Times New Roman" w:hAnsi="Times New Roman"/>
          <w:kern w:val="0"/>
          <w:szCs w:val="22"/>
          <w14:ligatures w14:val="none"/>
        </w:rPr>
        <w:t xml:space="preserve"> in </w:t>
      </w:r>
      <w:proofErr w:type="spellStart"/>
      <w:r w:rsidRPr="00B9723E">
        <w:rPr>
          <w:rFonts w:ascii="Times New Roman" w:hAnsi="Times New Roman"/>
          <w:kern w:val="0"/>
          <w:szCs w:val="22"/>
          <w14:ligatures w14:val="none"/>
        </w:rPr>
        <w:t>procurement</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processes</w:t>
      </w:r>
      <w:proofErr w:type="spellEnd"/>
      <w:r w:rsidRPr="00B9723E">
        <w:rPr>
          <w:rFonts w:ascii="Times New Roman" w:hAnsi="Times New Roman"/>
          <w:kern w:val="0"/>
          <w:szCs w:val="22"/>
          <w14:ligatures w14:val="none"/>
        </w:rPr>
        <w:t>.</w:t>
      </w:r>
    </w:p>
    <w:p w14:paraId="3ED887BF" w14:textId="77777777" w:rsidR="008C1228" w:rsidRPr="00B9723E" w:rsidRDefault="008C1228" w:rsidP="008C1228">
      <w:pPr>
        <w:spacing w:before="120" w:line="240" w:lineRule="auto"/>
        <w:jc w:val="both"/>
        <w:rPr>
          <w:rFonts w:ascii="Times New Roman" w:hAnsi="Times New Roman"/>
          <w:kern w:val="0"/>
          <w:szCs w:val="22"/>
          <w14:ligatures w14:val="none"/>
        </w:rPr>
      </w:pPr>
      <w:r w:rsidRPr="00B9723E">
        <w:rPr>
          <w:rFonts w:ascii="Times New Roman" w:hAnsi="Times New Roman"/>
          <w:kern w:val="0"/>
          <w:szCs w:val="22"/>
          <w14:ligatures w14:val="none"/>
        </w:rPr>
        <w:t xml:space="preserve">In </w:t>
      </w:r>
      <w:proofErr w:type="spellStart"/>
      <w:r w:rsidRPr="00B9723E">
        <w:rPr>
          <w:rFonts w:ascii="Times New Roman" w:hAnsi="Times New Roman"/>
          <w:kern w:val="0"/>
          <w:szCs w:val="22"/>
          <w14:ligatures w14:val="none"/>
        </w:rPr>
        <w:t>this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sense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the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study</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identifies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opportunities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for</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improvement</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from</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an</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operations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research</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perspective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particularly</w:t>
      </w:r>
      <w:proofErr w:type="spellEnd"/>
      <w:r w:rsidRPr="00B9723E">
        <w:rPr>
          <w:rFonts w:ascii="Times New Roman" w:hAnsi="Times New Roman"/>
          <w:kern w:val="0"/>
          <w:szCs w:val="22"/>
          <w14:ligatures w14:val="none"/>
        </w:rPr>
        <w:t xml:space="preserve"> in </w:t>
      </w:r>
      <w:proofErr w:type="spellStart"/>
      <w:r w:rsidRPr="00B9723E">
        <w:rPr>
          <w:rFonts w:ascii="Times New Roman" w:hAnsi="Times New Roman"/>
          <w:kern w:val="0"/>
          <w:szCs w:val="22"/>
          <w14:ligatures w14:val="none"/>
        </w:rPr>
        <w:t>the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development</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of</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models</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aimed</w:t>
      </w:r>
      <w:proofErr w:type="spellEnd"/>
      <w:r w:rsidRPr="00B9723E">
        <w:rPr>
          <w:rFonts w:ascii="Times New Roman" w:hAnsi="Times New Roman"/>
          <w:kern w:val="0"/>
          <w:szCs w:val="22"/>
          <w14:ligatures w14:val="none"/>
        </w:rPr>
        <w:t xml:space="preserve"> at </w:t>
      </w:r>
      <w:proofErr w:type="spellStart"/>
      <w:r w:rsidRPr="00B9723E">
        <w:rPr>
          <w:rFonts w:ascii="Times New Roman" w:hAnsi="Times New Roman"/>
          <w:kern w:val="0"/>
          <w:szCs w:val="22"/>
          <w14:ligatures w14:val="none"/>
        </w:rPr>
        <w:t>optimizing</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service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location</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resource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distribution</w:t>
      </w:r>
      <w:proofErr w:type="spellEnd"/>
      <w:r w:rsidRPr="00B9723E">
        <w:rPr>
          <w:rFonts w:ascii="Times New Roman" w:hAnsi="Times New Roman"/>
          <w:kern w:val="0"/>
          <w:szCs w:val="22"/>
          <w14:ligatures w14:val="none"/>
        </w:rPr>
        <w:t xml:space="preserve">, and </w:t>
      </w:r>
      <w:proofErr w:type="spellStart"/>
      <w:r w:rsidRPr="00B9723E">
        <w:rPr>
          <w:rFonts w:ascii="Times New Roman" w:hAnsi="Times New Roman"/>
          <w:kern w:val="0"/>
          <w:szCs w:val="22"/>
          <w14:ligatures w14:val="none"/>
        </w:rPr>
        <w:t>coordination</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among</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actors</w:t>
      </w:r>
      <w:proofErr w:type="spellEnd"/>
      <w:r w:rsidRPr="00B9723E">
        <w:rPr>
          <w:rFonts w:ascii="Times New Roman" w:hAnsi="Times New Roman"/>
          <w:kern w:val="0"/>
          <w:szCs w:val="22"/>
          <w14:ligatures w14:val="none"/>
        </w:rPr>
        <w:t xml:space="preserve">, in </w:t>
      </w:r>
      <w:proofErr w:type="spellStart"/>
      <w:r w:rsidRPr="00B9723E">
        <w:rPr>
          <w:rFonts w:ascii="Times New Roman" w:hAnsi="Times New Roman"/>
          <w:kern w:val="0"/>
          <w:szCs w:val="22"/>
          <w14:ligatures w14:val="none"/>
        </w:rPr>
        <w:t>order</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to</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move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towards</w:t>
      </w:r>
      <w:proofErr w:type="spellEnd"/>
      <w:r w:rsidRPr="00B9723E">
        <w:rPr>
          <w:rFonts w:ascii="Times New Roman" w:hAnsi="Times New Roman"/>
          <w:kern w:val="0"/>
          <w:szCs w:val="22"/>
          <w14:ligatures w14:val="none"/>
        </w:rPr>
        <w:t xml:space="preserve"> a more </w:t>
      </w:r>
      <w:proofErr w:type="spellStart"/>
      <w:r w:rsidRPr="00B9723E">
        <w:rPr>
          <w:rFonts w:ascii="Times New Roman" w:hAnsi="Times New Roman"/>
          <w:kern w:val="0"/>
          <w:szCs w:val="22"/>
          <w14:ligatures w14:val="none"/>
        </w:rPr>
        <w:t>efficient</w:t>
      </w:r>
      <w:proofErr w:type="spellEnd"/>
      <w:r w:rsidRPr="00B9723E">
        <w:rPr>
          <w:rFonts w:ascii="Times New Roman" w:hAnsi="Times New Roman"/>
          <w:kern w:val="0"/>
          <w:szCs w:val="22"/>
          <w14:ligatures w14:val="none"/>
        </w:rPr>
        <w:t xml:space="preserve"> and </w:t>
      </w:r>
      <w:proofErr w:type="spellStart"/>
      <w:r w:rsidRPr="00B9723E">
        <w:rPr>
          <w:rFonts w:ascii="Times New Roman" w:hAnsi="Times New Roman"/>
          <w:kern w:val="0"/>
          <w:szCs w:val="22"/>
          <w14:ligatures w14:val="none"/>
        </w:rPr>
        <w:t>coordinated</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healthcare</w:t>
      </w:r>
      <w:proofErr w:type="spellEnd"/>
      <w:r w:rsidRPr="00B9723E">
        <w:rPr>
          <w:rFonts w:ascii="Times New Roman" w:hAnsi="Times New Roman"/>
          <w:kern w:val="0"/>
          <w:szCs w:val="22"/>
          <w14:ligatures w14:val="none"/>
        </w:rPr>
        <w:t xml:space="preserve"> </w:t>
      </w:r>
      <w:proofErr w:type="spellStart"/>
      <w:r w:rsidRPr="00B9723E">
        <w:rPr>
          <w:rFonts w:ascii="Times New Roman" w:hAnsi="Times New Roman"/>
          <w:kern w:val="0"/>
          <w:szCs w:val="22"/>
          <w14:ligatures w14:val="none"/>
        </w:rPr>
        <w:t>system</w:t>
      </w:r>
      <w:proofErr w:type="spellEnd"/>
    </w:p>
    <w:p w14:paraId="55606B0B" w14:textId="77777777" w:rsidR="008C1228" w:rsidRDefault="008C1228" w:rsidP="007928B3">
      <w:pPr>
        <w:spacing w:line="480" w:lineRule="auto"/>
        <w:rPr>
          <w:rFonts w:ascii="Times New Roman" w:eastAsia="Times New Roman" w:hAnsi="Times New Roman" w:cs="Times New Roman"/>
          <w:b/>
          <w:bCs/>
        </w:rPr>
      </w:pPr>
    </w:p>
    <w:p w14:paraId="085D4264" w14:textId="77777777" w:rsidR="00B9723E" w:rsidRDefault="00B9723E" w:rsidP="002439BB">
      <w:pPr>
        <w:rPr>
          <w:rFonts w:ascii="Times New Roman" w:eastAsia="Times New Roman" w:hAnsi="Times New Roman" w:cs="Times New Roman"/>
          <w:b/>
          <w:bCs/>
        </w:rPr>
      </w:pPr>
    </w:p>
    <w:p w14:paraId="5EFFF6DE" w14:textId="77777777" w:rsidR="002439BB" w:rsidRPr="00B9723E" w:rsidRDefault="002439BB" w:rsidP="002439BB">
      <w:pPr>
        <w:rPr>
          <w:rFonts w:ascii="Times New Roman" w:eastAsia="Times New Roman" w:hAnsi="Times New Roman" w:cs="Times New Roman"/>
          <w:b/>
          <w:bCs/>
          <w:sz w:val="22"/>
          <w:szCs w:val="22"/>
        </w:rPr>
      </w:pPr>
    </w:p>
    <w:p w14:paraId="19A9FAD8" w14:textId="77777777" w:rsidR="00F50104" w:rsidRPr="00B9723E" w:rsidRDefault="00F50104" w:rsidP="00890785">
      <w:pPr>
        <w:pStyle w:val="EstiloNivel1"/>
        <w:jc w:val="left"/>
        <w:rPr>
          <w:lang w:val="es-CO"/>
        </w:rPr>
      </w:pPr>
      <w:bookmarkStart w:id="26" w:name="_Toc192379263"/>
      <w:bookmarkStart w:id="27" w:name="_Toc192379480"/>
    </w:p>
    <w:p w14:paraId="50ED8B3E" w14:textId="6C6F204A" w:rsidR="008D16E8" w:rsidRPr="00B9723E" w:rsidRDefault="008D16E8" w:rsidP="00890785">
      <w:pPr>
        <w:pStyle w:val="EstiloNivel1"/>
        <w:rPr>
          <w:lang w:val="es-CO"/>
        </w:rPr>
      </w:pPr>
      <w:bookmarkStart w:id="28" w:name="_Toc226659927"/>
      <w:r w:rsidRPr="00B9723E">
        <w:rPr>
          <w:lang w:val="es-CO"/>
        </w:rPr>
        <w:lastRenderedPageBreak/>
        <w:t>Introducción</w:t>
      </w:r>
      <w:bookmarkEnd w:id="26"/>
      <w:bookmarkEnd w:id="27"/>
      <w:bookmarkEnd w:id="28"/>
    </w:p>
    <w:p w14:paraId="4019751E" w14:textId="52F2A31F" w:rsidR="000E3C0B" w:rsidRPr="00B9723E" w:rsidRDefault="000E3C0B" w:rsidP="000E3C0B">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La cadena de suministro en el sector salud </w:t>
      </w:r>
      <w:r w:rsidR="005D5A82" w:rsidRPr="00B9723E">
        <w:rPr>
          <w:rFonts w:ascii="Times New Roman" w:eastAsia="Times New Roman" w:hAnsi="Times New Roman" w:cs="Times New Roman"/>
        </w:rPr>
        <w:t>(</w:t>
      </w:r>
      <w:r w:rsidRPr="00B9723E">
        <w:rPr>
          <w:rFonts w:ascii="Times New Roman" w:eastAsia="Times New Roman" w:hAnsi="Times New Roman" w:cs="Times New Roman"/>
        </w:rPr>
        <w:t>SCH</w:t>
      </w:r>
      <w:r w:rsidR="005D5A82" w:rsidRPr="00B9723E">
        <w:rPr>
          <w:rFonts w:ascii="Times New Roman" w:eastAsia="Times New Roman" w:hAnsi="Times New Roman" w:cs="Times New Roman"/>
        </w:rPr>
        <w:t>)</w:t>
      </w:r>
      <w:r w:rsidR="00F036B2" w:rsidRPr="00B9723E">
        <w:rPr>
          <w:rFonts w:ascii="Times New Roman" w:eastAsia="Times New Roman" w:hAnsi="Times New Roman" w:cs="Times New Roman"/>
        </w:rPr>
        <w:t xml:space="preserve">, </w:t>
      </w:r>
      <w:r w:rsidRPr="00B9723E">
        <w:rPr>
          <w:rFonts w:ascii="Times New Roman" w:eastAsia="Times New Roman" w:hAnsi="Times New Roman" w:cs="Times New Roman"/>
        </w:rPr>
        <w:t>es un componente fundamental para garantizar que los servicios médicos lleguen de manera eficiente y oportuna a los pacientes. Sin embargo</w:t>
      </w:r>
      <w:r w:rsidR="00F036B2" w:rsidRPr="00B9723E">
        <w:rPr>
          <w:rFonts w:ascii="Times New Roman" w:eastAsia="Times New Roman" w:hAnsi="Times New Roman" w:cs="Times New Roman"/>
        </w:rPr>
        <w:t xml:space="preserve">; </w:t>
      </w:r>
      <w:r w:rsidRPr="00B9723E">
        <w:rPr>
          <w:rFonts w:ascii="Times New Roman" w:eastAsia="Times New Roman" w:hAnsi="Times New Roman" w:cs="Times New Roman"/>
        </w:rPr>
        <w:t xml:space="preserve">la SCH </w:t>
      </w:r>
      <w:r w:rsidR="00F3167F" w:rsidRPr="00B9723E">
        <w:rPr>
          <w:rFonts w:ascii="Times New Roman" w:eastAsia="Times New Roman" w:hAnsi="Times New Roman" w:cs="Times New Roman"/>
        </w:rPr>
        <w:t>abarca un conjunto de procesos interconectados que incluyen la adquisición, almacenamiento, distribución y administración de recursos críticos para la atención médica</w:t>
      </w:r>
      <w:r w:rsidR="00987B27" w:rsidRPr="00B9723E">
        <w:rPr>
          <w:rFonts w:ascii="Times New Roman" w:eastAsia="Times New Roman" w:hAnsi="Times New Roman" w:cs="Times New Roman"/>
        </w:rPr>
        <w:t>. E</w:t>
      </w:r>
      <w:r w:rsidRPr="00B9723E">
        <w:rPr>
          <w:rFonts w:ascii="Times New Roman" w:eastAsia="Times New Roman" w:hAnsi="Times New Roman" w:cs="Times New Roman"/>
        </w:rPr>
        <w:t>s un concepto amplio y complejo, en el que múltiples factores pueden parecer evidentes a simple vista, pero cuya definición detallada permite identificar interdependencias, puntos críticos y posibles fallas en su funcionamiento.</w:t>
      </w:r>
    </w:p>
    <w:p w14:paraId="421C0F20" w14:textId="249CE4C8" w:rsidR="001A366F" w:rsidRPr="00B9723E" w:rsidRDefault="001A366F" w:rsidP="001A366F">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El adecuado funcionamiento de la cadena de suministro en el sector salud (SCH) no solo se refleja en la calidad del servicio recibido por los pacientes, sino también en una serie de variables intermedias que influyen directamente en su desempeño. Entre estos factores se encuentran los costos operacionales, la eficiencia en la gestión de recursos, la sostenibilidad del sistema, la responsabilidad social y la capacidad de respuesta ante situaciones críticas, como desabastecimientos o emergencias sanitarias. </w:t>
      </w:r>
    </w:p>
    <w:p w14:paraId="47684943" w14:textId="2E31A19B" w:rsidR="00543AD3" w:rsidRPr="00B9723E" w:rsidRDefault="00543AD3" w:rsidP="005624D9">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Dentro de la cadena de suministro, la investigación de operaciones </w:t>
      </w:r>
      <w:r w:rsidR="00805F6F" w:rsidRPr="00B9723E">
        <w:rPr>
          <w:rFonts w:ascii="Times New Roman" w:eastAsia="Times New Roman" w:hAnsi="Times New Roman" w:cs="Times New Roman"/>
        </w:rPr>
        <w:t xml:space="preserve">desempeña un papel </w:t>
      </w:r>
      <w:r w:rsidR="005624D9" w:rsidRPr="00B9723E">
        <w:rPr>
          <w:rFonts w:ascii="Times New Roman" w:eastAsia="Times New Roman" w:hAnsi="Times New Roman" w:cs="Times New Roman"/>
        </w:rPr>
        <w:t>importante</w:t>
      </w:r>
      <w:r w:rsidRPr="00B9723E">
        <w:rPr>
          <w:rFonts w:ascii="Times New Roman" w:eastAsia="Times New Roman" w:hAnsi="Times New Roman" w:cs="Times New Roman"/>
        </w:rPr>
        <w:t>, debi</w:t>
      </w:r>
      <w:r w:rsidR="00124F77" w:rsidRPr="00B9723E">
        <w:rPr>
          <w:rFonts w:ascii="Times New Roman" w:eastAsia="Times New Roman" w:hAnsi="Times New Roman" w:cs="Times New Roman"/>
        </w:rPr>
        <w:t>do</w:t>
      </w:r>
      <w:r w:rsidRPr="00B9723E">
        <w:rPr>
          <w:rFonts w:ascii="Times New Roman" w:eastAsia="Times New Roman" w:hAnsi="Times New Roman" w:cs="Times New Roman"/>
        </w:rPr>
        <w:t xml:space="preserve"> a que, como lo menciona </w:t>
      </w:r>
      <w:sdt>
        <w:sdtPr>
          <w:rPr>
            <w:rFonts w:ascii="Times New Roman" w:eastAsia="Times New Roman" w:hAnsi="Times New Roman" w:cs="Times New Roman"/>
            <w:color w:val="000000"/>
          </w:rPr>
          <w:tag w:val="MENDELEY_CITATION_v3_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"/>
          <w:id w:val="-1635713155"/>
          <w:placeholder>
            <w:docPart w:val="DefaultPlaceholder_-1854013440"/>
          </w:placeholder>
        </w:sdtPr>
        <w:sdtContent>
          <w:r w:rsidR="000175B6" w:rsidRPr="00B9723E">
            <w:rPr>
              <w:rFonts w:ascii="Times New Roman" w:eastAsia="Times New Roman" w:hAnsi="Times New Roman" w:cs="Times New Roman"/>
              <w:color w:val="000000"/>
            </w:rPr>
            <w:t>Levner &amp; Herbon (2023)</w:t>
          </w:r>
          <w:r w:rsidR="000175B6" w:rsidRPr="00B9723E">
            <w:rPr>
              <w:rFonts w:eastAsia="Times New Roman"/>
              <w:color w:val="000000"/>
            </w:rPr>
            <w:t xml:space="preserve"> </w:t>
          </w:r>
        </w:sdtContent>
      </w:sdt>
      <w:r w:rsidR="00B033D0" w:rsidRPr="00B9723E">
        <w:rPr>
          <w:rFonts w:ascii="Times New Roman" w:eastAsia="Times New Roman" w:hAnsi="Times New Roman" w:cs="Times New Roman"/>
        </w:rPr>
        <w:t>la aplicación de técnicas de investigación de operaciones en la cadena de suministro de salud es fundamental para mejorar la planificación, gestión de inventarios y distribución de recursos críticos</w:t>
      </w:r>
      <w:r w:rsidR="00F77D5B" w:rsidRPr="00B9723E">
        <w:rPr>
          <w:rFonts w:ascii="Times New Roman" w:eastAsia="Times New Roman" w:hAnsi="Times New Roman" w:cs="Times New Roman"/>
        </w:rPr>
        <w:t>.</w:t>
      </w:r>
    </w:p>
    <w:p w14:paraId="059622B3" w14:textId="3786A92A" w:rsidR="007149EC" w:rsidRPr="00B9723E" w:rsidRDefault="000E3C0B" w:rsidP="0064779E">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Este estudio tiene como objetivo caracterizar la cadena de suministro en el sector salud a partir de una </w:t>
      </w:r>
      <w:r w:rsidR="00987B27" w:rsidRPr="00B9723E">
        <w:rPr>
          <w:rFonts w:ascii="Times New Roman" w:eastAsia="Times New Roman" w:hAnsi="Times New Roman" w:cs="Times New Roman"/>
        </w:rPr>
        <w:t>revisión de</w:t>
      </w:r>
      <w:r w:rsidRPr="00B9723E">
        <w:rPr>
          <w:rFonts w:ascii="Times New Roman" w:eastAsia="Times New Roman" w:hAnsi="Times New Roman" w:cs="Times New Roman"/>
        </w:rPr>
        <w:t xml:space="preserve"> literatura y desde una perspectiva de investigación de operaciones. Para ello, se estructura el análisis en torno a tres sub-cadenas principales: la gestión de la sangre, la </w:t>
      </w:r>
      <w:r w:rsidR="00F05C2F" w:rsidRPr="00B9723E">
        <w:rPr>
          <w:rFonts w:ascii="Times New Roman" w:eastAsia="Times New Roman" w:hAnsi="Times New Roman" w:cs="Times New Roman"/>
        </w:rPr>
        <w:t>sub-</w:t>
      </w:r>
      <w:r w:rsidRPr="00B9723E">
        <w:rPr>
          <w:rFonts w:ascii="Times New Roman" w:eastAsia="Times New Roman" w:hAnsi="Times New Roman" w:cs="Times New Roman"/>
        </w:rPr>
        <w:t xml:space="preserve">cadena farmacéutica y de medicamentos, y la sub-cadena hospitalaria. A través de este enfoque, se </w:t>
      </w:r>
      <w:r w:rsidRPr="00B9723E">
        <w:rPr>
          <w:rFonts w:ascii="Times New Roman" w:eastAsia="Times New Roman" w:hAnsi="Times New Roman" w:cs="Times New Roman"/>
        </w:rPr>
        <w:lastRenderedPageBreak/>
        <w:t>identifican los actores clave en cada una de estas sub-cadenas, sus interacciones y las dinámicas que influyen en la eficiencia y resiliencia del sistema.</w:t>
      </w:r>
    </w:p>
    <w:p w14:paraId="22673EAD" w14:textId="77777777" w:rsidR="00BD6F2C" w:rsidRPr="00B9723E" w:rsidRDefault="00BD6F2C" w:rsidP="00BD6F2C">
      <w:pPr>
        <w:pStyle w:val="Descripcin"/>
        <w:keepNext/>
        <w:spacing w:after="0"/>
        <w:rPr>
          <w:rFonts w:ascii="Times New Roman" w:hAnsi="Times New Roman" w:cs="Times New Roman"/>
          <w:b/>
          <w:bCs/>
          <w:color w:val="auto"/>
          <w:sz w:val="24"/>
          <w:szCs w:val="24"/>
        </w:rPr>
      </w:pPr>
      <w:bookmarkStart w:id="29" w:name="_Toc224766236"/>
      <w:bookmarkStart w:id="30" w:name="_Toc224766283"/>
      <w:r w:rsidRPr="00B9723E">
        <w:rPr>
          <w:rFonts w:ascii="Times New Roman" w:hAnsi="Times New Roman" w:cs="Times New Roman"/>
          <w:b/>
          <w:bCs/>
          <w:color w:val="auto"/>
          <w:sz w:val="24"/>
          <w:szCs w:val="24"/>
        </w:rPr>
        <w:t xml:space="preserve">Tabla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Tabla \* ARABIC </w:instrText>
      </w:r>
      <w:r w:rsidRPr="00B9723E">
        <w:rPr>
          <w:rFonts w:ascii="Times New Roman" w:hAnsi="Times New Roman" w:cs="Times New Roman"/>
          <w:b/>
          <w:bCs/>
          <w:color w:val="auto"/>
          <w:sz w:val="24"/>
          <w:szCs w:val="24"/>
        </w:rPr>
        <w:fldChar w:fldCharType="separate"/>
      </w:r>
      <w:r w:rsidRPr="00B9723E">
        <w:rPr>
          <w:rFonts w:ascii="Times New Roman" w:hAnsi="Times New Roman" w:cs="Times New Roman"/>
          <w:b/>
          <w:bCs/>
          <w:color w:val="auto"/>
          <w:sz w:val="24"/>
          <w:szCs w:val="24"/>
        </w:rPr>
        <w:t>1</w:t>
      </w:r>
      <w:r w:rsidRPr="00B9723E">
        <w:rPr>
          <w:rFonts w:ascii="Times New Roman" w:hAnsi="Times New Roman" w:cs="Times New Roman"/>
          <w:b/>
          <w:bCs/>
          <w:color w:val="auto"/>
          <w:sz w:val="24"/>
          <w:szCs w:val="24"/>
        </w:rPr>
        <w:fldChar w:fldCharType="end"/>
      </w:r>
      <w:r w:rsidRPr="00B9723E">
        <w:rPr>
          <w:rFonts w:ascii="Times New Roman" w:hAnsi="Times New Roman" w:cs="Times New Roman"/>
          <w:b/>
          <w:bCs/>
          <w:color w:val="auto"/>
          <w:sz w:val="24"/>
          <w:szCs w:val="24"/>
        </w:rPr>
        <w:t>.</w:t>
      </w:r>
      <w:bookmarkEnd w:id="29"/>
      <w:bookmarkEnd w:id="30"/>
      <w:r w:rsidRPr="00B9723E">
        <w:rPr>
          <w:rFonts w:ascii="Times New Roman" w:hAnsi="Times New Roman" w:cs="Times New Roman"/>
          <w:b/>
          <w:bCs/>
          <w:color w:val="auto"/>
          <w:sz w:val="24"/>
          <w:szCs w:val="24"/>
        </w:rPr>
        <w:t xml:space="preserve"> </w:t>
      </w:r>
    </w:p>
    <w:p w14:paraId="39434A01" w14:textId="6BC93E48" w:rsidR="00BD6F2C" w:rsidRPr="00B9723E" w:rsidRDefault="00BD6F2C" w:rsidP="00BD6F2C">
      <w:pPr>
        <w:pStyle w:val="Descripcin"/>
        <w:keepNext/>
        <w:spacing w:after="0"/>
        <w:rPr>
          <w:rFonts w:ascii="Times New Roman" w:hAnsi="Times New Roman" w:cs="Times New Roman"/>
          <w:color w:val="auto"/>
          <w:sz w:val="24"/>
          <w:szCs w:val="24"/>
        </w:rPr>
      </w:pPr>
      <w:bookmarkStart w:id="31" w:name="_Toc224766237"/>
      <w:r w:rsidRPr="00B9723E">
        <w:rPr>
          <w:rFonts w:ascii="Times New Roman" w:hAnsi="Times New Roman" w:cs="Times New Roman"/>
          <w:color w:val="auto"/>
          <w:sz w:val="24"/>
          <w:szCs w:val="24"/>
        </w:rPr>
        <w:t>Cumplimiento de objetivos</w:t>
      </w:r>
      <w:bookmarkEnd w:id="31"/>
    </w:p>
    <w:p w14:paraId="6F6189B0" w14:textId="77777777" w:rsidR="00BD6F2C" w:rsidRPr="00B9723E" w:rsidRDefault="00BD6F2C" w:rsidP="00BD6F2C"/>
    <w:tbl>
      <w:tblPr>
        <w:tblStyle w:val="Tablanormal2"/>
        <w:tblW w:w="0" w:type="auto"/>
        <w:tblLook w:val="04A0" w:firstRow="1" w:lastRow="0" w:firstColumn="1" w:lastColumn="0" w:noHBand="0" w:noVBand="1"/>
      </w:tblPr>
      <w:tblGrid>
        <w:gridCol w:w="6237"/>
        <w:gridCol w:w="3107"/>
      </w:tblGrid>
      <w:tr w:rsidR="007928B3" w:rsidRPr="00B9723E" w14:paraId="5A975A8B" w14:textId="77777777" w:rsidTr="00B7496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tcPr>
          <w:p w14:paraId="0E744AFE" w14:textId="77777777" w:rsidR="007928B3" w:rsidRPr="00B9723E" w:rsidRDefault="007928B3" w:rsidP="00256152">
            <w:pPr>
              <w:jc w:val="center"/>
              <w:rPr>
                <w:rFonts w:ascii="Times New Roman" w:hAnsi="Times New Roman" w:cs="Times New Roman"/>
                <w:b w:val="0"/>
                <w:bCs w:val="0"/>
              </w:rPr>
            </w:pPr>
            <w:r w:rsidRPr="00B9723E">
              <w:rPr>
                <w:rFonts w:ascii="Times New Roman" w:hAnsi="Times New Roman" w:cs="Times New Roman"/>
              </w:rPr>
              <w:t>Objetivos específicos</w:t>
            </w:r>
          </w:p>
          <w:p w14:paraId="1E6DAC6C" w14:textId="77777777" w:rsidR="007928B3" w:rsidRPr="00B9723E" w:rsidRDefault="007928B3" w:rsidP="00256152">
            <w:pPr>
              <w:jc w:val="center"/>
              <w:rPr>
                <w:rFonts w:ascii="Times New Roman" w:hAnsi="Times New Roman" w:cs="Times New Roman"/>
              </w:rPr>
            </w:pPr>
          </w:p>
        </w:tc>
        <w:tc>
          <w:tcPr>
            <w:tcW w:w="3107" w:type="dxa"/>
          </w:tcPr>
          <w:p w14:paraId="707C5CE9" w14:textId="77777777" w:rsidR="007928B3" w:rsidRPr="00B9723E" w:rsidRDefault="007928B3" w:rsidP="002561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B9723E">
              <w:rPr>
                <w:rFonts w:ascii="Times New Roman" w:hAnsi="Times New Roman" w:cs="Times New Roman"/>
              </w:rPr>
              <w:t xml:space="preserve">             Cumplimiento</w:t>
            </w:r>
          </w:p>
          <w:p w14:paraId="6E0540E4" w14:textId="77777777" w:rsidR="007928B3" w:rsidRPr="00B9723E" w:rsidRDefault="007928B3" w:rsidP="00256152">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p>
        </w:tc>
      </w:tr>
      <w:tr w:rsidR="007928B3" w:rsidRPr="00B9723E" w14:paraId="170A1031" w14:textId="77777777" w:rsidTr="00B749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tcPr>
          <w:p w14:paraId="7B79801A" w14:textId="7C9B5F2D" w:rsidR="007928B3" w:rsidRPr="00B9723E" w:rsidRDefault="007928B3" w:rsidP="00256152">
            <w:pPr>
              <w:spacing w:line="480" w:lineRule="auto"/>
              <w:rPr>
                <w:rFonts w:ascii="Times New Roman" w:hAnsi="Times New Roman" w:cs="Times New Roman"/>
                <w:b w:val="0"/>
                <w:bCs w:val="0"/>
              </w:rPr>
            </w:pPr>
            <w:r w:rsidRPr="00B9723E">
              <w:rPr>
                <w:rFonts w:ascii="Times New Roman" w:hAnsi="Times New Roman" w:cs="Times New Roman"/>
                <w:b w:val="0"/>
                <w:bCs w:val="0"/>
              </w:rPr>
              <w:t>Identificar los actores y relaciones clave de la cadena de suministro del sector salud a través de una revisión de literatura.</w:t>
            </w:r>
          </w:p>
        </w:tc>
        <w:tc>
          <w:tcPr>
            <w:tcW w:w="3107" w:type="dxa"/>
          </w:tcPr>
          <w:p w14:paraId="7F345E14" w14:textId="77777777" w:rsidR="007928B3" w:rsidRPr="00B9723E" w:rsidRDefault="007928B3" w:rsidP="0025615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9723E">
              <w:rPr>
                <w:rFonts w:ascii="Times New Roman" w:hAnsi="Times New Roman" w:cs="Times New Roman"/>
              </w:rPr>
              <w:t>Capítulo 2</w:t>
            </w:r>
          </w:p>
        </w:tc>
      </w:tr>
      <w:tr w:rsidR="007928B3" w:rsidRPr="00B9723E" w14:paraId="7E2B2765" w14:textId="77777777" w:rsidTr="00B74968">
        <w:tc>
          <w:tcPr>
            <w:cnfStyle w:val="001000000000" w:firstRow="0" w:lastRow="0" w:firstColumn="1" w:lastColumn="0" w:oddVBand="0" w:evenVBand="0" w:oddHBand="0" w:evenHBand="0" w:firstRowFirstColumn="0" w:firstRowLastColumn="0" w:lastRowFirstColumn="0" w:lastRowLastColumn="0"/>
            <w:tcW w:w="6237" w:type="dxa"/>
          </w:tcPr>
          <w:p w14:paraId="781BE311" w14:textId="32D322AF" w:rsidR="007928B3" w:rsidRPr="00B9723E" w:rsidRDefault="007928B3" w:rsidP="00256152">
            <w:pPr>
              <w:spacing w:line="480" w:lineRule="auto"/>
              <w:rPr>
                <w:rFonts w:ascii="Times New Roman" w:hAnsi="Times New Roman" w:cs="Times New Roman"/>
                <w:b w:val="0"/>
                <w:bCs w:val="0"/>
              </w:rPr>
            </w:pPr>
            <w:r w:rsidRPr="00B9723E">
              <w:rPr>
                <w:rFonts w:ascii="Times New Roman" w:hAnsi="Times New Roman" w:cs="Times New Roman"/>
                <w:b w:val="0"/>
                <w:bCs w:val="0"/>
              </w:rPr>
              <w:t>Determinar los problemas críticos de la cadena de suministro del sector salud desde la perspectiva de investigación de operaciones mediante una revisión de literatura.</w:t>
            </w:r>
          </w:p>
        </w:tc>
        <w:tc>
          <w:tcPr>
            <w:tcW w:w="3107" w:type="dxa"/>
          </w:tcPr>
          <w:p w14:paraId="60E2F703" w14:textId="77777777" w:rsidR="007928B3" w:rsidRPr="00B9723E" w:rsidRDefault="007928B3" w:rsidP="0025615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9723E">
              <w:rPr>
                <w:rFonts w:ascii="Times New Roman" w:hAnsi="Times New Roman" w:cs="Times New Roman"/>
              </w:rPr>
              <w:t>Capítulo 3</w:t>
            </w:r>
          </w:p>
        </w:tc>
      </w:tr>
      <w:tr w:rsidR="007928B3" w:rsidRPr="00B9723E" w14:paraId="0599A828" w14:textId="77777777" w:rsidTr="00B749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tcPr>
          <w:p w14:paraId="589350D1" w14:textId="5C667FD8" w:rsidR="007928B3" w:rsidRPr="00B9723E" w:rsidRDefault="007928B3" w:rsidP="00256152">
            <w:pPr>
              <w:spacing w:line="480" w:lineRule="auto"/>
              <w:rPr>
                <w:rFonts w:ascii="Times New Roman" w:hAnsi="Times New Roman" w:cs="Times New Roman"/>
                <w:b w:val="0"/>
                <w:bCs w:val="0"/>
              </w:rPr>
            </w:pPr>
            <w:r w:rsidRPr="00B9723E">
              <w:rPr>
                <w:rFonts w:ascii="Times New Roman" w:hAnsi="Times New Roman" w:cs="Times New Roman"/>
                <w:b w:val="0"/>
                <w:bCs w:val="0"/>
              </w:rPr>
              <w:t>Definir la cadena de suministro del sector salud en Bucaramanga y su área metropolitana involucrando sus problemáticas en investigación de operaciones a partir de los resultados de las revisiones previas y de consultas en literatura gris.</w:t>
            </w:r>
          </w:p>
        </w:tc>
        <w:tc>
          <w:tcPr>
            <w:tcW w:w="3107" w:type="dxa"/>
          </w:tcPr>
          <w:p w14:paraId="269036F9" w14:textId="77777777" w:rsidR="007928B3" w:rsidRPr="00B9723E" w:rsidRDefault="007928B3" w:rsidP="00256152">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9723E">
              <w:rPr>
                <w:rFonts w:ascii="Times New Roman" w:hAnsi="Times New Roman" w:cs="Times New Roman"/>
              </w:rPr>
              <w:t>Capítulo 4</w:t>
            </w:r>
          </w:p>
        </w:tc>
      </w:tr>
      <w:tr w:rsidR="007928B3" w:rsidRPr="00B9723E" w14:paraId="466E7F72" w14:textId="77777777" w:rsidTr="00B74968">
        <w:tc>
          <w:tcPr>
            <w:cnfStyle w:val="001000000000" w:firstRow="0" w:lastRow="0" w:firstColumn="1" w:lastColumn="0" w:oddVBand="0" w:evenVBand="0" w:oddHBand="0" w:evenHBand="0" w:firstRowFirstColumn="0" w:firstRowLastColumn="0" w:lastRowFirstColumn="0" w:lastRowLastColumn="0"/>
            <w:tcW w:w="6237" w:type="dxa"/>
          </w:tcPr>
          <w:p w14:paraId="72D4B4C2" w14:textId="68A3DFAA" w:rsidR="007928B3" w:rsidRPr="00B9723E" w:rsidRDefault="007928B3" w:rsidP="00256152">
            <w:pPr>
              <w:spacing w:line="480" w:lineRule="auto"/>
              <w:rPr>
                <w:rFonts w:ascii="Times New Roman" w:hAnsi="Times New Roman" w:cs="Times New Roman"/>
                <w:b w:val="0"/>
                <w:bCs w:val="0"/>
              </w:rPr>
            </w:pPr>
            <w:r w:rsidRPr="00B9723E">
              <w:rPr>
                <w:rFonts w:ascii="Times New Roman" w:hAnsi="Times New Roman" w:cs="Times New Roman"/>
                <w:b w:val="0"/>
                <w:bCs w:val="0"/>
              </w:rPr>
              <w:t xml:space="preserve">Realizar un artículo académico de carácter publicable en donde se plasmen los resultados de la investigación. </w:t>
            </w:r>
          </w:p>
        </w:tc>
        <w:tc>
          <w:tcPr>
            <w:tcW w:w="3107" w:type="dxa"/>
          </w:tcPr>
          <w:p w14:paraId="65277973" w14:textId="77777777" w:rsidR="007928B3" w:rsidRPr="00B9723E" w:rsidRDefault="007928B3" w:rsidP="00256152">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p w14:paraId="366B1E19" w14:textId="5657786D" w:rsidR="007928B3" w:rsidRPr="00B9723E" w:rsidRDefault="007928B3" w:rsidP="007149EC">
            <w:pPr>
              <w:keepNext/>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roofErr w:type="spellStart"/>
            <w:r w:rsidRPr="00B9723E">
              <w:rPr>
                <w:rFonts w:ascii="Times New Roman" w:hAnsi="Times New Roman" w:cs="Times New Roman"/>
              </w:rPr>
              <w:t>Apéndice</w:t>
            </w:r>
            <w:r w:rsidR="00F955EF" w:rsidRPr="00B9723E">
              <w:rPr>
                <w:rFonts w:ascii="Times New Roman" w:hAnsi="Times New Roman" w:cs="Times New Roman"/>
              </w:rPr>
              <w:t>_C</w:t>
            </w:r>
            <w:proofErr w:type="spellEnd"/>
            <w:r w:rsidR="00F955EF" w:rsidRPr="00B9723E">
              <w:rPr>
                <w:rFonts w:ascii="Times New Roman" w:hAnsi="Times New Roman" w:cs="Times New Roman"/>
              </w:rPr>
              <w:t xml:space="preserve"> </w:t>
            </w:r>
            <w:r w:rsidRPr="00B9723E">
              <w:rPr>
                <w:rFonts w:ascii="Times New Roman" w:hAnsi="Times New Roman" w:cs="Times New Roman"/>
              </w:rPr>
              <w:t xml:space="preserve">Artículo </w:t>
            </w:r>
          </w:p>
        </w:tc>
      </w:tr>
    </w:tbl>
    <w:p w14:paraId="34B0183D" w14:textId="77777777" w:rsidR="0064779E" w:rsidRPr="00B9723E" w:rsidRDefault="0064779E" w:rsidP="007928B3">
      <w:pPr>
        <w:pStyle w:val="EstiloNivel1"/>
        <w:rPr>
          <w:lang w:val="es-CO"/>
        </w:rPr>
      </w:pPr>
    </w:p>
    <w:p w14:paraId="2F6CEB91" w14:textId="77777777" w:rsidR="00F955EF" w:rsidRPr="00B9723E" w:rsidRDefault="00F955EF" w:rsidP="007928B3">
      <w:pPr>
        <w:pStyle w:val="EstiloNivel1"/>
        <w:rPr>
          <w:lang w:val="es-CO"/>
        </w:rPr>
      </w:pPr>
    </w:p>
    <w:p w14:paraId="148656CD" w14:textId="77777777" w:rsidR="00F955EF" w:rsidRPr="00B9723E" w:rsidRDefault="00F955EF" w:rsidP="007928B3">
      <w:pPr>
        <w:pStyle w:val="EstiloNivel1"/>
        <w:rPr>
          <w:lang w:val="es-CO"/>
        </w:rPr>
      </w:pPr>
    </w:p>
    <w:p w14:paraId="43F8367B" w14:textId="77777777" w:rsidR="008C1228" w:rsidRPr="00B9723E" w:rsidRDefault="008C1228" w:rsidP="007928B3">
      <w:pPr>
        <w:pStyle w:val="EstiloNivel1"/>
        <w:rPr>
          <w:lang w:val="es-CO"/>
        </w:rPr>
      </w:pPr>
    </w:p>
    <w:p w14:paraId="0304CB86" w14:textId="77777777" w:rsidR="008C1228" w:rsidRPr="00B9723E" w:rsidRDefault="008C1228" w:rsidP="007928B3">
      <w:pPr>
        <w:pStyle w:val="EstiloNivel1"/>
        <w:rPr>
          <w:lang w:val="es-CO"/>
        </w:rPr>
      </w:pPr>
    </w:p>
    <w:p w14:paraId="426DFE67" w14:textId="62BAD5FC" w:rsidR="008D16E8" w:rsidRPr="00B9723E" w:rsidRDefault="007928B3" w:rsidP="007928B3">
      <w:pPr>
        <w:pStyle w:val="EstiloNivel1"/>
        <w:rPr>
          <w:lang w:val="es-CO"/>
        </w:rPr>
      </w:pPr>
      <w:bookmarkStart w:id="32" w:name="_Toc226659928"/>
      <w:r w:rsidRPr="00B9723E">
        <w:rPr>
          <w:lang w:val="es-CO"/>
        </w:rPr>
        <w:lastRenderedPageBreak/>
        <w:t xml:space="preserve">1. </w:t>
      </w:r>
      <w:r w:rsidR="00890785" w:rsidRPr="00B9723E">
        <w:rPr>
          <w:lang w:val="es-CO"/>
        </w:rPr>
        <w:t>Generalidades del proyecto</w:t>
      </w:r>
      <w:bookmarkEnd w:id="32"/>
    </w:p>
    <w:p w14:paraId="7FEEAA06" w14:textId="0A2080A4" w:rsidR="00026F3E" w:rsidRPr="00B9723E" w:rsidRDefault="00890785" w:rsidP="007928B3">
      <w:pPr>
        <w:pStyle w:val="EstiloNivel2"/>
        <w:rPr>
          <w:lang w:val="es-CO"/>
        </w:rPr>
      </w:pPr>
      <w:bookmarkStart w:id="33" w:name="_Toc192379264"/>
      <w:bookmarkStart w:id="34" w:name="_Toc192379481"/>
      <w:bookmarkStart w:id="35" w:name="_Toc226659929"/>
      <w:r w:rsidRPr="00B9723E">
        <w:rPr>
          <w:lang w:val="es-CO"/>
        </w:rPr>
        <w:t xml:space="preserve">1.1 </w:t>
      </w:r>
      <w:r w:rsidR="00026F3E" w:rsidRPr="00B9723E">
        <w:rPr>
          <w:lang w:val="es-CO"/>
        </w:rPr>
        <w:t>Planteamiento del problema</w:t>
      </w:r>
      <w:bookmarkEnd w:id="33"/>
      <w:bookmarkEnd w:id="34"/>
      <w:bookmarkEnd w:id="35"/>
    </w:p>
    <w:p w14:paraId="6D24891F" w14:textId="6BCDA279" w:rsidR="008C0BEE" w:rsidRPr="00B9723E" w:rsidRDefault="00AE58C9" w:rsidP="000C5D71">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La cadena de suministro del sector salud </w:t>
      </w:r>
      <w:r w:rsidR="00FD15D5" w:rsidRPr="00B9723E">
        <w:rPr>
          <w:rFonts w:ascii="Times New Roman" w:eastAsia="Times New Roman" w:hAnsi="Times New Roman" w:cs="Times New Roman"/>
        </w:rPr>
        <w:t>(HSC)</w:t>
      </w:r>
      <w:r w:rsidR="00C07E8A" w:rsidRPr="00B9723E">
        <w:rPr>
          <w:rFonts w:ascii="Times New Roman" w:eastAsia="Times New Roman" w:hAnsi="Times New Roman" w:cs="Times New Roman"/>
        </w:rPr>
        <w:t xml:space="preserve"> es un componente </w:t>
      </w:r>
      <w:r w:rsidR="003A66D5" w:rsidRPr="00B9723E">
        <w:rPr>
          <w:rFonts w:ascii="Times New Roman" w:eastAsia="Times New Roman" w:hAnsi="Times New Roman" w:cs="Times New Roman"/>
        </w:rPr>
        <w:t xml:space="preserve">esencial para garantizar la disponibilidad de bienes y servicios </w:t>
      </w:r>
      <w:r w:rsidR="00EC44D2" w:rsidRPr="00B9723E">
        <w:rPr>
          <w:rFonts w:ascii="Times New Roman" w:eastAsia="Times New Roman" w:hAnsi="Times New Roman" w:cs="Times New Roman"/>
        </w:rPr>
        <w:t xml:space="preserve">médicos. Su gestión involucra procesos de adquisición, almacenamiento, distribución y entrega </w:t>
      </w:r>
      <w:r w:rsidR="00FD600C" w:rsidRPr="00B9723E">
        <w:rPr>
          <w:rFonts w:ascii="Times New Roman" w:eastAsia="Times New Roman" w:hAnsi="Times New Roman" w:cs="Times New Roman"/>
        </w:rPr>
        <w:t>de insumos críticos, c</w:t>
      </w:r>
      <w:r w:rsidR="00DD2879" w:rsidRPr="00B9723E">
        <w:rPr>
          <w:rFonts w:ascii="Times New Roman" w:eastAsia="Times New Roman" w:hAnsi="Times New Roman" w:cs="Times New Roman"/>
        </w:rPr>
        <w:t>u</w:t>
      </w:r>
      <w:r w:rsidR="00FD600C" w:rsidRPr="00B9723E">
        <w:rPr>
          <w:rFonts w:ascii="Times New Roman" w:eastAsia="Times New Roman" w:hAnsi="Times New Roman" w:cs="Times New Roman"/>
        </w:rPr>
        <w:t xml:space="preserve">ya eficiencia impacta en la sostenibilidad operativa del sistema y la calidad del servicio prestado </w:t>
      </w:r>
      <w:sdt>
        <w:sdtPr>
          <w:rPr>
            <w:rFonts w:ascii="Times New Roman" w:eastAsia="Times New Roman" w:hAnsi="Times New Roman" w:cs="Times New Roman"/>
          </w:rPr>
          <w:id w:val="1096680123"/>
          <w:citation/>
        </w:sdtPr>
        <w:sdtContent>
          <w:r w:rsidR="001965B4" w:rsidRPr="00B9723E">
            <w:rPr>
              <w:rFonts w:ascii="Times New Roman" w:eastAsia="Times New Roman" w:hAnsi="Times New Roman" w:cs="Times New Roman"/>
            </w:rPr>
            <w:fldChar w:fldCharType="begin"/>
          </w:r>
          <w:r w:rsidR="009B1D9A" w:rsidRPr="00B9723E">
            <w:rPr>
              <w:rFonts w:ascii="Times New Roman" w:eastAsia="Times New Roman" w:hAnsi="Times New Roman" w:cs="Times New Roman"/>
            </w:rPr>
            <w:instrText xml:space="preserve">CITATION Cho211 \l 9226 </w:instrText>
          </w:r>
          <w:r w:rsidR="001965B4"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(Meindl, 2021)</w:t>
          </w:r>
          <w:r w:rsidR="001965B4" w:rsidRPr="00B9723E">
            <w:rPr>
              <w:rFonts w:ascii="Times New Roman" w:eastAsia="Times New Roman" w:hAnsi="Times New Roman" w:cs="Times New Roman"/>
            </w:rPr>
            <w:fldChar w:fldCharType="end"/>
          </w:r>
        </w:sdtContent>
      </w:sdt>
      <w:r w:rsidR="00154611" w:rsidRPr="00B9723E">
        <w:rPr>
          <w:rFonts w:ascii="Times New Roman" w:eastAsia="Times New Roman" w:hAnsi="Times New Roman" w:cs="Times New Roman"/>
        </w:rPr>
        <w:t xml:space="preserve">. </w:t>
      </w:r>
      <w:r w:rsidR="008C0BEE" w:rsidRPr="00B9723E">
        <w:rPr>
          <w:rFonts w:ascii="Times New Roman" w:eastAsia="Times New Roman" w:hAnsi="Times New Roman" w:cs="Times New Roman"/>
        </w:rPr>
        <w:t>En Colombia, el modelo de aseguramiento establecido por la Ley 100 de 1993 y sus normativas complementarias regula</w:t>
      </w:r>
      <w:r w:rsidR="00346D11" w:rsidRPr="00B9723E">
        <w:rPr>
          <w:rFonts w:ascii="Times New Roman" w:eastAsia="Times New Roman" w:hAnsi="Times New Roman" w:cs="Times New Roman"/>
        </w:rPr>
        <w:t>n</w:t>
      </w:r>
      <w:r w:rsidR="008C0BEE" w:rsidRPr="00B9723E">
        <w:rPr>
          <w:rFonts w:ascii="Times New Roman" w:eastAsia="Times New Roman" w:hAnsi="Times New Roman" w:cs="Times New Roman"/>
        </w:rPr>
        <w:t xml:space="preserve"> la participación de entidades públicas y privadas en la prestación de servicios de salud</w:t>
      </w:r>
      <w:sdt>
        <w:sdtPr>
          <w:rPr>
            <w:rFonts w:ascii="Times New Roman" w:eastAsia="Times New Roman" w:hAnsi="Times New Roman" w:cs="Times New Roman"/>
          </w:rPr>
          <w:id w:val="-1898885983"/>
          <w:citation/>
        </w:sdtPr>
        <w:sdtContent>
          <w:r w:rsidR="00352812" w:rsidRPr="00B9723E">
            <w:rPr>
              <w:rFonts w:ascii="Times New Roman" w:eastAsia="Times New Roman" w:hAnsi="Times New Roman" w:cs="Times New Roman"/>
            </w:rPr>
            <w:fldChar w:fldCharType="begin"/>
          </w:r>
          <w:r w:rsidR="009B1D9A" w:rsidRPr="00B9723E">
            <w:rPr>
              <w:rFonts w:ascii="Times New Roman" w:eastAsia="Times New Roman" w:hAnsi="Times New Roman" w:cs="Times New Roman"/>
            </w:rPr>
            <w:instrText xml:space="preserve">CITATION Con93 \l 9226 </w:instrText>
          </w:r>
          <w:r w:rsidR="00352812" w:rsidRPr="00B9723E">
            <w:rPr>
              <w:rFonts w:ascii="Times New Roman" w:eastAsia="Times New Roman" w:hAnsi="Times New Roman" w:cs="Times New Roman"/>
            </w:rPr>
            <w:fldChar w:fldCharType="separate"/>
          </w:r>
          <w:r w:rsidR="00007C04">
            <w:rPr>
              <w:rFonts w:ascii="Times New Roman" w:eastAsia="Times New Roman" w:hAnsi="Times New Roman" w:cs="Times New Roman"/>
              <w:noProof/>
            </w:rPr>
            <w:t xml:space="preserve"> </w:t>
          </w:r>
          <w:r w:rsidR="00007C04" w:rsidRPr="00007C04">
            <w:rPr>
              <w:rFonts w:ascii="Times New Roman" w:eastAsia="Times New Roman" w:hAnsi="Times New Roman" w:cs="Times New Roman"/>
              <w:noProof/>
            </w:rPr>
            <w:t>(Congreso de la República, 1993)</w:t>
          </w:r>
          <w:r w:rsidR="00352812" w:rsidRPr="00B9723E">
            <w:rPr>
              <w:rFonts w:ascii="Times New Roman" w:eastAsia="Times New Roman" w:hAnsi="Times New Roman" w:cs="Times New Roman"/>
            </w:rPr>
            <w:fldChar w:fldCharType="end"/>
          </w:r>
        </w:sdtContent>
      </w:sdt>
      <w:r w:rsidR="00F05C2F" w:rsidRPr="00B9723E">
        <w:rPr>
          <w:rFonts w:ascii="Times New Roman" w:eastAsia="Times New Roman" w:hAnsi="Times New Roman" w:cs="Times New Roman"/>
        </w:rPr>
        <w:t>.</w:t>
      </w:r>
      <w:r w:rsidR="008C0BEE" w:rsidRPr="00B9723E">
        <w:rPr>
          <w:rFonts w:ascii="Times New Roman" w:eastAsia="Times New Roman" w:hAnsi="Times New Roman" w:cs="Times New Roman"/>
        </w:rPr>
        <w:t xml:space="preserve"> Sin embargo, a pesar de este marco normativo, persisten desafíos relacionados</w:t>
      </w:r>
      <w:r w:rsidR="007338A7" w:rsidRPr="00B9723E">
        <w:rPr>
          <w:rFonts w:ascii="Times New Roman" w:eastAsia="Times New Roman" w:hAnsi="Times New Roman" w:cs="Times New Roman"/>
        </w:rPr>
        <w:t xml:space="preserve"> con </w:t>
      </w:r>
      <w:r w:rsidR="008C0BEE" w:rsidRPr="00B9723E">
        <w:rPr>
          <w:rFonts w:ascii="Times New Roman" w:eastAsia="Times New Roman" w:hAnsi="Times New Roman" w:cs="Times New Roman"/>
        </w:rPr>
        <w:t>la gestión de inventarios y la distribución de insumos médicos,</w:t>
      </w:r>
      <w:r w:rsidR="00154CFC" w:rsidRPr="00B9723E">
        <w:rPr>
          <w:rFonts w:ascii="Times New Roman" w:eastAsia="Times New Roman" w:hAnsi="Times New Roman" w:cs="Times New Roman"/>
        </w:rPr>
        <w:t xml:space="preserve"> lo que da como resultado ineficiencias operativas, que </w:t>
      </w:r>
      <w:r w:rsidR="00C92062" w:rsidRPr="00B9723E">
        <w:rPr>
          <w:rFonts w:ascii="Times New Roman" w:eastAsia="Times New Roman" w:hAnsi="Times New Roman" w:cs="Times New Roman"/>
        </w:rPr>
        <w:t>finalmente</w:t>
      </w:r>
      <w:r w:rsidR="00154CFC" w:rsidRPr="00B9723E">
        <w:rPr>
          <w:rFonts w:ascii="Times New Roman" w:eastAsia="Times New Roman" w:hAnsi="Times New Roman" w:cs="Times New Roman"/>
        </w:rPr>
        <w:t xml:space="preserve"> se traduce en </w:t>
      </w:r>
      <w:r w:rsidR="00C92062" w:rsidRPr="00B9723E">
        <w:rPr>
          <w:rFonts w:ascii="Times New Roman" w:eastAsia="Times New Roman" w:hAnsi="Times New Roman" w:cs="Times New Roman"/>
        </w:rPr>
        <w:t>sobrecostos, dificultades de acceso a medicamentos y deficiencia en la calidad del servicio prestado</w:t>
      </w:r>
      <w:r w:rsidR="008C0BEE" w:rsidRPr="00B9723E">
        <w:rPr>
          <w:rFonts w:ascii="Times New Roman" w:eastAsia="Times New Roman" w:hAnsi="Times New Roman" w:cs="Times New Roman"/>
        </w:rPr>
        <w:t>.</w:t>
      </w:r>
      <w:r w:rsidR="007D75EF" w:rsidRPr="00B9723E">
        <w:rPr>
          <w:rFonts w:ascii="Times New Roman" w:eastAsia="Times New Roman" w:hAnsi="Times New Roman" w:cs="Times New Roman"/>
        </w:rPr>
        <w:t xml:space="preserve"> </w:t>
      </w:r>
      <w:r w:rsidR="00C20C7E" w:rsidRPr="00B9723E">
        <w:rPr>
          <w:rFonts w:ascii="Times New Roman" w:eastAsia="Times New Roman" w:hAnsi="Times New Roman" w:cs="Times New Roman"/>
        </w:rPr>
        <w:t>La desintegración entre las partes logísticas junto con las entidades involucradas incrementa</w:t>
      </w:r>
      <w:r w:rsidR="00E6567A" w:rsidRPr="00B9723E">
        <w:rPr>
          <w:rFonts w:ascii="Times New Roman" w:eastAsia="Times New Roman" w:hAnsi="Times New Roman" w:cs="Times New Roman"/>
        </w:rPr>
        <w:t xml:space="preserve"> </w:t>
      </w:r>
      <w:r w:rsidR="002D3BB2" w:rsidRPr="00B9723E">
        <w:rPr>
          <w:rFonts w:ascii="Times New Roman" w:eastAsia="Times New Roman" w:hAnsi="Times New Roman" w:cs="Times New Roman"/>
        </w:rPr>
        <w:t xml:space="preserve">las </w:t>
      </w:r>
      <w:r w:rsidR="0078528E" w:rsidRPr="00B9723E">
        <w:rPr>
          <w:rFonts w:ascii="Times New Roman" w:eastAsia="Times New Roman" w:hAnsi="Times New Roman" w:cs="Times New Roman"/>
        </w:rPr>
        <w:t>problemáticas</w:t>
      </w:r>
      <w:r w:rsidR="002D3BB2" w:rsidRPr="00B9723E">
        <w:rPr>
          <w:rFonts w:ascii="Times New Roman" w:eastAsia="Times New Roman" w:hAnsi="Times New Roman" w:cs="Times New Roman"/>
        </w:rPr>
        <w:t xml:space="preserve"> </w:t>
      </w:r>
      <w:r w:rsidR="0078528E" w:rsidRPr="00B9723E">
        <w:rPr>
          <w:rFonts w:ascii="Times New Roman" w:eastAsia="Times New Roman" w:hAnsi="Times New Roman" w:cs="Times New Roman"/>
        </w:rPr>
        <w:t xml:space="preserve">asociadas a la calidad del servicio brindado a los ciudadanos en términos de salud. </w:t>
      </w:r>
    </w:p>
    <w:p w14:paraId="2DAD61EC" w14:textId="1660C026" w:rsidR="008C0BEE" w:rsidRPr="00B9723E" w:rsidRDefault="008C0BEE" w:rsidP="00327B0F">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En el caso de Bucaramanga y su área metropolitana, estas problemáticas se acentúan debido a limitaciones en la infraestructura logística, la fragmentación en la gestión de la cadena de suministro y la falta de integración entre los diferentes actores del sistema de salud </w:t>
      </w:r>
      <w:sdt>
        <w:sdtPr>
          <w:rPr>
            <w:rFonts w:ascii="Times New Roman" w:eastAsia="Times New Roman" w:hAnsi="Times New Roman" w:cs="Times New Roman"/>
          </w:rPr>
          <w:id w:val="-633634926"/>
          <w:citation/>
        </w:sdtPr>
        <w:sdtContent>
          <w:r w:rsidR="00BC217E" w:rsidRPr="00B9723E">
            <w:rPr>
              <w:rFonts w:ascii="Times New Roman" w:eastAsia="Times New Roman" w:hAnsi="Times New Roman" w:cs="Times New Roman"/>
            </w:rPr>
            <w:fldChar w:fldCharType="begin"/>
          </w:r>
          <w:r w:rsidR="004A72FF" w:rsidRPr="00B9723E">
            <w:rPr>
              <w:rFonts w:ascii="Times New Roman" w:eastAsia="Times New Roman" w:hAnsi="Times New Roman" w:cs="Times New Roman"/>
            </w:rPr>
            <w:instrText xml:space="preserve">CITATION alR19 \l 9226 </w:instrText>
          </w:r>
          <w:r w:rsidR="00BC217E"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(Ramírez, 2019)</w:t>
          </w:r>
          <w:r w:rsidR="00BC217E" w:rsidRPr="00B9723E">
            <w:rPr>
              <w:rFonts w:ascii="Times New Roman" w:eastAsia="Times New Roman" w:hAnsi="Times New Roman" w:cs="Times New Roman"/>
            </w:rPr>
            <w:fldChar w:fldCharType="end"/>
          </w:r>
        </w:sdtContent>
      </w:sdt>
      <w:r w:rsidR="00BC217E" w:rsidRPr="00B9723E">
        <w:rPr>
          <w:rFonts w:ascii="Times New Roman" w:eastAsia="Times New Roman" w:hAnsi="Times New Roman" w:cs="Times New Roman"/>
        </w:rPr>
        <w:t xml:space="preserve">. </w:t>
      </w:r>
      <w:r w:rsidRPr="00B9723E">
        <w:rPr>
          <w:rFonts w:ascii="Times New Roman" w:eastAsia="Times New Roman" w:hAnsi="Times New Roman" w:cs="Times New Roman"/>
        </w:rPr>
        <w:t>Estas deficiencias dificultan el acceso oportuno a medicamentos, dispositivos médicos y otros insumos esenciales, afectando la atención de los pacientes y la operatividad de las instituciones de salud.</w:t>
      </w:r>
    </w:p>
    <w:p w14:paraId="686FC7D0" w14:textId="7D7F591A" w:rsidR="006F12C0" w:rsidRDefault="008C0BEE" w:rsidP="00890785">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Dada la importancia de optimizar la cadena de suministro en el sector salud, es necesario realizar una caracterización detallada de su funcionamiento en Bucaramanga y su área </w:t>
      </w:r>
      <w:r w:rsidRPr="00B9723E">
        <w:rPr>
          <w:rFonts w:ascii="Times New Roman" w:eastAsia="Times New Roman" w:hAnsi="Times New Roman" w:cs="Times New Roman"/>
        </w:rPr>
        <w:lastRenderedPageBreak/>
        <w:t xml:space="preserve">metropolitana. </w:t>
      </w:r>
      <w:r w:rsidR="004C5161" w:rsidRPr="00B9723E">
        <w:rPr>
          <w:rFonts w:ascii="Times New Roman" w:eastAsia="Times New Roman" w:hAnsi="Times New Roman" w:cs="Times New Roman"/>
        </w:rPr>
        <w:t xml:space="preserve">La Universidad Industrial de Santander, a través de la Misión 6.0, impulsa investigaciones alineadas con problemáticas regionales </w:t>
      </w:r>
      <w:sdt>
        <w:sdtPr>
          <w:rPr>
            <w:rFonts w:ascii="Times New Roman" w:eastAsia="Times New Roman" w:hAnsi="Times New Roman" w:cs="Times New Roman"/>
          </w:rPr>
          <w:id w:val="1147170794"/>
          <w:citation/>
        </w:sdtPr>
        <w:sdtContent>
          <w:r w:rsidR="005D4EF2" w:rsidRPr="00B9723E">
            <w:rPr>
              <w:rFonts w:ascii="Times New Roman" w:eastAsia="Times New Roman" w:hAnsi="Times New Roman" w:cs="Times New Roman"/>
            </w:rPr>
            <w:fldChar w:fldCharType="begin"/>
          </w:r>
          <w:r w:rsidR="00FD4173" w:rsidRPr="00B9723E">
            <w:rPr>
              <w:rFonts w:ascii="Times New Roman" w:eastAsia="Times New Roman" w:hAnsi="Times New Roman" w:cs="Times New Roman"/>
            </w:rPr>
            <w:instrText xml:space="preserve">CITATION UIS22 \l 9226 </w:instrText>
          </w:r>
          <w:r w:rsidR="005D4EF2"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(Universidad Industrial de Santander, 2022)</w:t>
          </w:r>
          <w:r w:rsidR="005D4EF2" w:rsidRPr="00B9723E">
            <w:rPr>
              <w:rFonts w:ascii="Times New Roman" w:eastAsia="Times New Roman" w:hAnsi="Times New Roman" w:cs="Times New Roman"/>
            </w:rPr>
            <w:fldChar w:fldCharType="end"/>
          </w:r>
        </w:sdtContent>
      </w:sdt>
      <w:r w:rsidR="005C248B" w:rsidRPr="00B9723E">
        <w:rPr>
          <w:rFonts w:ascii="Times New Roman" w:eastAsia="Times New Roman" w:hAnsi="Times New Roman" w:cs="Times New Roman"/>
        </w:rPr>
        <w:t>.</w:t>
      </w:r>
      <w:r w:rsidR="00A64BA9" w:rsidRPr="00B9723E">
        <w:rPr>
          <w:rFonts w:ascii="Times New Roman" w:eastAsia="Times New Roman" w:hAnsi="Times New Roman" w:cs="Times New Roman"/>
        </w:rPr>
        <w:t xml:space="preserve"> </w:t>
      </w:r>
      <w:r w:rsidR="005C248B" w:rsidRPr="00B9723E">
        <w:rPr>
          <w:rFonts w:ascii="Times New Roman" w:eastAsia="Times New Roman" w:hAnsi="Times New Roman" w:cs="Times New Roman"/>
        </w:rPr>
        <w:t>P</w:t>
      </w:r>
      <w:r w:rsidR="008536E4" w:rsidRPr="00B9723E">
        <w:rPr>
          <w:rFonts w:ascii="Times New Roman" w:eastAsia="Times New Roman" w:hAnsi="Times New Roman" w:cs="Times New Roman"/>
        </w:rPr>
        <w:t xml:space="preserve">or otra </w:t>
      </w:r>
      <w:r w:rsidR="00C20C7E" w:rsidRPr="00B9723E">
        <w:rPr>
          <w:rFonts w:ascii="Times New Roman" w:eastAsia="Times New Roman" w:hAnsi="Times New Roman" w:cs="Times New Roman"/>
        </w:rPr>
        <w:t>parte, el</w:t>
      </w:r>
      <w:r w:rsidR="008536E4" w:rsidRPr="00B9723E">
        <w:rPr>
          <w:rFonts w:ascii="Times New Roman" w:eastAsia="Times New Roman" w:hAnsi="Times New Roman" w:cs="Times New Roman"/>
        </w:rPr>
        <w:t xml:space="preserve"> Grupo en Optimización y Organización de Sistemas Productivos, Administrativos y Logísticos -OPALO</w:t>
      </w:r>
      <w:r w:rsidR="004C5161" w:rsidRPr="00B9723E">
        <w:rPr>
          <w:rFonts w:ascii="Times New Roman" w:eastAsia="Times New Roman" w:hAnsi="Times New Roman" w:cs="Times New Roman"/>
        </w:rPr>
        <w:t xml:space="preserve"> propone iniciativas para mejorar la gestión en el sector salud mediante</w:t>
      </w:r>
      <w:r w:rsidR="004F3E09" w:rsidRPr="00B9723E">
        <w:rPr>
          <w:rFonts w:ascii="Times New Roman" w:eastAsia="Times New Roman" w:hAnsi="Times New Roman" w:cs="Times New Roman"/>
        </w:rPr>
        <w:t xml:space="preserve"> sus líneas de investigación</w:t>
      </w:r>
      <w:r w:rsidR="004C5161" w:rsidRPr="00B9723E">
        <w:rPr>
          <w:rFonts w:ascii="Times New Roman" w:eastAsia="Times New Roman" w:hAnsi="Times New Roman" w:cs="Times New Roman"/>
        </w:rPr>
        <w:t xml:space="preserve"> </w:t>
      </w:r>
      <w:r w:rsidR="004F3E09" w:rsidRPr="00B9723E">
        <w:rPr>
          <w:rFonts w:ascii="Times New Roman" w:eastAsia="Times New Roman" w:hAnsi="Times New Roman" w:cs="Times New Roman"/>
        </w:rPr>
        <w:t>y</w:t>
      </w:r>
      <w:r w:rsidR="004C5161" w:rsidRPr="00B9723E">
        <w:rPr>
          <w:rFonts w:ascii="Times New Roman" w:eastAsia="Times New Roman" w:hAnsi="Times New Roman" w:cs="Times New Roman"/>
        </w:rPr>
        <w:t xml:space="preserve"> de extensión. En este contexto, el presente estudio busca caracterizar la cadena de suministro del sector salud en Bucaramanga y su área metropolitana desde una perspectiva de investigación de operaciones, identificando sus principales actores, interacciones y oportunidades de mejora. Los hallazgos de este estudio permitirán establecer un marco de referencia para futuras investigaciones</w:t>
      </w:r>
      <w:r w:rsidR="00DE4BDB" w:rsidRPr="00B9723E">
        <w:rPr>
          <w:rFonts w:ascii="Times New Roman" w:eastAsia="Times New Roman" w:hAnsi="Times New Roman" w:cs="Times New Roman"/>
        </w:rPr>
        <w:t xml:space="preserve">, abordando la naturaleza del sistema y </w:t>
      </w:r>
      <w:r w:rsidR="000D23AC" w:rsidRPr="00B9723E">
        <w:rPr>
          <w:rFonts w:ascii="Times New Roman" w:eastAsia="Times New Roman" w:hAnsi="Times New Roman" w:cs="Times New Roman"/>
        </w:rPr>
        <w:t>conociendo a profundidad cuales son los quiebres más relevantes, los cuales</w:t>
      </w:r>
      <w:r w:rsidR="004C5161" w:rsidRPr="00B9723E">
        <w:rPr>
          <w:rFonts w:ascii="Times New Roman" w:eastAsia="Times New Roman" w:hAnsi="Times New Roman" w:cs="Times New Roman"/>
        </w:rPr>
        <w:t xml:space="preserve"> contribuirán a la formulación de estrategias </w:t>
      </w:r>
      <w:r w:rsidR="00DB7912" w:rsidRPr="00B9723E">
        <w:rPr>
          <w:rFonts w:ascii="Times New Roman" w:eastAsia="Times New Roman" w:hAnsi="Times New Roman" w:cs="Times New Roman"/>
        </w:rPr>
        <w:t xml:space="preserve">que involucren un cambio significativo </w:t>
      </w:r>
      <w:r w:rsidR="00C20C7E" w:rsidRPr="00B9723E">
        <w:rPr>
          <w:rFonts w:ascii="Times New Roman" w:eastAsia="Times New Roman" w:hAnsi="Times New Roman" w:cs="Times New Roman"/>
        </w:rPr>
        <w:t xml:space="preserve">positivo y de esta forma, </w:t>
      </w:r>
      <w:r w:rsidR="004C5161" w:rsidRPr="00B9723E">
        <w:rPr>
          <w:rFonts w:ascii="Times New Roman" w:eastAsia="Times New Roman" w:hAnsi="Times New Roman" w:cs="Times New Roman"/>
        </w:rPr>
        <w:t>incrementen la eficiencia del sistema de salud regional.</w:t>
      </w:r>
    </w:p>
    <w:p w14:paraId="53EDD94A" w14:textId="77777777" w:rsidR="00B74968" w:rsidRDefault="00B74968" w:rsidP="00890785">
      <w:pPr>
        <w:spacing w:line="480" w:lineRule="auto"/>
        <w:ind w:firstLine="708"/>
        <w:jc w:val="both"/>
        <w:rPr>
          <w:rFonts w:ascii="Times New Roman" w:eastAsia="Times New Roman" w:hAnsi="Times New Roman" w:cs="Times New Roman"/>
        </w:rPr>
      </w:pPr>
    </w:p>
    <w:p w14:paraId="681888BD" w14:textId="77777777" w:rsidR="00B74968" w:rsidRDefault="00B74968" w:rsidP="00890785">
      <w:pPr>
        <w:spacing w:line="480" w:lineRule="auto"/>
        <w:ind w:firstLine="708"/>
        <w:jc w:val="both"/>
        <w:rPr>
          <w:rFonts w:ascii="Times New Roman" w:eastAsia="Times New Roman" w:hAnsi="Times New Roman" w:cs="Times New Roman"/>
        </w:rPr>
      </w:pPr>
    </w:p>
    <w:p w14:paraId="780AEE5E" w14:textId="77777777" w:rsidR="00B74968" w:rsidRDefault="00B74968" w:rsidP="00890785">
      <w:pPr>
        <w:spacing w:line="480" w:lineRule="auto"/>
        <w:ind w:firstLine="708"/>
        <w:jc w:val="both"/>
        <w:rPr>
          <w:rFonts w:ascii="Times New Roman" w:eastAsia="Times New Roman" w:hAnsi="Times New Roman" w:cs="Times New Roman"/>
        </w:rPr>
      </w:pPr>
    </w:p>
    <w:p w14:paraId="2633E849" w14:textId="77777777" w:rsidR="00B74968" w:rsidRDefault="00B74968" w:rsidP="00890785">
      <w:pPr>
        <w:spacing w:line="480" w:lineRule="auto"/>
        <w:ind w:firstLine="708"/>
        <w:jc w:val="both"/>
        <w:rPr>
          <w:rFonts w:ascii="Times New Roman" w:eastAsia="Times New Roman" w:hAnsi="Times New Roman" w:cs="Times New Roman"/>
        </w:rPr>
      </w:pPr>
    </w:p>
    <w:p w14:paraId="3A520BA3" w14:textId="77777777" w:rsidR="00B74968" w:rsidRDefault="00B74968" w:rsidP="00890785">
      <w:pPr>
        <w:spacing w:line="480" w:lineRule="auto"/>
        <w:ind w:firstLine="708"/>
        <w:jc w:val="both"/>
        <w:rPr>
          <w:rFonts w:ascii="Times New Roman" w:eastAsia="Times New Roman" w:hAnsi="Times New Roman" w:cs="Times New Roman"/>
        </w:rPr>
      </w:pPr>
    </w:p>
    <w:p w14:paraId="28E4EE62" w14:textId="77777777" w:rsidR="00B74968" w:rsidRDefault="00B74968" w:rsidP="00890785">
      <w:pPr>
        <w:spacing w:line="480" w:lineRule="auto"/>
        <w:ind w:firstLine="708"/>
        <w:jc w:val="both"/>
        <w:rPr>
          <w:rFonts w:ascii="Times New Roman" w:eastAsia="Times New Roman" w:hAnsi="Times New Roman" w:cs="Times New Roman"/>
        </w:rPr>
      </w:pPr>
    </w:p>
    <w:p w14:paraId="196944C5" w14:textId="77777777" w:rsidR="00B74968" w:rsidRDefault="00B74968" w:rsidP="00890785">
      <w:pPr>
        <w:spacing w:line="480" w:lineRule="auto"/>
        <w:ind w:firstLine="708"/>
        <w:jc w:val="both"/>
        <w:rPr>
          <w:rFonts w:ascii="Times New Roman" w:eastAsia="Times New Roman" w:hAnsi="Times New Roman" w:cs="Times New Roman"/>
        </w:rPr>
      </w:pPr>
    </w:p>
    <w:p w14:paraId="7D6ECE92" w14:textId="77777777" w:rsidR="00B74968" w:rsidRDefault="00B74968" w:rsidP="00890785">
      <w:pPr>
        <w:spacing w:line="480" w:lineRule="auto"/>
        <w:ind w:firstLine="708"/>
        <w:jc w:val="both"/>
        <w:rPr>
          <w:rFonts w:ascii="Times New Roman" w:eastAsia="Times New Roman" w:hAnsi="Times New Roman" w:cs="Times New Roman"/>
        </w:rPr>
      </w:pPr>
    </w:p>
    <w:p w14:paraId="03ED152F" w14:textId="77777777" w:rsidR="00B74968" w:rsidRPr="00B9723E" w:rsidRDefault="00B74968" w:rsidP="00890785">
      <w:pPr>
        <w:spacing w:line="480" w:lineRule="auto"/>
        <w:ind w:firstLine="708"/>
        <w:jc w:val="both"/>
        <w:rPr>
          <w:rFonts w:ascii="Times New Roman" w:eastAsia="Times New Roman" w:hAnsi="Times New Roman" w:cs="Times New Roman"/>
        </w:rPr>
      </w:pPr>
    </w:p>
    <w:p w14:paraId="7BCA8507" w14:textId="7E653003" w:rsidR="0032589D" w:rsidRPr="00B9723E" w:rsidRDefault="007928B3" w:rsidP="007928B3">
      <w:pPr>
        <w:pStyle w:val="EstiloNivel2"/>
        <w:rPr>
          <w:lang w:val="es-CO"/>
        </w:rPr>
      </w:pPr>
      <w:bookmarkStart w:id="36" w:name="_Toc192379265"/>
      <w:bookmarkStart w:id="37" w:name="_Toc192379482"/>
      <w:bookmarkStart w:id="38" w:name="_Toc226659930"/>
      <w:r w:rsidRPr="00B9723E">
        <w:rPr>
          <w:lang w:val="es-CO"/>
        </w:rPr>
        <w:lastRenderedPageBreak/>
        <w:t xml:space="preserve">1.2. </w:t>
      </w:r>
      <w:r w:rsidR="00CC7F50" w:rsidRPr="00B9723E">
        <w:rPr>
          <w:lang w:val="es-CO"/>
        </w:rPr>
        <w:t>Objetivos</w:t>
      </w:r>
      <w:bookmarkEnd w:id="36"/>
      <w:bookmarkEnd w:id="37"/>
      <w:bookmarkEnd w:id="38"/>
    </w:p>
    <w:p w14:paraId="5F5C30ED" w14:textId="6AAD12EF" w:rsidR="0032589D" w:rsidRPr="00B9723E" w:rsidRDefault="0032589D" w:rsidP="009417F3">
      <w:pPr>
        <w:pStyle w:val="EstiloNivel4"/>
      </w:pPr>
      <w:r w:rsidRPr="00B9723E">
        <w:t xml:space="preserve"> </w:t>
      </w:r>
      <w:bookmarkStart w:id="39" w:name="_Toc151932657"/>
      <w:bookmarkStart w:id="40" w:name="_Toc192379266"/>
      <w:bookmarkStart w:id="41" w:name="_Toc192379483"/>
      <w:bookmarkStart w:id="42" w:name="_Toc192380349"/>
      <w:bookmarkStart w:id="43" w:name="_Toc226659931"/>
      <w:r w:rsidR="007928B3" w:rsidRPr="00B9723E">
        <w:t xml:space="preserve">1.2.1. </w:t>
      </w:r>
      <w:r w:rsidRPr="00B9723E">
        <w:t>Objetivo general</w:t>
      </w:r>
      <w:bookmarkEnd w:id="39"/>
      <w:bookmarkEnd w:id="40"/>
      <w:bookmarkEnd w:id="41"/>
      <w:bookmarkEnd w:id="42"/>
      <w:bookmarkEnd w:id="43"/>
    </w:p>
    <w:p w14:paraId="6ECDD7E6" w14:textId="6347069F" w:rsidR="0032589D" w:rsidRPr="00B9723E" w:rsidRDefault="003F17C3" w:rsidP="0032589D">
      <w:pPr>
        <w:spacing w:line="480" w:lineRule="auto"/>
        <w:ind w:firstLine="720"/>
        <w:jc w:val="both"/>
        <w:rPr>
          <w:rFonts w:ascii="Times New Roman" w:hAnsi="Times New Roman" w:cs="Times New Roman"/>
        </w:rPr>
      </w:pPr>
      <w:r w:rsidRPr="00B9723E">
        <w:rPr>
          <w:rFonts w:ascii="Times New Roman" w:hAnsi="Times New Roman" w:cs="Times New Roman"/>
        </w:rPr>
        <w:t>Caracterizar la cadena de suministro del sector salud en Bucaramanga y su área metropolitana, identificando sus actores clave y sus problemas críticos desde la perspectiva de la Investigación de Operaciones.</w:t>
      </w:r>
    </w:p>
    <w:p w14:paraId="69E090A8" w14:textId="787B9EC0" w:rsidR="0032589D" w:rsidRPr="00B9723E" w:rsidRDefault="0032589D" w:rsidP="009417F3">
      <w:pPr>
        <w:pStyle w:val="EstiloNivel4"/>
      </w:pPr>
      <w:r w:rsidRPr="00B9723E">
        <w:t xml:space="preserve"> </w:t>
      </w:r>
      <w:bookmarkStart w:id="44" w:name="_Toc151932658"/>
      <w:bookmarkStart w:id="45" w:name="_Toc192379267"/>
      <w:bookmarkStart w:id="46" w:name="_Toc192379484"/>
      <w:bookmarkStart w:id="47" w:name="_Toc192380350"/>
      <w:bookmarkStart w:id="48" w:name="_Toc226659932"/>
      <w:r w:rsidR="007928B3" w:rsidRPr="00B9723E">
        <w:t xml:space="preserve">1.2.2. </w:t>
      </w:r>
      <w:r w:rsidRPr="00B9723E">
        <w:t>Objetivos específicos</w:t>
      </w:r>
      <w:bookmarkEnd w:id="44"/>
      <w:bookmarkEnd w:id="45"/>
      <w:bookmarkEnd w:id="46"/>
      <w:bookmarkEnd w:id="47"/>
      <w:bookmarkEnd w:id="48"/>
    </w:p>
    <w:p w14:paraId="671A71D8" w14:textId="4A5A092E" w:rsidR="0032589D" w:rsidRPr="00B9723E" w:rsidRDefault="00B7006D" w:rsidP="0032589D">
      <w:pPr>
        <w:spacing w:line="480" w:lineRule="auto"/>
        <w:ind w:firstLine="720"/>
        <w:jc w:val="both"/>
        <w:rPr>
          <w:rFonts w:ascii="Times New Roman" w:hAnsi="Times New Roman" w:cs="Times New Roman"/>
        </w:rPr>
      </w:pPr>
      <w:r w:rsidRPr="00B9723E">
        <w:rPr>
          <w:rFonts w:ascii="Times New Roman" w:hAnsi="Times New Roman" w:cs="Times New Roman"/>
        </w:rPr>
        <w:t>Identificar los actores y relaciones clave de la cadena de suministro del sector salud a través de una revisión de literatura.</w:t>
      </w:r>
    </w:p>
    <w:p w14:paraId="7C8E4C1F" w14:textId="4CDB0F4B" w:rsidR="0032589D" w:rsidRPr="00B9723E" w:rsidRDefault="00B7006D" w:rsidP="0032589D">
      <w:pPr>
        <w:spacing w:line="480" w:lineRule="auto"/>
        <w:ind w:firstLine="720"/>
        <w:jc w:val="both"/>
        <w:rPr>
          <w:rFonts w:ascii="Times New Roman" w:hAnsi="Times New Roman" w:cs="Times New Roman"/>
        </w:rPr>
      </w:pPr>
      <w:r w:rsidRPr="00B9723E">
        <w:rPr>
          <w:rFonts w:ascii="Times New Roman" w:hAnsi="Times New Roman" w:cs="Times New Roman"/>
        </w:rPr>
        <w:t>Determinar los problemas críticos de la cadena de suministro del sector salud desde la perspectiva de investigación de operaciones mediante una revisión de literatura.</w:t>
      </w:r>
    </w:p>
    <w:p w14:paraId="74C325C0" w14:textId="77777777" w:rsidR="00ED78B4" w:rsidRPr="00B9723E" w:rsidRDefault="00ED78B4" w:rsidP="0032589D">
      <w:pPr>
        <w:spacing w:line="480" w:lineRule="auto"/>
        <w:ind w:firstLine="720"/>
        <w:jc w:val="both"/>
        <w:rPr>
          <w:rFonts w:ascii="Times New Roman" w:hAnsi="Times New Roman" w:cs="Times New Roman"/>
        </w:rPr>
      </w:pPr>
      <w:r w:rsidRPr="00B9723E">
        <w:rPr>
          <w:rFonts w:ascii="Times New Roman" w:hAnsi="Times New Roman" w:cs="Times New Roman"/>
        </w:rPr>
        <w:t>Definir la cadena de suministro del sector salud en Bucaramanga y su área metropolitana involucrando sus problemáticas en investigación de operaciones a partir de los resultados de las revisiones previas y de consultas en literatura gris.</w:t>
      </w:r>
    </w:p>
    <w:p w14:paraId="278B221D" w14:textId="7EB2B2DC" w:rsidR="000F5255" w:rsidRPr="00B9723E" w:rsidRDefault="00ED78B4" w:rsidP="006A4DF7">
      <w:pPr>
        <w:spacing w:line="480" w:lineRule="auto"/>
        <w:ind w:firstLine="720"/>
        <w:jc w:val="both"/>
        <w:rPr>
          <w:rFonts w:ascii="Times New Roman" w:hAnsi="Times New Roman" w:cs="Times New Roman"/>
        </w:rPr>
      </w:pPr>
      <w:r w:rsidRPr="00B9723E">
        <w:rPr>
          <w:rFonts w:ascii="Times New Roman" w:hAnsi="Times New Roman" w:cs="Times New Roman"/>
        </w:rPr>
        <w:t>Realizar un artículo académico de carácter publicable en donde se plasmen los resultados de la investigación.</w:t>
      </w:r>
    </w:p>
    <w:p w14:paraId="46E0322A" w14:textId="6A47B186" w:rsidR="008D4E88" w:rsidRPr="00B9723E" w:rsidRDefault="007928B3" w:rsidP="007928B3">
      <w:pPr>
        <w:pStyle w:val="EstiloNivel2"/>
        <w:rPr>
          <w:lang w:val="es-CO"/>
        </w:rPr>
      </w:pPr>
      <w:bookmarkStart w:id="49" w:name="_Toc226659933"/>
      <w:r w:rsidRPr="00B9723E">
        <w:rPr>
          <w:lang w:val="es-CO"/>
        </w:rPr>
        <w:t xml:space="preserve">1.3. </w:t>
      </w:r>
      <w:r w:rsidR="008D4E88" w:rsidRPr="00B9723E">
        <w:rPr>
          <w:lang w:val="es-CO"/>
        </w:rPr>
        <w:t>Resultados esperados</w:t>
      </w:r>
      <w:bookmarkEnd w:id="49"/>
      <w:r w:rsidR="008D4E88" w:rsidRPr="00B9723E">
        <w:rPr>
          <w:lang w:val="es-CO"/>
        </w:rPr>
        <w:t xml:space="preserve"> </w:t>
      </w:r>
    </w:p>
    <w:p w14:paraId="7E801430" w14:textId="77777777" w:rsidR="00BB4877" w:rsidRPr="00B9723E" w:rsidRDefault="00BB4877">
      <w:pPr>
        <w:pStyle w:val="Prrafodelista"/>
        <w:numPr>
          <w:ilvl w:val="0"/>
          <w:numId w:val="3"/>
        </w:numPr>
        <w:spacing w:line="480" w:lineRule="auto"/>
        <w:rPr>
          <w:rFonts w:ascii="Times New Roman" w:hAnsi="Times New Roman" w:cs="Times New Roman"/>
        </w:rPr>
      </w:pPr>
      <w:r w:rsidRPr="00B9723E">
        <w:rPr>
          <w:rFonts w:ascii="Times New Roman" w:hAnsi="Times New Roman" w:cs="Times New Roman"/>
        </w:rPr>
        <w:t>- Tesis de pregrado.</w:t>
      </w:r>
    </w:p>
    <w:p w14:paraId="12936037" w14:textId="77777777" w:rsidR="00BB4877" w:rsidRPr="00B9723E" w:rsidRDefault="00BB4877">
      <w:pPr>
        <w:pStyle w:val="Prrafodelista"/>
        <w:numPr>
          <w:ilvl w:val="0"/>
          <w:numId w:val="3"/>
        </w:numPr>
        <w:spacing w:line="480" w:lineRule="auto"/>
        <w:rPr>
          <w:rFonts w:ascii="Times New Roman" w:hAnsi="Times New Roman" w:cs="Times New Roman"/>
        </w:rPr>
      </w:pPr>
      <w:r w:rsidRPr="00B9723E">
        <w:rPr>
          <w:rFonts w:ascii="Times New Roman" w:hAnsi="Times New Roman" w:cs="Times New Roman"/>
        </w:rPr>
        <w:t>- Caracterización de la cadena de suministro de Bucaramanga y su área metropolitana</w:t>
      </w:r>
    </w:p>
    <w:p w14:paraId="1F87B6F6" w14:textId="04EA06C5" w:rsidR="004F3E09" w:rsidRPr="00B9723E" w:rsidRDefault="00BB4877">
      <w:pPr>
        <w:pStyle w:val="Prrafodelista"/>
        <w:numPr>
          <w:ilvl w:val="0"/>
          <w:numId w:val="3"/>
        </w:numPr>
        <w:spacing w:line="480" w:lineRule="auto"/>
        <w:rPr>
          <w:rFonts w:ascii="Times New Roman" w:hAnsi="Times New Roman" w:cs="Times New Roman"/>
        </w:rPr>
      </w:pPr>
      <w:r w:rsidRPr="00B9723E">
        <w:rPr>
          <w:rFonts w:ascii="Times New Roman" w:hAnsi="Times New Roman" w:cs="Times New Roman"/>
        </w:rPr>
        <w:t>- Artículo académico de carácter publicable.</w:t>
      </w:r>
    </w:p>
    <w:p w14:paraId="116E00C8" w14:textId="4C38FB6D" w:rsidR="00C702B5" w:rsidRPr="00B9723E" w:rsidRDefault="008D4E88" w:rsidP="00702395">
      <w:pPr>
        <w:pStyle w:val="EstiloNivel2"/>
        <w:rPr>
          <w:lang w:val="es-CO"/>
        </w:rPr>
      </w:pPr>
      <w:bookmarkStart w:id="50" w:name="_Toc192379269"/>
      <w:bookmarkStart w:id="51" w:name="_Toc192379486"/>
      <w:bookmarkStart w:id="52" w:name="_Toc226659934"/>
      <w:r w:rsidRPr="00B9723E">
        <w:rPr>
          <w:lang w:val="es-CO"/>
        </w:rPr>
        <w:t>1.4</w:t>
      </w:r>
      <w:r w:rsidR="00702395" w:rsidRPr="00B9723E">
        <w:rPr>
          <w:lang w:val="es-CO"/>
        </w:rPr>
        <w:t>.</w:t>
      </w:r>
      <w:r w:rsidRPr="00B9723E">
        <w:rPr>
          <w:lang w:val="es-CO"/>
        </w:rPr>
        <w:t xml:space="preserve"> </w:t>
      </w:r>
      <w:r w:rsidR="00C702B5" w:rsidRPr="00B9723E">
        <w:rPr>
          <w:lang w:val="es-CO"/>
        </w:rPr>
        <w:t>Metodología</w:t>
      </w:r>
      <w:bookmarkEnd w:id="50"/>
      <w:bookmarkEnd w:id="51"/>
      <w:bookmarkEnd w:id="52"/>
    </w:p>
    <w:p w14:paraId="212B514A" w14:textId="3DCFE4C4" w:rsidR="00D6783C" w:rsidRPr="00B9723E" w:rsidRDefault="00154394" w:rsidP="009E4F2A">
      <w:pPr>
        <w:spacing w:line="480" w:lineRule="auto"/>
        <w:ind w:firstLine="720"/>
        <w:jc w:val="both"/>
        <w:rPr>
          <w:rFonts w:ascii="Times New Roman" w:hAnsi="Times New Roman" w:cs="Times New Roman"/>
        </w:rPr>
      </w:pPr>
      <w:r w:rsidRPr="00B9723E">
        <w:rPr>
          <w:rFonts w:ascii="Times New Roman" w:hAnsi="Times New Roman" w:cs="Times New Roman"/>
        </w:rPr>
        <w:t>Como lo</w:t>
      </w:r>
      <w:r w:rsidR="001F1E0F" w:rsidRPr="00B9723E">
        <w:rPr>
          <w:rFonts w:ascii="Times New Roman" w:hAnsi="Times New Roman" w:cs="Times New Roman"/>
        </w:rPr>
        <w:t xml:space="preserve"> menciona</w:t>
      </w:r>
      <w:r w:rsidRPr="00B9723E">
        <w:rPr>
          <w:rFonts w:ascii="Times New Roman" w:hAnsi="Times New Roman" w:cs="Times New Roman"/>
        </w:rPr>
        <w:t xml:space="preserve"> </w:t>
      </w:r>
      <w:sdt>
        <w:sdtPr>
          <w:rPr>
            <w:rFonts w:ascii="Times New Roman" w:hAnsi="Times New Roman" w:cs="Times New Roman"/>
            <w:color w:val="000000"/>
          </w:rPr>
          <w:tag w:val="MENDELEY_CITATION_v3_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"/>
          <w:id w:val="-133716901"/>
          <w:placeholder>
            <w:docPart w:val="DefaultPlaceholder_-1854013440"/>
          </w:placeholder>
        </w:sdtPr>
        <w:sdtContent>
          <w:r w:rsidR="00533421" w:rsidRPr="00B9723E">
            <w:rPr>
              <w:rFonts w:ascii="Times New Roman" w:eastAsia="Times New Roman" w:hAnsi="Times New Roman" w:cs="Times New Roman"/>
              <w:color w:val="000000"/>
            </w:rPr>
            <w:t>Grant &amp; Booth (2009)</w:t>
          </w:r>
        </w:sdtContent>
      </w:sdt>
      <w:r w:rsidR="001F1E0F" w:rsidRPr="00B9723E">
        <w:rPr>
          <w:rFonts w:ascii="Times New Roman" w:hAnsi="Times New Roman" w:cs="Times New Roman"/>
          <w:color w:val="000000"/>
        </w:rPr>
        <w:t xml:space="preserve"> </w:t>
      </w:r>
      <w:r w:rsidR="00351930" w:rsidRPr="00B9723E">
        <w:rPr>
          <w:rFonts w:ascii="Times New Roman" w:hAnsi="Times New Roman" w:cs="Times New Roman"/>
        </w:rPr>
        <w:t xml:space="preserve">la revisión de literatura es una metodología fundamental para consolidar el conocimiento en un área de estudio, ya que permite identificar </w:t>
      </w:r>
      <w:r w:rsidR="00351930" w:rsidRPr="00B9723E">
        <w:rPr>
          <w:rFonts w:ascii="Times New Roman" w:hAnsi="Times New Roman" w:cs="Times New Roman"/>
        </w:rPr>
        <w:lastRenderedPageBreak/>
        <w:t xml:space="preserve">tendencias, brechas y relaciones clave dentro de un campo de investigación. En este sentido, se adoptará una metodología estructurada basada en el enfoque SALSA (Search, </w:t>
      </w:r>
      <w:proofErr w:type="spellStart"/>
      <w:r w:rsidR="00351930" w:rsidRPr="00B9723E">
        <w:rPr>
          <w:rFonts w:ascii="Times New Roman" w:hAnsi="Times New Roman" w:cs="Times New Roman"/>
        </w:rPr>
        <w:t>Appraisal</w:t>
      </w:r>
      <w:proofErr w:type="spellEnd"/>
      <w:r w:rsidR="00351930" w:rsidRPr="00B9723E">
        <w:rPr>
          <w:rFonts w:ascii="Times New Roman" w:hAnsi="Times New Roman" w:cs="Times New Roman"/>
        </w:rPr>
        <w:t xml:space="preserve">, </w:t>
      </w:r>
      <w:proofErr w:type="spellStart"/>
      <w:r w:rsidR="00351930" w:rsidRPr="00B9723E">
        <w:rPr>
          <w:rFonts w:ascii="Times New Roman" w:hAnsi="Times New Roman" w:cs="Times New Roman"/>
        </w:rPr>
        <w:t>Synthesis</w:t>
      </w:r>
      <w:proofErr w:type="spellEnd"/>
      <w:r w:rsidR="00351930" w:rsidRPr="00B9723E">
        <w:rPr>
          <w:rFonts w:ascii="Times New Roman" w:hAnsi="Times New Roman" w:cs="Times New Roman"/>
        </w:rPr>
        <w:t xml:space="preserve">, and </w:t>
      </w:r>
      <w:proofErr w:type="spellStart"/>
      <w:r w:rsidR="00351930" w:rsidRPr="00B9723E">
        <w:rPr>
          <w:rFonts w:ascii="Times New Roman" w:hAnsi="Times New Roman" w:cs="Times New Roman"/>
        </w:rPr>
        <w:t>Analysis</w:t>
      </w:r>
      <w:proofErr w:type="spellEnd"/>
      <w:r w:rsidR="00351930" w:rsidRPr="00B9723E">
        <w:rPr>
          <w:rFonts w:ascii="Times New Roman" w:hAnsi="Times New Roman" w:cs="Times New Roman"/>
        </w:rPr>
        <w:t>), que comprende cuatro fases esenciales: búsqueda, evaluación, síntesis y análisis. Esta metodología se aplicará en el marco de una revisión sistemática de la literatura, con un enfoque específico en la investigación de operaciones dentro de la cadena de suministro del sector salud.</w:t>
      </w:r>
    </w:p>
    <w:p w14:paraId="45EE013F" w14:textId="79F5ABAC" w:rsidR="00EA5943" w:rsidRPr="00056413" w:rsidRDefault="00130C8C" w:rsidP="00A07366">
      <w:pPr>
        <w:pStyle w:val="Sinespaciado"/>
        <w:spacing w:line="480" w:lineRule="auto"/>
        <w:ind w:firstLine="720"/>
        <w:jc w:val="both"/>
        <w:rPr>
          <w:rFonts w:ascii="Times New Roman" w:hAnsi="Times New Roman" w:cs="Times New Roman"/>
          <w:lang w:val="es-CO"/>
        </w:rPr>
      </w:pPr>
      <w:bookmarkStart w:id="53" w:name="_Toc192379270"/>
      <w:bookmarkStart w:id="54" w:name="_Toc192379487"/>
      <w:bookmarkStart w:id="55" w:name="_Toc192380055"/>
      <w:bookmarkStart w:id="56" w:name="_Toc192380351"/>
      <w:bookmarkStart w:id="57" w:name="_Toc226659935"/>
      <w:r w:rsidRPr="00056413">
        <w:rPr>
          <w:rStyle w:val="EstiloNivel4Car"/>
        </w:rPr>
        <w:t xml:space="preserve">1.4.1. </w:t>
      </w:r>
      <w:r w:rsidR="00EA5943" w:rsidRPr="00056413">
        <w:rPr>
          <w:rStyle w:val="EstiloNivel4Car"/>
        </w:rPr>
        <w:t>Revisión de literatura sobre la cadena de suministro del sector salud</w:t>
      </w:r>
      <w:bookmarkEnd w:id="53"/>
      <w:bookmarkEnd w:id="54"/>
      <w:bookmarkEnd w:id="55"/>
      <w:bookmarkEnd w:id="56"/>
      <w:bookmarkEnd w:id="57"/>
      <w:r w:rsidR="009417F3" w:rsidRPr="00056413">
        <w:rPr>
          <w:rStyle w:val="EstiloNivel4Car"/>
        </w:rPr>
        <w:t>.</w:t>
      </w:r>
      <w:r w:rsidR="009417F3">
        <w:t xml:space="preserve"> </w:t>
      </w:r>
      <w:r w:rsidR="00EA5943" w:rsidRPr="00056413">
        <w:rPr>
          <w:rFonts w:ascii="Times New Roman" w:hAnsi="Times New Roman" w:cs="Times New Roman"/>
          <w:lang w:val="es-CO"/>
        </w:rPr>
        <w:t>Para</w:t>
      </w:r>
      <w:r w:rsidR="00056413" w:rsidRPr="00056413">
        <w:rPr>
          <w:rFonts w:ascii="Times New Roman" w:hAnsi="Times New Roman" w:cs="Times New Roman"/>
          <w:lang w:val="es-CO"/>
        </w:rPr>
        <w:t xml:space="preserve"> </w:t>
      </w:r>
      <w:r w:rsidR="00EA5943" w:rsidRPr="00056413">
        <w:rPr>
          <w:rFonts w:ascii="Times New Roman" w:hAnsi="Times New Roman" w:cs="Times New Roman"/>
          <w:lang w:val="es-CO"/>
        </w:rPr>
        <w:t>abordar la caracterización de la cadena de suministro del sector salud en Bucaramanga y su área metropolitana, se llevará a cabo una revisión de literatura en bases de datos científicas, complementada con el análisis de informes técnicos y normativas del sector.</w:t>
      </w:r>
      <w:r w:rsidR="00056413" w:rsidRPr="00056413">
        <w:rPr>
          <w:rFonts w:ascii="Times New Roman" w:hAnsi="Times New Roman" w:cs="Times New Roman"/>
          <w:lang w:val="es-CO"/>
        </w:rPr>
        <w:t xml:space="preserve"> </w:t>
      </w:r>
      <w:r w:rsidR="00EA5943" w:rsidRPr="00056413">
        <w:rPr>
          <w:rFonts w:ascii="Times New Roman" w:hAnsi="Times New Roman" w:cs="Times New Roman"/>
          <w:lang w:val="es-CO"/>
        </w:rPr>
        <w:t>Esta revisión tiene como propósito identificar los actores clave, sus interacciones y los principales desafíos en la gestión de insumos médicos. El desarrollo de este análisis se estructurará a través de las siguientes actividades:</w:t>
      </w:r>
    </w:p>
    <w:p w14:paraId="56B2B8A9" w14:textId="77777777" w:rsidR="00EA5943" w:rsidRPr="00B9723E" w:rsidRDefault="00EA5943" w:rsidP="00EA5943">
      <w:pPr>
        <w:spacing w:line="480" w:lineRule="auto"/>
        <w:ind w:firstLine="720"/>
        <w:jc w:val="both"/>
        <w:rPr>
          <w:rFonts w:ascii="Times New Roman" w:hAnsi="Times New Roman" w:cs="Times New Roman"/>
        </w:rPr>
      </w:pPr>
      <w:r w:rsidRPr="00B9723E">
        <w:rPr>
          <w:rFonts w:ascii="Times New Roman" w:hAnsi="Times New Roman" w:cs="Times New Roman"/>
          <w:b/>
          <w:bCs/>
          <w:i/>
          <w:iCs/>
        </w:rPr>
        <w:t>- Actividad 1.</w:t>
      </w:r>
      <w:r w:rsidRPr="00B9723E">
        <w:rPr>
          <w:rFonts w:ascii="Times New Roman" w:hAnsi="Times New Roman" w:cs="Times New Roman"/>
        </w:rPr>
        <w:t xml:space="preserve"> Realizar una búsqueda sistemática de literatura en bases de datos académicas reconocidas, aplicando estrategias de búsqueda estructuradas</w:t>
      </w:r>
    </w:p>
    <w:p w14:paraId="2162FF04" w14:textId="77777777" w:rsidR="00EA5943" w:rsidRPr="00B9723E" w:rsidRDefault="00EA5943" w:rsidP="00EA5943">
      <w:pPr>
        <w:spacing w:line="480" w:lineRule="auto"/>
        <w:ind w:firstLine="720"/>
        <w:jc w:val="both"/>
        <w:rPr>
          <w:rFonts w:ascii="Times New Roman" w:hAnsi="Times New Roman" w:cs="Times New Roman"/>
        </w:rPr>
      </w:pPr>
      <w:r w:rsidRPr="00B9723E">
        <w:rPr>
          <w:rFonts w:ascii="Times New Roman" w:hAnsi="Times New Roman" w:cs="Times New Roman"/>
          <w:b/>
          <w:bCs/>
          <w:i/>
          <w:iCs/>
        </w:rPr>
        <w:t>-  Actividad 2.</w:t>
      </w:r>
      <w:r w:rsidRPr="00B9723E">
        <w:rPr>
          <w:rFonts w:ascii="Times New Roman" w:hAnsi="Times New Roman" w:cs="Times New Roman"/>
        </w:rPr>
        <w:t xml:space="preserve"> Seleccionar las fuentes identificadas con base en su pertinencia para el estudio, considerando la metodología utilizada y su relación con la cadena de suministro del sector salud.</w:t>
      </w:r>
    </w:p>
    <w:p w14:paraId="6DDE0B33" w14:textId="77777777" w:rsidR="00EA5943" w:rsidRPr="00B9723E" w:rsidRDefault="00EA5943" w:rsidP="00EA5943">
      <w:pPr>
        <w:spacing w:line="480" w:lineRule="auto"/>
        <w:ind w:firstLine="720"/>
        <w:jc w:val="both"/>
        <w:rPr>
          <w:rFonts w:ascii="Times New Roman" w:hAnsi="Times New Roman" w:cs="Times New Roman"/>
        </w:rPr>
      </w:pPr>
      <w:r w:rsidRPr="00B9723E">
        <w:rPr>
          <w:rFonts w:ascii="Times New Roman" w:hAnsi="Times New Roman" w:cs="Times New Roman"/>
          <w:b/>
          <w:bCs/>
          <w:i/>
          <w:iCs/>
        </w:rPr>
        <w:t>- Actividad 3.</w:t>
      </w:r>
      <w:r w:rsidRPr="00B9723E">
        <w:rPr>
          <w:rFonts w:ascii="Times New Roman" w:hAnsi="Times New Roman" w:cs="Times New Roman"/>
        </w:rPr>
        <w:t xml:space="preserve"> Caracterizar los actores clave y sus interacciones dentro de la cadena de suministro, extrayendo información de los estudios revisados para comprender su rol y funcionamiento en el sistema.</w:t>
      </w:r>
    </w:p>
    <w:p w14:paraId="472E4167" w14:textId="77777777" w:rsidR="002A68CE" w:rsidRDefault="00EA5943" w:rsidP="002A68CE">
      <w:pPr>
        <w:spacing w:line="480" w:lineRule="auto"/>
        <w:ind w:firstLine="720"/>
        <w:jc w:val="both"/>
        <w:rPr>
          <w:rFonts w:ascii="Times New Roman" w:hAnsi="Times New Roman" w:cs="Times New Roman"/>
        </w:rPr>
      </w:pPr>
      <w:r w:rsidRPr="00B9723E">
        <w:rPr>
          <w:rFonts w:ascii="Times New Roman" w:hAnsi="Times New Roman" w:cs="Times New Roman"/>
          <w:b/>
          <w:bCs/>
          <w:i/>
          <w:iCs/>
        </w:rPr>
        <w:lastRenderedPageBreak/>
        <w:t>- Actividad 4.</w:t>
      </w:r>
      <w:r w:rsidRPr="00B9723E">
        <w:rPr>
          <w:rFonts w:ascii="Times New Roman" w:hAnsi="Times New Roman" w:cs="Times New Roman"/>
        </w:rPr>
        <w:t xml:space="preserve"> Elaborar un diagrama que sintetice los hallazgos de la revisión, destacando los elementos y su interconexión dentro de la cadena de suministro.</w:t>
      </w:r>
      <w:bookmarkStart w:id="58" w:name="_Toc192379271"/>
      <w:bookmarkStart w:id="59" w:name="_Toc192379488"/>
      <w:bookmarkStart w:id="60" w:name="_Toc192380056"/>
      <w:bookmarkStart w:id="61" w:name="_Toc192380352"/>
      <w:bookmarkStart w:id="62" w:name="_Toc226659936"/>
    </w:p>
    <w:p w14:paraId="78A6A4DE" w14:textId="6423A999" w:rsidR="00EA5943" w:rsidRPr="00056413" w:rsidRDefault="00130C8C" w:rsidP="00A07366">
      <w:pPr>
        <w:spacing w:line="480" w:lineRule="auto"/>
        <w:ind w:firstLine="720"/>
        <w:jc w:val="both"/>
        <w:rPr>
          <w:rFonts w:ascii="Times New Roman" w:hAnsi="Times New Roman" w:cs="Times New Roman"/>
          <w:b/>
        </w:rPr>
      </w:pPr>
      <w:r w:rsidRPr="002A68CE">
        <w:rPr>
          <w:rStyle w:val="EstiloNivel4Car"/>
        </w:rPr>
        <w:t xml:space="preserve">1.4.2. </w:t>
      </w:r>
      <w:r w:rsidR="00EA5943" w:rsidRPr="002A68CE">
        <w:rPr>
          <w:rStyle w:val="EstiloNivel4Car"/>
        </w:rPr>
        <w:t xml:space="preserve">Identificación de problemas críticos </w:t>
      </w:r>
      <w:r w:rsidR="00056413" w:rsidRPr="002A68CE">
        <w:rPr>
          <w:rStyle w:val="EstiloNivel4Car"/>
        </w:rPr>
        <w:t>desde perspectiva</w:t>
      </w:r>
      <w:r w:rsidR="00EA5943" w:rsidRPr="002A68CE">
        <w:rPr>
          <w:rStyle w:val="EstiloNivel4Car"/>
        </w:rPr>
        <w:t xml:space="preserve"> de investigación de</w:t>
      </w:r>
      <w:r w:rsidR="002A68CE" w:rsidRPr="002A68CE">
        <w:rPr>
          <w:rStyle w:val="EstiloNivel4Car"/>
        </w:rPr>
        <w:t xml:space="preserve"> </w:t>
      </w:r>
      <w:r w:rsidR="00EA5943" w:rsidRPr="002A68CE">
        <w:rPr>
          <w:rStyle w:val="EstiloNivel4Car"/>
        </w:rPr>
        <w:t>operaciones</w:t>
      </w:r>
      <w:bookmarkEnd w:id="58"/>
      <w:bookmarkEnd w:id="59"/>
      <w:bookmarkEnd w:id="60"/>
      <w:bookmarkEnd w:id="61"/>
      <w:bookmarkEnd w:id="62"/>
      <w:r w:rsidR="009417F3">
        <w:t>.</w:t>
      </w:r>
      <w:r w:rsidR="002A68CE">
        <w:t xml:space="preserve"> </w:t>
      </w:r>
      <w:r w:rsidR="00EA5943" w:rsidRPr="002A68CE">
        <w:rPr>
          <w:rFonts w:ascii="Times New Roman" w:hAnsi="Times New Roman" w:cs="Times New Roman"/>
          <w:bCs/>
        </w:rPr>
        <w:t>Mediante una revisión de literatura, se buscará identificar los problemas críticos que afectan la eficiencia de la cadena de suministro del sector salud, considerando enfoques desde la investigación de operaciones para su posible optimización. Para ello, se llevarán a cabo las siguientes actividades:</w:t>
      </w:r>
    </w:p>
    <w:p w14:paraId="2C0FDFF8" w14:textId="77777777" w:rsidR="00EA5943" w:rsidRPr="00B9723E" w:rsidRDefault="00EA5943" w:rsidP="00EA5943">
      <w:pPr>
        <w:spacing w:line="480" w:lineRule="auto"/>
        <w:ind w:firstLine="720"/>
        <w:jc w:val="both"/>
        <w:rPr>
          <w:rFonts w:ascii="Times New Roman" w:hAnsi="Times New Roman" w:cs="Times New Roman"/>
        </w:rPr>
      </w:pPr>
      <w:r w:rsidRPr="00B9723E">
        <w:rPr>
          <w:rFonts w:ascii="Times New Roman" w:hAnsi="Times New Roman" w:cs="Times New Roman"/>
          <w:b/>
          <w:bCs/>
          <w:i/>
          <w:iCs/>
        </w:rPr>
        <w:t>- Actividad 1.</w:t>
      </w:r>
      <w:r w:rsidRPr="00B9723E">
        <w:rPr>
          <w:rFonts w:ascii="Times New Roman" w:hAnsi="Times New Roman" w:cs="Times New Roman"/>
        </w:rPr>
        <w:t xml:space="preserve"> Revisar literatura relacionada con la cadena de suministro del sector salud, incluyendo informes gubernamentales y documentos institucionales</w:t>
      </w:r>
    </w:p>
    <w:p w14:paraId="781008BA" w14:textId="77777777" w:rsidR="00EA5943" w:rsidRPr="00B9723E" w:rsidRDefault="00EA5943" w:rsidP="00EA5943">
      <w:pPr>
        <w:spacing w:line="480" w:lineRule="auto"/>
        <w:ind w:firstLine="720"/>
        <w:jc w:val="both"/>
        <w:rPr>
          <w:rFonts w:ascii="Times New Roman" w:hAnsi="Times New Roman" w:cs="Times New Roman"/>
        </w:rPr>
      </w:pPr>
      <w:r w:rsidRPr="00B9723E">
        <w:rPr>
          <w:rFonts w:ascii="Times New Roman" w:hAnsi="Times New Roman" w:cs="Times New Roman"/>
          <w:b/>
          <w:bCs/>
          <w:i/>
          <w:iCs/>
        </w:rPr>
        <w:t>- Actividad 2.</w:t>
      </w:r>
      <w:r w:rsidRPr="00B9723E">
        <w:rPr>
          <w:rFonts w:ascii="Times New Roman" w:hAnsi="Times New Roman" w:cs="Times New Roman"/>
        </w:rPr>
        <w:t xml:space="preserve"> Seleccionar fuentes identificadas con base en su pertenencia para el alcance de problemática a nivel de investigación de operaciones</w:t>
      </w:r>
    </w:p>
    <w:p w14:paraId="335410F6" w14:textId="77777777" w:rsidR="002A68CE" w:rsidRDefault="00EA5943" w:rsidP="002A68CE">
      <w:pPr>
        <w:spacing w:line="480" w:lineRule="auto"/>
        <w:ind w:firstLine="720"/>
        <w:jc w:val="both"/>
        <w:rPr>
          <w:rFonts w:ascii="Times New Roman" w:hAnsi="Times New Roman" w:cs="Times New Roman"/>
        </w:rPr>
      </w:pPr>
      <w:r w:rsidRPr="00B9723E">
        <w:rPr>
          <w:rFonts w:ascii="Times New Roman" w:hAnsi="Times New Roman" w:cs="Times New Roman"/>
          <w:b/>
          <w:bCs/>
          <w:i/>
          <w:iCs/>
        </w:rPr>
        <w:t>- Actividad 3.</w:t>
      </w:r>
      <w:r w:rsidRPr="00B9723E">
        <w:rPr>
          <w:rFonts w:ascii="Times New Roman" w:hAnsi="Times New Roman" w:cs="Times New Roman"/>
        </w:rPr>
        <w:t xml:space="preserve"> Caracterizar los problemas encontrados mediante el análisis de su impacto en la eficiencia, costos y calidad del sistema de salud.</w:t>
      </w:r>
      <w:bookmarkStart w:id="63" w:name="_Toc192379272"/>
      <w:bookmarkStart w:id="64" w:name="_Toc192379489"/>
      <w:bookmarkStart w:id="65" w:name="_Toc192380057"/>
      <w:bookmarkStart w:id="66" w:name="_Toc192380353"/>
      <w:bookmarkStart w:id="67" w:name="_Toc226659937"/>
    </w:p>
    <w:p w14:paraId="6E125AE0" w14:textId="30331908" w:rsidR="00EA5943" w:rsidRPr="002A68CE" w:rsidRDefault="00130C8C" w:rsidP="00A07366">
      <w:pPr>
        <w:spacing w:line="480" w:lineRule="auto"/>
        <w:ind w:firstLine="720"/>
        <w:jc w:val="both"/>
        <w:rPr>
          <w:rFonts w:ascii="Times New Roman" w:hAnsi="Times New Roman" w:cs="Times New Roman"/>
          <w:b/>
          <w:bCs/>
        </w:rPr>
      </w:pPr>
      <w:r w:rsidRPr="002A68CE">
        <w:rPr>
          <w:rStyle w:val="EstiloNivel4Car"/>
        </w:rPr>
        <w:t xml:space="preserve">1.4.3. </w:t>
      </w:r>
      <w:r w:rsidR="00EA5943" w:rsidRPr="002A68CE">
        <w:rPr>
          <w:rStyle w:val="EstiloNivel4Car"/>
        </w:rPr>
        <w:t>Definición de la cadena de suministro en Bucaramanga y su área metropolitana</w:t>
      </w:r>
      <w:bookmarkEnd w:id="63"/>
      <w:bookmarkEnd w:id="64"/>
      <w:bookmarkEnd w:id="65"/>
      <w:bookmarkEnd w:id="66"/>
      <w:bookmarkEnd w:id="67"/>
      <w:r w:rsidR="009417F3" w:rsidRPr="002A68CE">
        <w:rPr>
          <w:rStyle w:val="EstiloNivel4Car"/>
        </w:rPr>
        <w:t>.</w:t>
      </w:r>
      <w:r w:rsidR="009417F3">
        <w:t xml:space="preserve"> </w:t>
      </w:r>
      <w:r w:rsidR="00EA5943" w:rsidRPr="002A68CE">
        <w:rPr>
          <w:rFonts w:ascii="Times New Roman" w:hAnsi="Times New Roman" w:cs="Times New Roman"/>
        </w:rPr>
        <w:t>Caracterizar la cadena de suministro del sector salud en la región a partir de una revisión de literatura gris y relacionarla con los problemas identificados anteriormente, siguiendo las actividades compartidas a continuación:</w:t>
      </w:r>
    </w:p>
    <w:p w14:paraId="51352575" w14:textId="77777777" w:rsidR="00EA5943" w:rsidRPr="00B9723E" w:rsidRDefault="00EA5943" w:rsidP="00EA5943">
      <w:pPr>
        <w:spacing w:line="480" w:lineRule="auto"/>
        <w:ind w:firstLine="720"/>
        <w:jc w:val="both"/>
        <w:rPr>
          <w:rFonts w:ascii="Times New Roman" w:hAnsi="Times New Roman" w:cs="Times New Roman"/>
          <w:b/>
          <w:bCs/>
          <w:i/>
          <w:iCs/>
        </w:rPr>
      </w:pPr>
      <w:r w:rsidRPr="00B9723E">
        <w:rPr>
          <w:rFonts w:ascii="Times New Roman" w:hAnsi="Times New Roman" w:cs="Times New Roman"/>
          <w:b/>
          <w:bCs/>
          <w:i/>
          <w:iCs/>
        </w:rPr>
        <w:t xml:space="preserve">- Actividad 1. </w:t>
      </w:r>
      <w:r w:rsidRPr="00B9723E">
        <w:rPr>
          <w:rFonts w:ascii="Times New Roman" w:hAnsi="Times New Roman" w:cs="Times New Roman"/>
        </w:rPr>
        <w:t>Realizar una revisión de literatura gris, incluyendo informes gubernamentales, documentos técnicos y normativas locales</w:t>
      </w:r>
    </w:p>
    <w:p w14:paraId="7EEACA7F" w14:textId="77777777" w:rsidR="00EA5943" w:rsidRPr="00B9723E" w:rsidRDefault="00EA5943" w:rsidP="00EA5943">
      <w:pPr>
        <w:spacing w:line="480" w:lineRule="auto"/>
        <w:ind w:firstLine="720"/>
        <w:jc w:val="both"/>
        <w:rPr>
          <w:rFonts w:ascii="Times New Roman" w:hAnsi="Times New Roman" w:cs="Times New Roman"/>
        </w:rPr>
      </w:pPr>
      <w:r w:rsidRPr="00B9723E">
        <w:rPr>
          <w:rFonts w:ascii="Times New Roman" w:hAnsi="Times New Roman" w:cs="Times New Roman"/>
          <w:b/>
          <w:bCs/>
          <w:i/>
          <w:iCs/>
        </w:rPr>
        <w:t xml:space="preserve">- Actividad 2. </w:t>
      </w:r>
      <w:r w:rsidRPr="00B9723E">
        <w:rPr>
          <w:rFonts w:ascii="Times New Roman" w:hAnsi="Times New Roman" w:cs="Times New Roman"/>
        </w:rPr>
        <w:t xml:space="preserve"> Identificar actores clave en la cadena de suministro del sector salud en Bucaramanga y su área metropolitana.</w:t>
      </w:r>
    </w:p>
    <w:p w14:paraId="106777E7" w14:textId="77777777" w:rsidR="00EA5943" w:rsidRPr="00B9723E" w:rsidRDefault="00EA5943" w:rsidP="00EA5943">
      <w:pPr>
        <w:spacing w:line="480" w:lineRule="auto"/>
        <w:ind w:firstLine="720"/>
        <w:jc w:val="both"/>
        <w:rPr>
          <w:rFonts w:ascii="Times New Roman" w:hAnsi="Times New Roman" w:cs="Times New Roman"/>
        </w:rPr>
      </w:pPr>
      <w:r w:rsidRPr="00B9723E">
        <w:rPr>
          <w:rFonts w:ascii="Times New Roman" w:hAnsi="Times New Roman" w:cs="Times New Roman"/>
          <w:b/>
          <w:bCs/>
          <w:i/>
          <w:iCs/>
        </w:rPr>
        <w:lastRenderedPageBreak/>
        <w:t>- Actividad 3.</w:t>
      </w:r>
      <w:r w:rsidRPr="00B9723E">
        <w:rPr>
          <w:rFonts w:ascii="Times New Roman" w:hAnsi="Times New Roman" w:cs="Times New Roman"/>
        </w:rPr>
        <w:t xml:space="preserve"> Comparar la estructura de la cadena de suministro local con el modelo general identificado en la literatura.</w:t>
      </w:r>
    </w:p>
    <w:p w14:paraId="31D6C5D3" w14:textId="77777777" w:rsidR="002A68CE" w:rsidRDefault="00EA5943" w:rsidP="002A68CE">
      <w:pPr>
        <w:spacing w:line="480" w:lineRule="auto"/>
        <w:ind w:firstLine="720"/>
        <w:jc w:val="both"/>
        <w:rPr>
          <w:rFonts w:ascii="Times New Roman" w:hAnsi="Times New Roman" w:cs="Times New Roman"/>
        </w:rPr>
      </w:pPr>
      <w:r w:rsidRPr="00B9723E">
        <w:rPr>
          <w:rFonts w:ascii="Times New Roman" w:hAnsi="Times New Roman" w:cs="Times New Roman"/>
          <w:b/>
          <w:bCs/>
          <w:i/>
          <w:iCs/>
        </w:rPr>
        <w:t>- Actividad 4.</w:t>
      </w:r>
      <w:r w:rsidRPr="00B9723E">
        <w:rPr>
          <w:rFonts w:ascii="Times New Roman" w:hAnsi="Times New Roman" w:cs="Times New Roman"/>
        </w:rPr>
        <w:t xml:space="preserve"> Establecer la relación entre los problemas críticos identificados y las particularidades del contexto regional.</w:t>
      </w:r>
      <w:bookmarkStart w:id="68" w:name="_Toc151932663"/>
      <w:bookmarkStart w:id="69" w:name="_Toc192379273"/>
      <w:bookmarkStart w:id="70" w:name="_Toc192379490"/>
      <w:bookmarkStart w:id="71" w:name="_Toc192380058"/>
      <w:bookmarkStart w:id="72" w:name="_Toc192380354"/>
      <w:bookmarkStart w:id="73" w:name="_Toc226659938"/>
    </w:p>
    <w:p w14:paraId="01EFFC27" w14:textId="55F1A1BD" w:rsidR="00EA5943" w:rsidRPr="00B9723E" w:rsidRDefault="00130C8C" w:rsidP="00A07366">
      <w:pPr>
        <w:spacing w:line="480" w:lineRule="auto"/>
        <w:ind w:firstLine="720"/>
        <w:jc w:val="both"/>
        <w:rPr>
          <w:rFonts w:ascii="Times New Roman" w:hAnsi="Times New Roman" w:cs="Times New Roman"/>
        </w:rPr>
      </w:pPr>
      <w:r w:rsidRPr="002A68CE">
        <w:rPr>
          <w:rStyle w:val="EstiloNivel4Car"/>
        </w:rPr>
        <w:t>1.4.</w:t>
      </w:r>
      <w:r w:rsidR="002D0857" w:rsidRPr="002A68CE">
        <w:rPr>
          <w:rStyle w:val="EstiloNivel4Car"/>
        </w:rPr>
        <w:t>4</w:t>
      </w:r>
      <w:r w:rsidRPr="002A68CE">
        <w:rPr>
          <w:rStyle w:val="EstiloNivel4Car"/>
        </w:rPr>
        <w:t xml:space="preserve">. </w:t>
      </w:r>
      <w:r w:rsidR="00EA5943" w:rsidRPr="002A68CE">
        <w:rPr>
          <w:rStyle w:val="EstiloNivel4Car"/>
        </w:rPr>
        <w:t>Síntesis de resultados</w:t>
      </w:r>
      <w:bookmarkEnd w:id="68"/>
      <w:bookmarkEnd w:id="69"/>
      <w:bookmarkEnd w:id="70"/>
      <w:bookmarkEnd w:id="71"/>
      <w:bookmarkEnd w:id="72"/>
      <w:bookmarkEnd w:id="73"/>
      <w:r w:rsidR="009417F3" w:rsidRPr="002A68CE">
        <w:rPr>
          <w:rStyle w:val="EstiloNivel4Car"/>
        </w:rPr>
        <w:t>.</w:t>
      </w:r>
      <w:r w:rsidR="009417F3" w:rsidRPr="002A68CE">
        <w:t xml:space="preserve"> </w:t>
      </w:r>
      <w:r w:rsidR="00EA5943" w:rsidRPr="002A68CE">
        <w:rPr>
          <w:rFonts w:ascii="Times New Roman" w:hAnsi="Times New Roman" w:cs="Times New Roman"/>
          <w:bCs/>
        </w:rPr>
        <w:t xml:space="preserve">En la fase final se proyecta elaborar un documento que reúna todo el proceso realizado para el proyecto acompañado de un artículo académico de carácter publicable, que consolide la investigación realizada con sus resultados. </w:t>
      </w:r>
    </w:p>
    <w:p w14:paraId="6EA92641" w14:textId="77777777" w:rsidR="00EA5943" w:rsidRPr="00B9723E" w:rsidRDefault="00EA5943" w:rsidP="00EA5943">
      <w:pPr>
        <w:spacing w:line="480" w:lineRule="auto"/>
        <w:ind w:firstLine="720"/>
        <w:jc w:val="both"/>
        <w:rPr>
          <w:rFonts w:ascii="Times New Roman" w:hAnsi="Times New Roman" w:cs="Times New Roman"/>
        </w:rPr>
      </w:pPr>
      <w:r w:rsidRPr="00B9723E">
        <w:rPr>
          <w:rFonts w:ascii="Times New Roman" w:hAnsi="Times New Roman" w:cs="Times New Roman"/>
          <w:b/>
          <w:bCs/>
          <w:i/>
          <w:iCs/>
        </w:rPr>
        <w:t xml:space="preserve">- Actividad 1. </w:t>
      </w:r>
      <w:r w:rsidRPr="00B9723E">
        <w:rPr>
          <w:rFonts w:ascii="Times New Roman" w:hAnsi="Times New Roman" w:cs="Times New Roman"/>
        </w:rPr>
        <w:t xml:space="preserve">Redacción del documento final: tesis de trabajo de investigación. </w:t>
      </w:r>
    </w:p>
    <w:p w14:paraId="6A2D6D65" w14:textId="77777777" w:rsidR="00EA5943" w:rsidRDefault="00EA5943" w:rsidP="00EA5943">
      <w:pPr>
        <w:spacing w:line="480" w:lineRule="auto"/>
        <w:ind w:firstLine="720"/>
        <w:jc w:val="both"/>
        <w:rPr>
          <w:rFonts w:ascii="Times New Roman" w:hAnsi="Times New Roman" w:cs="Times New Roman"/>
        </w:rPr>
      </w:pPr>
      <w:r w:rsidRPr="00B9723E">
        <w:rPr>
          <w:rFonts w:ascii="Times New Roman" w:hAnsi="Times New Roman" w:cs="Times New Roman"/>
          <w:b/>
          <w:bCs/>
          <w:i/>
          <w:iCs/>
        </w:rPr>
        <w:t>- Actividad 2.</w:t>
      </w:r>
      <w:r w:rsidRPr="00B9723E">
        <w:rPr>
          <w:rFonts w:ascii="Times New Roman" w:hAnsi="Times New Roman" w:cs="Times New Roman"/>
        </w:rPr>
        <w:t xml:space="preserve"> Redactar el artículo académico.</w:t>
      </w:r>
    </w:p>
    <w:p w14:paraId="64EC9DAD" w14:textId="77777777" w:rsidR="009417F3" w:rsidRDefault="009417F3" w:rsidP="00EA5943">
      <w:pPr>
        <w:spacing w:line="480" w:lineRule="auto"/>
        <w:ind w:firstLine="720"/>
        <w:jc w:val="both"/>
        <w:rPr>
          <w:rFonts w:ascii="Times New Roman" w:hAnsi="Times New Roman" w:cs="Times New Roman"/>
        </w:rPr>
      </w:pPr>
    </w:p>
    <w:p w14:paraId="4ACCFF0C" w14:textId="77777777" w:rsidR="009417F3" w:rsidRPr="00B9723E" w:rsidRDefault="009417F3" w:rsidP="00EA5943">
      <w:pPr>
        <w:spacing w:line="480" w:lineRule="auto"/>
        <w:ind w:firstLine="720"/>
        <w:jc w:val="both"/>
        <w:rPr>
          <w:rFonts w:ascii="Times New Roman" w:hAnsi="Times New Roman" w:cs="Times New Roman"/>
        </w:rPr>
      </w:pPr>
    </w:p>
    <w:p w14:paraId="33515EDF" w14:textId="5A876D88" w:rsidR="00E7326B" w:rsidRPr="00B9723E" w:rsidRDefault="00130C8C" w:rsidP="00130C8C">
      <w:pPr>
        <w:pStyle w:val="EstiloNivel1"/>
        <w:rPr>
          <w:lang w:val="es-CO"/>
        </w:rPr>
      </w:pPr>
      <w:bookmarkStart w:id="74" w:name="_Toc226659939"/>
      <w:bookmarkStart w:id="75" w:name="_Toc151932664"/>
      <w:bookmarkStart w:id="76" w:name="_Toc192379275"/>
      <w:bookmarkStart w:id="77" w:name="_Toc192379492"/>
      <w:bookmarkStart w:id="78" w:name="_Toc192380355"/>
      <w:r w:rsidRPr="00B9723E">
        <w:rPr>
          <w:lang w:val="es-CO"/>
        </w:rPr>
        <w:t xml:space="preserve">2. </w:t>
      </w:r>
      <w:r w:rsidR="00F77D5B" w:rsidRPr="00B9723E">
        <w:rPr>
          <w:lang w:val="es-CO"/>
        </w:rPr>
        <w:t>Marco referencial</w:t>
      </w:r>
      <w:bookmarkEnd w:id="74"/>
    </w:p>
    <w:p w14:paraId="3E829C75" w14:textId="3C901A58" w:rsidR="00522FD8" w:rsidRDefault="00130C8C">
      <w:pPr>
        <w:pStyle w:val="EstiloNivel2"/>
        <w:numPr>
          <w:ilvl w:val="1"/>
          <w:numId w:val="5"/>
        </w:numPr>
        <w:rPr>
          <w:lang w:val="es-CO"/>
        </w:rPr>
      </w:pPr>
      <w:r w:rsidRPr="00B9723E">
        <w:rPr>
          <w:lang w:val="es-CO"/>
        </w:rPr>
        <w:t xml:space="preserve"> </w:t>
      </w:r>
      <w:bookmarkStart w:id="79" w:name="_Toc226659940"/>
      <w:r w:rsidR="00522FD8" w:rsidRPr="00B9723E">
        <w:rPr>
          <w:lang w:val="es-CO"/>
        </w:rPr>
        <w:t>Marco de antecedentes</w:t>
      </w:r>
      <w:bookmarkEnd w:id="75"/>
      <w:bookmarkEnd w:id="76"/>
      <w:bookmarkEnd w:id="77"/>
      <w:bookmarkEnd w:id="78"/>
      <w:bookmarkEnd w:id="79"/>
    </w:p>
    <w:p w14:paraId="5D7D1163" w14:textId="77777777" w:rsidR="00B9723E" w:rsidRPr="00B9723E" w:rsidRDefault="00B9723E" w:rsidP="00B9723E">
      <w:pPr>
        <w:spacing w:line="480" w:lineRule="auto"/>
        <w:ind w:firstLine="720"/>
        <w:jc w:val="both"/>
        <w:rPr>
          <w:rFonts w:ascii="Times New Roman" w:hAnsi="Times New Roman" w:cs="Times New Roman"/>
        </w:rPr>
      </w:pPr>
      <w:r w:rsidRPr="00B9723E">
        <w:rPr>
          <w:rFonts w:ascii="Times New Roman" w:hAnsi="Times New Roman" w:cs="Times New Roman"/>
        </w:rPr>
        <w:t xml:space="preserve">En el contexto de esta investigación, el término “cadena de suministro del sector salud” se utiliza para describir de manera integral el conjunto de actores, procesos y flujos involucrados en la prestación de servicios de salud. Aunque en la literatura en inglés no existe un término único equivalente, este concepto se aproxima a lo que se conoce como </w:t>
      </w:r>
      <w:proofErr w:type="spellStart"/>
      <w:r w:rsidRPr="00B9723E">
        <w:rPr>
          <w:rFonts w:ascii="Times New Roman" w:hAnsi="Times New Roman" w:cs="Times New Roman"/>
        </w:rPr>
        <w:t>Healthcare</w:t>
      </w:r>
      <w:proofErr w:type="spellEnd"/>
      <w:r w:rsidRPr="00B9723E">
        <w:rPr>
          <w:rFonts w:ascii="Times New Roman" w:hAnsi="Times New Roman" w:cs="Times New Roman"/>
        </w:rPr>
        <w:t xml:space="preserve"> </w:t>
      </w:r>
      <w:proofErr w:type="spellStart"/>
      <w:r w:rsidRPr="00B9723E">
        <w:rPr>
          <w:rFonts w:ascii="Times New Roman" w:hAnsi="Times New Roman" w:cs="Times New Roman"/>
        </w:rPr>
        <w:t>Supply</w:t>
      </w:r>
      <w:proofErr w:type="spellEnd"/>
      <w:r w:rsidRPr="00B9723E">
        <w:rPr>
          <w:rFonts w:ascii="Times New Roman" w:hAnsi="Times New Roman" w:cs="Times New Roman"/>
        </w:rPr>
        <w:t xml:space="preserve"> Chain, el cual abarca no solo la distribución de medicamentos, sino también la gestión de servicios, recursos e instituciones dentro del sistema de salud.</w:t>
      </w:r>
    </w:p>
    <w:p w14:paraId="65E9ACFD" w14:textId="6C963EF8" w:rsidR="00B9723E" w:rsidRPr="00B9723E" w:rsidRDefault="00B9723E" w:rsidP="00B9723E">
      <w:pPr>
        <w:spacing w:line="480" w:lineRule="auto"/>
        <w:ind w:firstLine="720"/>
        <w:jc w:val="both"/>
        <w:rPr>
          <w:rFonts w:ascii="Times New Roman" w:hAnsi="Times New Roman" w:cs="Times New Roman"/>
        </w:rPr>
      </w:pPr>
      <w:r w:rsidRPr="00B9723E">
        <w:rPr>
          <w:rFonts w:ascii="Times New Roman" w:hAnsi="Times New Roman" w:cs="Times New Roman"/>
        </w:rPr>
        <w:t xml:space="preserve">No obstante, es importante diferenciarlo de conceptos más específicos como </w:t>
      </w:r>
      <w:proofErr w:type="spellStart"/>
      <w:r w:rsidRPr="00B9723E">
        <w:rPr>
          <w:rFonts w:ascii="Times New Roman" w:hAnsi="Times New Roman" w:cs="Times New Roman"/>
        </w:rPr>
        <w:t>Pharmaceutical</w:t>
      </w:r>
      <w:proofErr w:type="spellEnd"/>
      <w:r w:rsidRPr="00B9723E">
        <w:rPr>
          <w:rFonts w:ascii="Times New Roman" w:hAnsi="Times New Roman" w:cs="Times New Roman"/>
        </w:rPr>
        <w:t xml:space="preserve"> </w:t>
      </w:r>
      <w:proofErr w:type="spellStart"/>
      <w:r w:rsidRPr="00B9723E">
        <w:rPr>
          <w:rFonts w:ascii="Times New Roman" w:hAnsi="Times New Roman" w:cs="Times New Roman"/>
        </w:rPr>
        <w:t>Supply</w:t>
      </w:r>
      <w:proofErr w:type="spellEnd"/>
      <w:r w:rsidRPr="00B9723E">
        <w:rPr>
          <w:rFonts w:ascii="Times New Roman" w:hAnsi="Times New Roman" w:cs="Times New Roman"/>
        </w:rPr>
        <w:t xml:space="preserve"> Chain o Medicine </w:t>
      </w:r>
      <w:proofErr w:type="spellStart"/>
      <w:r w:rsidRPr="00B9723E">
        <w:rPr>
          <w:rFonts w:ascii="Times New Roman" w:hAnsi="Times New Roman" w:cs="Times New Roman"/>
        </w:rPr>
        <w:t>Supply</w:t>
      </w:r>
      <w:proofErr w:type="spellEnd"/>
      <w:r w:rsidRPr="00B9723E">
        <w:rPr>
          <w:rFonts w:ascii="Times New Roman" w:hAnsi="Times New Roman" w:cs="Times New Roman"/>
        </w:rPr>
        <w:t xml:space="preserve"> Chain, que se enfocan exclusivamente en la </w:t>
      </w:r>
      <w:r w:rsidRPr="00B9723E">
        <w:rPr>
          <w:rFonts w:ascii="Times New Roman" w:hAnsi="Times New Roman" w:cs="Times New Roman"/>
        </w:rPr>
        <w:lastRenderedPageBreak/>
        <w:t xml:space="preserve">producción y distribución de medicamentos. En este trabajo, se adopta un enfoque más amplio que integra diferentes </w:t>
      </w:r>
      <w:proofErr w:type="spellStart"/>
      <w:r w:rsidRPr="00B9723E">
        <w:rPr>
          <w:rFonts w:ascii="Times New Roman" w:hAnsi="Times New Roman" w:cs="Times New Roman"/>
        </w:rPr>
        <w:t>subcadenas</w:t>
      </w:r>
      <w:proofErr w:type="spellEnd"/>
      <w:r w:rsidRPr="00B9723E">
        <w:rPr>
          <w:rFonts w:ascii="Times New Roman" w:hAnsi="Times New Roman" w:cs="Times New Roman"/>
        </w:rPr>
        <w:t>, como la hospitalaria, la farmacéutica y la de sangre, con el fin de analizar el sistema de manera más completa.</w:t>
      </w:r>
    </w:p>
    <w:p w14:paraId="12558041" w14:textId="13CDDEF8" w:rsidR="00C21A99" w:rsidRPr="00B9723E" w:rsidRDefault="00C21A99" w:rsidP="00C21A99">
      <w:pPr>
        <w:spacing w:line="480" w:lineRule="auto"/>
        <w:ind w:firstLine="720"/>
        <w:jc w:val="both"/>
        <w:rPr>
          <w:rFonts w:ascii="Times New Roman" w:hAnsi="Times New Roman" w:cs="Times New Roman"/>
        </w:rPr>
      </w:pPr>
      <w:r w:rsidRPr="00B9723E">
        <w:rPr>
          <w:rFonts w:ascii="Times New Roman" w:hAnsi="Times New Roman" w:cs="Times New Roman"/>
        </w:rPr>
        <w:t>En el desarrollo de este campo investigativo, se han realizado diversos análisis desde distintas perspectivas de la cadena de suministro del sector salud</w:t>
      </w:r>
      <w:r w:rsidR="00D97114" w:rsidRPr="00B9723E">
        <w:rPr>
          <w:rFonts w:ascii="Times New Roman" w:hAnsi="Times New Roman" w:cs="Times New Roman"/>
        </w:rPr>
        <w:t xml:space="preserve"> SCH</w:t>
      </w:r>
      <w:r w:rsidRPr="00B9723E">
        <w:rPr>
          <w:rFonts w:ascii="Times New Roman" w:hAnsi="Times New Roman" w:cs="Times New Roman"/>
        </w:rPr>
        <w:t xml:space="preserve">, abordando sus particularidades, deficiencias y oportunidades de mejora. Estos estudios han permitido comprender mejor la estructura y funcionamiento de la </w:t>
      </w:r>
      <w:r w:rsidR="00FD1EE1" w:rsidRPr="00B9723E">
        <w:rPr>
          <w:rFonts w:ascii="Times New Roman" w:hAnsi="Times New Roman" w:cs="Times New Roman"/>
        </w:rPr>
        <w:t>SCH</w:t>
      </w:r>
      <w:r w:rsidRPr="00B9723E">
        <w:rPr>
          <w:rFonts w:ascii="Times New Roman" w:hAnsi="Times New Roman" w:cs="Times New Roman"/>
        </w:rPr>
        <w:t>, así como identificar las principales problemáticas que afectan su eficiencia y proponer estrategias de optimización.</w:t>
      </w:r>
    </w:p>
    <w:p w14:paraId="7525F090" w14:textId="36C90908" w:rsidR="00C21A99" w:rsidRPr="00B9723E" w:rsidRDefault="007546DD" w:rsidP="00C21A99">
      <w:pPr>
        <w:spacing w:line="480" w:lineRule="auto"/>
        <w:ind w:firstLine="720"/>
        <w:jc w:val="both"/>
        <w:rPr>
          <w:rFonts w:ascii="Times New Roman" w:hAnsi="Times New Roman" w:cs="Times New Roman"/>
        </w:rPr>
      </w:pPr>
      <w:r w:rsidRPr="00B9723E">
        <w:rPr>
          <w:rFonts w:ascii="Times New Roman" w:hAnsi="Times New Roman" w:cs="Times New Roman"/>
        </w:rPr>
        <w:t>En este sentido,</w:t>
      </w:r>
      <w:r w:rsidR="001F1E0F" w:rsidRPr="00B9723E">
        <w:rPr>
          <w:rFonts w:ascii="Times New Roman" w:hAnsi="Times New Roman" w:cs="Times New Roman"/>
        </w:rPr>
        <w:t xml:space="preserve"> </w:t>
      </w:r>
      <w:r w:rsidR="00C21A99" w:rsidRPr="00B9723E">
        <w:rPr>
          <w:rFonts w:ascii="Times New Roman" w:hAnsi="Times New Roman" w:cs="Times New Roman"/>
        </w:rPr>
        <w:t xml:space="preserve">Aguirre Araque y Burbano Muñoz, en su trabajo de grado en 2021 titulado </w:t>
      </w:r>
      <w:r w:rsidR="006F0750" w:rsidRPr="00B9723E">
        <w:rPr>
          <w:rFonts w:ascii="Times New Roman" w:hAnsi="Times New Roman" w:cs="Times New Roman"/>
        </w:rPr>
        <w:t>“</w:t>
      </w:r>
      <w:r w:rsidR="00C21A99" w:rsidRPr="00B9723E">
        <w:rPr>
          <w:rFonts w:ascii="Times New Roman" w:hAnsi="Times New Roman" w:cs="Times New Roman"/>
          <w:i/>
          <w:iCs/>
        </w:rPr>
        <w:t>Propuesta de diagnóstico del estado actual de la cadena de abastecimiento en el sistema de salud en Colombia</w:t>
      </w:r>
      <w:r w:rsidR="006F0750" w:rsidRPr="00B9723E">
        <w:rPr>
          <w:rFonts w:ascii="Times New Roman" w:hAnsi="Times New Roman" w:cs="Times New Roman"/>
          <w:i/>
          <w:iCs/>
        </w:rPr>
        <w:t>”</w:t>
      </w:r>
      <w:r w:rsidR="00C21A99" w:rsidRPr="00B9723E">
        <w:rPr>
          <w:rFonts w:ascii="Times New Roman" w:hAnsi="Times New Roman" w:cs="Times New Roman"/>
          <w:i/>
          <w:iCs/>
        </w:rPr>
        <w:t>,</w:t>
      </w:r>
      <w:r w:rsidR="00C21A99" w:rsidRPr="00B9723E">
        <w:rPr>
          <w:rFonts w:ascii="Times New Roman" w:hAnsi="Times New Roman" w:cs="Times New Roman"/>
        </w:rPr>
        <w:t xml:space="preserve"> plantearon un diagnóstico sobre la situación de la cadena de abastecimiento en el sector salud en Colombia, con un enfoque centrado en el sector privado. Su estudio abordó la estructura logística de abastecimiento de insumos médicos, identificando las principales debilidades en la planificación de la demanda, los tiempos de reposición de inventario y la eficiencia en la distribución de medicamentos y dispositivos médicos. Sin embargo, al limitarse al sector privado, sus hallazgos pueden diferir significativamente de la realidad del sector público, el cual enfrenta desafíos adicionales relacionados con el abastecimiento, la logística y la coordinación en la prestación de servicios de salud</w:t>
      </w:r>
      <w:r w:rsidR="006F0750" w:rsidRPr="00B9723E">
        <w:rPr>
          <w:rFonts w:ascii="Times New Roman" w:hAnsi="Times New Roman" w:cs="Times New Roman"/>
        </w:rPr>
        <w:t>.</w:t>
      </w:r>
      <w:sdt>
        <w:sdtPr>
          <w:rPr>
            <w:rFonts w:ascii="Times New Roman" w:hAnsi="Times New Roman" w:cs="Times New Roman"/>
          </w:rPr>
          <w:id w:val="-753587085"/>
          <w:citation/>
        </w:sdtPr>
        <w:sdtContent>
          <w:r w:rsidR="00234B15" w:rsidRPr="00B9723E">
            <w:rPr>
              <w:rFonts w:ascii="Times New Roman" w:hAnsi="Times New Roman" w:cs="Times New Roman"/>
            </w:rPr>
            <w:fldChar w:fldCharType="begin"/>
          </w:r>
          <w:r w:rsidR="006C4379" w:rsidRPr="00B9723E">
            <w:rPr>
              <w:rFonts w:ascii="Times New Roman" w:hAnsi="Times New Roman" w:cs="Times New Roman"/>
            </w:rPr>
            <w:instrText xml:space="preserve">CITATION Agu21 \l 9226 </w:instrText>
          </w:r>
          <w:r w:rsidR="00234B15" w:rsidRPr="00B9723E">
            <w:rPr>
              <w:rFonts w:ascii="Times New Roman" w:hAnsi="Times New Roman" w:cs="Times New Roman"/>
            </w:rPr>
            <w:fldChar w:fldCharType="separate"/>
          </w:r>
          <w:r w:rsidR="00007C04">
            <w:rPr>
              <w:rFonts w:ascii="Times New Roman" w:hAnsi="Times New Roman" w:cs="Times New Roman"/>
              <w:noProof/>
            </w:rPr>
            <w:t xml:space="preserve"> </w:t>
          </w:r>
          <w:r w:rsidR="00007C04" w:rsidRPr="00007C04">
            <w:rPr>
              <w:rFonts w:ascii="Times New Roman" w:hAnsi="Times New Roman" w:cs="Times New Roman"/>
              <w:noProof/>
            </w:rPr>
            <w:t>(Aguirre Araque, S., &amp; Burbano Muñoz, R, 2021)</w:t>
          </w:r>
          <w:r w:rsidR="00234B15" w:rsidRPr="00B9723E">
            <w:rPr>
              <w:rFonts w:ascii="Times New Roman" w:hAnsi="Times New Roman" w:cs="Times New Roman"/>
            </w:rPr>
            <w:fldChar w:fldCharType="end"/>
          </w:r>
        </w:sdtContent>
      </w:sdt>
    </w:p>
    <w:p w14:paraId="4B8AB1EF" w14:textId="02DDE4D0" w:rsidR="00C21A99" w:rsidRPr="00B9723E" w:rsidRDefault="00C21A99" w:rsidP="00C21A99">
      <w:pPr>
        <w:spacing w:line="480" w:lineRule="auto"/>
        <w:ind w:firstLine="720"/>
        <w:jc w:val="both"/>
        <w:rPr>
          <w:rFonts w:ascii="Times New Roman" w:hAnsi="Times New Roman" w:cs="Times New Roman"/>
        </w:rPr>
      </w:pPr>
      <w:r w:rsidRPr="00B9723E">
        <w:rPr>
          <w:rFonts w:ascii="Times New Roman" w:hAnsi="Times New Roman" w:cs="Times New Roman"/>
        </w:rPr>
        <w:t xml:space="preserve">La HSC abarca diversas ramas con características y problemáticas específicas, lo que hace necesario un entendimiento profundo de cada una. En su trabajo de grado en 2018 titulado </w:t>
      </w:r>
      <w:r w:rsidR="006F0750" w:rsidRPr="00B9723E">
        <w:rPr>
          <w:rFonts w:ascii="Times New Roman" w:hAnsi="Times New Roman" w:cs="Times New Roman"/>
        </w:rPr>
        <w:t>“</w:t>
      </w:r>
      <w:r w:rsidRPr="00B9723E">
        <w:rPr>
          <w:rFonts w:ascii="Times New Roman" w:hAnsi="Times New Roman" w:cs="Times New Roman"/>
          <w:i/>
          <w:iCs/>
        </w:rPr>
        <w:t>Diagnóstico logístico de distribución de dispositivos médicos</w:t>
      </w:r>
      <w:r w:rsidR="006F0750" w:rsidRPr="00B9723E">
        <w:rPr>
          <w:rFonts w:ascii="Times New Roman" w:hAnsi="Times New Roman" w:cs="Times New Roman"/>
          <w:i/>
          <w:iCs/>
        </w:rPr>
        <w:t>”</w:t>
      </w:r>
      <w:r w:rsidRPr="00B9723E">
        <w:rPr>
          <w:rFonts w:ascii="Times New Roman" w:hAnsi="Times New Roman" w:cs="Times New Roman"/>
          <w:i/>
          <w:iCs/>
        </w:rPr>
        <w:t xml:space="preserve">, </w:t>
      </w:r>
      <w:r w:rsidR="00016E18" w:rsidRPr="00B9723E">
        <w:rPr>
          <w:rFonts w:ascii="Times New Roman" w:hAnsi="Times New Roman" w:cs="Times New Roman"/>
        </w:rPr>
        <w:t xml:space="preserve">Constantin Muñoz </w:t>
      </w:r>
      <w:r w:rsidRPr="00B9723E">
        <w:rPr>
          <w:rFonts w:ascii="Times New Roman" w:hAnsi="Times New Roman" w:cs="Times New Roman"/>
        </w:rPr>
        <w:t xml:space="preserve">llevó a cabo un estudio centrado en la logística de distribución de dispositivos médicos en instituciones prestadoras de servicios de salud en Colombia. Su investigación se enfocó en analizar la eficiencia </w:t>
      </w:r>
      <w:r w:rsidRPr="00B9723E">
        <w:rPr>
          <w:rFonts w:ascii="Times New Roman" w:hAnsi="Times New Roman" w:cs="Times New Roman"/>
        </w:rPr>
        <w:lastRenderedPageBreak/>
        <w:t>de los procesos de almacenamiento y distribución de estos insumos, evaluando aspectos como tiempos de entrega, costos de transporte y cumplimiento de normativas de bioseguridad. Asimismo, resaltó la importancia de contar con un diagnóstico previo antes de proponer mejoras, ya que la optimización de la distribución de dispositivos médicos depende en gran medida de la identificación precisa de problemas en la gestión logística. Su estudio contribuyó a evidenciar las brechas existentes en la cadena de suministro de dispositivos médicos y propuso estrategias para mejorar la trazabilidad y disponibilidad de estos insumos en los centros de salud.</w:t>
      </w:r>
      <w:sdt>
        <w:sdtPr>
          <w:rPr>
            <w:rFonts w:ascii="Times New Roman" w:hAnsi="Times New Roman" w:cs="Times New Roman"/>
          </w:rPr>
          <w:id w:val="929634171"/>
          <w:citation/>
        </w:sdtPr>
        <w:sdtContent>
          <w:r w:rsidR="00DF2ED7" w:rsidRPr="00B9723E">
            <w:rPr>
              <w:rFonts w:ascii="Times New Roman" w:hAnsi="Times New Roman" w:cs="Times New Roman"/>
            </w:rPr>
            <w:fldChar w:fldCharType="begin"/>
          </w:r>
          <w:r w:rsidR="00FD0573" w:rsidRPr="00B9723E">
            <w:rPr>
              <w:rFonts w:ascii="Times New Roman" w:hAnsi="Times New Roman" w:cs="Times New Roman"/>
            </w:rPr>
            <w:instrText xml:space="preserve">CITATION Con18 \l 9226 </w:instrText>
          </w:r>
          <w:r w:rsidR="00DF2ED7" w:rsidRPr="00B9723E">
            <w:rPr>
              <w:rFonts w:ascii="Times New Roman" w:hAnsi="Times New Roman" w:cs="Times New Roman"/>
            </w:rPr>
            <w:fldChar w:fldCharType="separate"/>
          </w:r>
          <w:r w:rsidR="00007C04">
            <w:rPr>
              <w:rFonts w:ascii="Times New Roman" w:hAnsi="Times New Roman" w:cs="Times New Roman"/>
              <w:noProof/>
            </w:rPr>
            <w:t xml:space="preserve"> </w:t>
          </w:r>
          <w:r w:rsidR="00007C04" w:rsidRPr="00007C04">
            <w:rPr>
              <w:rFonts w:ascii="Times New Roman" w:hAnsi="Times New Roman" w:cs="Times New Roman"/>
              <w:noProof/>
            </w:rPr>
            <w:t>(Muñoz, 2018)</w:t>
          </w:r>
          <w:r w:rsidR="00DF2ED7" w:rsidRPr="00B9723E">
            <w:rPr>
              <w:rFonts w:ascii="Times New Roman" w:hAnsi="Times New Roman" w:cs="Times New Roman"/>
            </w:rPr>
            <w:fldChar w:fldCharType="end"/>
          </w:r>
        </w:sdtContent>
      </w:sdt>
    </w:p>
    <w:p w14:paraId="22D8EDC6" w14:textId="1F4E754A" w:rsidR="00C21A99" w:rsidRPr="00B9723E" w:rsidRDefault="00C21A99" w:rsidP="00C21A99">
      <w:pPr>
        <w:spacing w:line="480" w:lineRule="auto"/>
        <w:ind w:firstLine="720"/>
        <w:jc w:val="both"/>
        <w:rPr>
          <w:rFonts w:ascii="Times New Roman" w:hAnsi="Times New Roman" w:cs="Times New Roman"/>
        </w:rPr>
      </w:pPr>
      <w:r w:rsidRPr="00B9723E">
        <w:rPr>
          <w:rFonts w:ascii="Times New Roman" w:hAnsi="Times New Roman" w:cs="Times New Roman"/>
        </w:rPr>
        <w:t xml:space="preserve">Desde otro enfoque, Ordoñez Montilla, en su trabajo de grado en 2019 titulado </w:t>
      </w:r>
      <w:r w:rsidR="00EB2C74" w:rsidRPr="00B9723E">
        <w:rPr>
          <w:rFonts w:ascii="Times New Roman" w:hAnsi="Times New Roman" w:cs="Times New Roman"/>
          <w:i/>
          <w:iCs/>
        </w:rPr>
        <w:t>“</w:t>
      </w:r>
      <w:r w:rsidRPr="00B9723E">
        <w:rPr>
          <w:rFonts w:ascii="Times New Roman" w:hAnsi="Times New Roman" w:cs="Times New Roman"/>
          <w:i/>
          <w:iCs/>
        </w:rPr>
        <w:t xml:space="preserve">Logística colaborativa en el sector salud. </w:t>
      </w:r>
      <w:r w:rsidR="00EB2C74" w:rsidRPr="00B9723E">
        <w:rPr>
          <w:rFonts w:ascii="Times New Roman" w:hAnsi="Times New Roman" w:cs="Times New Roman"/>
          <w:i/>
          <w:iCs/>
        </w:rPr>
        <w:t>Caso logístico</w:t>
      </w:r>
      <w:r w:rsidRPr="00B9723E">
        <w:rPr>
          <w:rFonts w:ascii="Times New Roman" w:hAnsi="Times New Roman" w:cs="Times New Roman"/>
          <w:i/>
          <w:iCs/>
        </w:rPr>
        <w:t xml:space="preserve"> de medicamentos y dispositivos médicos en la línea hospitalaria</w:t>
      </w:r>
      <w:r w:rsidR="00EB2C74" w:rsidRPr="00B9723E">
        <w:rPr>
          <w:rFonts w:ascii="Times New Roman" w:hAnsi="Times New Roman" w:cs="Times New Roman"/>
          <w:i/>
          <w:iCs/>
        </w:rPr>
        <w:t>”</w:t>
      </w:r>
      <w:r w:rsidRPr="00B9723E">
        <w:rPr>
          <w:rFonts w:ascii="Times New Roman" w:hAnsi="Times New Roman" w:cs="Times New Roman"/>
          <w:i/>
          <w:iCs/>
        </w:rPr>
        <w:t>,</w:t>
      </w:r>
      <w:r w:rsidRPr="00B9723E">
        <w:rPr>
          <w:rFonts w:ascii="Times New Roman" w:hAnsi="Times New Roman" w:cs="Times New Roman"/>
        </w:rPr>
        <w:t xml:space="preserve"> abordó la problemática de la coordinación entre los distintos actores de la cadena de suministro farmacéutica en hospitales. Su estudio identificó deficiencias en los flujos de información entre proveedores, distribuidores y hospitales, lo que ocasiona problemas de desabastecimiento y sobrecostos. Además, propuso mejoras a través del uso de metodologías de pensamiento sistémico, con el objetivo de optimizar la comunicación y la planificación dentro de la cadena de suministro. Su investigación evidenció que la integración de herramientas tecnológicas y modelos colaborativos de gestión pueden contribuir a mejorar la eficiencia operativa, reducir tiempos de respuesta y optimizar el uso de recursos en la cadena de suministro hospitalaria</w:t>
      </w:r>
      <w:sdt>
        <w:sdtPr>
          <w:rPr>
            <w:rFonts w:ascii="Times New Roman" w:hAnsi="Times New Roman" w:cs="Times New Roman"/>
          </w:rPr>
          <w:id w:val="-1677567772"/>
          <w:citation/>
        </w:sdtPr>
        <w:sdtContent>
          <w:r w:rsidR="00DF2ED7" w:rsidRPr="00B9723E">
            <w:rPr>
              <w:rFonts w:ascii="Times New Roman" w:hAnsi="Times New Roman" w:cs="Times New Roman"/>
            </w:rPr>
            <w:fldChar w:fldCharType="begin"/>
          </w:r>
          <w:r w:rsidR="00FD0573" w:rsidRPr="00B9723E">
            <w:rPr>
              <w:rFonts w:ascii="Times New Roman" w:hAnsi="Times New Roman" w:cs="Times New Roman"/>
            </w:rPr>
            <w:instrText xml:space="preserve">CITATION Ord19 \l 9226 </w:instrText>
          </w:r>
          <w:r w:rsidR="00DF2ED7" w:rsidRPr="00B9723E">
            <w:rPr>
              <w:rFonts w:ascii="Times New Roman" w:hAnsi="Times New Roman" w:cs="Times New Roman"/>
            </w:rPr>
            <w:fldChar w:fldCharType="separate"/>
          </w:r>
          <w:r w:rsidR="00007C04">
            <w:rPr>
              <w:rFonts w:ascii="Times New Roman" w:hAnsi="Times New Roman" w:cs="Times New Roman"/>
              <w:noProof/>
            </w:rPr>
            <w:t xml:space="preserve"> </w:t>
          </w:r>
          <w:r w:rsidR="00007C04" w:rsidRPr="00007C04">
            <w:rPr>
              <w:rFonts w:ascii="Times New Roman" w:hAnsi="Times New Roman" w:cs="Times New Roman"/>
              <w:noProof/>
            </w:rPr>
            <w:t>(Montilla, 2019)</w:t>
          </w:r>
          <w:r w:rsidR="00DF2ED7" w:rsidRPr="00B9723E">
            <w:rPr>
              <w:rFonts w:ascii="Times New Roman" w:hAnsi="Times New Roman" w:cs="Times New Roman"/>
            </w:rPr>
            <w:fldChar w:fldCharType="end"/>
          </w:r>
        </w:sdtContent>
      </w:sdt>
      <w:r w:rsidR="001F1E0F" w:rsidRPr="00B9723E">
        <w:rPr>
          <w:rFonts w:ascii="Times New Roman" w:hAnsi="Times New Roman" w:cs="Times New Roman"/>
        </w:rPr>
        <w:t>.</w:t>
      </w:r>
    </w:p>
    <w:p w14:paraId="61AC4A23" w14:textId="6F6CC0AE" w:rsidR="00C504F3" w:rsidRPr="00B9723E" w:rsidRDefault="00C504F3" w:rsidP="0056455B">
      <w:pPr>
        <w:spacing w:line="480" w:lineRule="auto"/>
        <w:ind w:firstLine="720"/>
        <w:jc w:val="both"/>
        <w:rPr>
          <w:rFonts w:ascii="Times New Roman" w:hAnsi="Times New Roman" w:cs="Times New Roman"/>
        </w:rPr>
      </w:pPr>
      <w:r w:rsidRPr="00B9723E">
        <w:rPr>
          <w:rFonts w:ascii="Times New Roman" w:hAnsi="Times New Roman" w:cs="Times New Roman"/>
        </w:rPr>
        <w:t>Por lo anterior, se concluye que la pertinencia de este trabajo es fundamental, dado que no se cuenta con una caracterización detallada de la cadena de suministro del sector salud en Bucaramanga y su área metropolitana</w:t>
      </w:r>
      <w:r w:rsidR="0056455B" w:rsidRPr="00B9723E">
        <w:rPr>
          <w:rFonts w:ascii="Times New Roman" w:hAnsi="Times New Roman" w:cs="Times New Roman"/>
        </w:rPr>
        <w:t xml:space="preserve">. </w:t>
      </w:r>
      <w:r w:rsidR="00112E04" w:rsidRPr="00B9723E">
        <w:rPr>
          <w:rFonts w:ascii="Times New Roman" w:hAnsi="Times New Roman" w:cs="Times New Roman"/>
        </w:rPr>
        <w:t xml:space="preserve">Este trabajo busca aportar a la comprensión de la cadena de suministro hospitalaria mediante la identificación de sus problemáticas y el análisis de los factores que afectan su desempeño. A través de la investigación de operaciones, se examinarán las </w:t>
      </w:r>
      <w:r w:rsidR="00112E04" w:rsidRPr="00B9723E">
        <w:rPr>
          <w:rFonts w:ascii="Times New Roman" w:hAnsi="Times New Roman" w:cs="Times New Roman"/>
        </w:rPr>
        <w:lastRenderedPageBreak/>
        <w:t>interacciones entre los actores, los recursos disponibles y los procesos logísticos dentro del sistema de salud regional. Con ello, se espera generar información clave que permita un mejor entendimiento de la estructura y funcionamiento de la cadena de suministro en Bucaramanga y su área metropolitana.</w:t>
      </w:r>
    </w:p>
    <w:p w14:paraId="2C14A5BB" w14:textId="5D0D9A15" w:rsidR="00924372" w:rsidRPr="00B9723E" w:rsidRDefault="00130C8C">
      <w:pPr>
        <w:pStyle w:val="EstiloNivel2"/>
        <w:numPr>
          <w:ilvl w:val="1"/>
          <w:numId w:val="5"/>
        </w:numPr>
        <w:rPr>
          <w:lang w:val="es-CO"/>
        </w:rPr>
      </w:pPr>
      <w:bookmarkStart w:id="80" w:name="_Toc151932665"/>
      <w:bookmarkStart w:id="81" w:name="_Toc192379276"/>
      <w:bookmarkStart w:id="82" w:name="_Toc192379493"/>
      <w:bookmarkStart w:id="83" w:name="_Toc192380356"/>
      <w:r w:rsidRPr="00B9723E">
        <w:rPr>
          <w:lang w:val="es-CO"/>
        </w:rPr>
        <w:t xml:space="preserve"> </w:t>
      </w:r>
      <w:bookmarkStart w:id="84" w:name="_Toc226659941"/>
      <w:r w:rsidR="003B4BE6" w:rsidRPr="00B9723E">
        <w:rPr>
          <w:lang w:val="es-CO"/>
        </w:rPr>
        <w:t xml:space="preserve">Marco </w:t>
      </w:r>
      <w:bookmarkEnd w:id="80"/>
      <w:r w:rsidR="00735EEB" w:rsidRPr="00B9723E">
        <w:rPr>
          <w:lang w:val="es-CO"/>
        </w:rPr>
        <w:t>legal</w:t>
      </w:r>
      <w:bookmarkEnd w:id="81"/>
      <w:bookmarkEnd w:id="82"/>
      <w:bookmarkEnd w:id="83"/>
      <w:bookmarkEnd w:id="84"/>
    </w:p>
    <w:p w14:paraId="30E013EA" w14:textId="5627DC06" w:rsidR="00160619" w:rsidRPr="00B9723E" w:rsidRDefault="00160619" w:rsidP="004A50D9">
      <w:pPr>
        <w:spacing w:line="480" w:lineRule="auto"/>
        <w:ind w:firstLine="720"/>
        <w:jc w:val="both"/>
        <w:rPr>
          <w:rFonts w:ascii="Times New Roman" w:hAnsi="Times New Roman" w:cs="Times New Roman"/>
        </w:rPr>
      </w:pPr>
      <w:r w:rsidRPr="00B9723E">
        <w:rPr>
          <w:rFonts w:ascii="Times New Roman" w:hAnsi="Times New Roman" w:cs="Times New Roman"/>
        </w:rPr>
        <w:t xml:space="preserve">En Colombia, el sector salud está regulado por un conjunto de normas y decretos que establecen su organización, financiamiento y operación. Dada la complejidad del sector debido a una variedad extensa de factores a intervenir, estas regulaciones establecen lineamientos esenciales para garantizar el derecho a la salud y al saneamiento en el país. La Constitución Política de Colombia (1991) en su Artículo 49 dispone que "la salud es un servicio público a cargo del Estado", garantizando el acceso de toda la población a servicios de promoción, protección y recuperación de la salud. Además, establece que el sistema debe organizarse bajo principios de eficiencia, universalidad y solidaridad, con un modelo descentralizado y niveles de atención diferenciados. Asimismo, otorga al Estado la responsabilidad de reglamentar y vigilar la prestación de servicios, tanto públicos como privados </w:t>
      </w:r>
      <w:sdt>
        <w:sdtPr>
          <w:rPr>
            <w:rFonts w:ascii="Times New Roman" w:hAnsi="Times New Roman" w:cs="Times New Roman"/>
          </w:rPr>
          <w:id w:val="938567984"/>
          <w:citation/>
        </w:sdtPr>
        <w:sdtContent>
          <w:r w:rsidR="004E6E6D" w:rsidRPr="00B9723E">
            <w:rPr>
              <w:rFonts w:ascii="Times New Roman" w:hAnsi="Times New Roman" w:cs="Times New Roman"/>
            </w:rPr>
            <w:fldChar w:fldCharType="begin"/>
          </w:r>
          <w:r w:rsidR="00FD0573" w:rsidRPr="00B9723E">
            <w:rPr>
              <w:rFonts w:ascii="Times New Roman" w:hAnsi="Times New Roman" w:cs="Times New Roman"/>
            </w:rPr>
            <w:instrText xml:space="preserve">CITATION Con49 \l 9226 </w:instrText>
          </w:r>
          <w:r w:rsidR="004E6E6D" w:rsidRPr="00B9723E">
            <w:rPr>
              <w:rFonts w:ascii="Times New Roman" w:hAnsi="Times New Roman" w:cs="Times New Roman"/>
            </w:rPr>
            <w:fldChar w:fldCharType="separate"/>
          </w:r>
          <w:r w:rsidR="00007C04" w:rsidRPr="00007C04">
            <w:rPr>
              <w:rFonts w:ascii="Times New Roman" w:hAnsi="Times New Roman" w:cs="Times New Roman"/>
              <w:noProof/>
            </w:rPr>
            <w:t>(Constitución Política de Colombia, 1991, Art. 49)</w:t>
          </w:r>
          <w:r w:rsidR="004E6E6D" w:rsidRPr="00B9723E">
            <w:rPr>
              <w:rFonts w:ascii="Times New Roman" w:hAnsi="Times New Roman" w:cs="Times New Roman"/>
            </w:rPr>
            <w:fldChar w:fldCharType="end"/>
          </w:r>
        </w:sdtContent>
      </w:sdt>
    </w:p>
    <w:p w14:paraId="6E3942D3" w14:textId="2C6E31E9" w:rsidR="00833E16" w:rsidRPr="00B9723E" w:rsidRDefault="00833E16" w:rsidP="004A50D9">
      <w:pPr>
        <w:spacing w:line="480" w:lineRule="auto"/>
        <w:ind w:firstLine="720"/>
        <w:jc w:val="both"/>
        <w:rPr>
          <w:rFonts w:ascii="Times New Roman" w:hAnsi="Times New Roman" w:cs="Times New Roman"/>
        </w:rPr>
      </w:pPr>
      <w:r w:rsidRPr="00B9723E">
        <w:rPr>
          <w:rFonts w:ascii="Times New Roman" w:hAnsi="Times New Roman" w:cs="Times New Roman"/>
        </w:rPr>
        <w:t xml:space="preserve">Según la Ley 100 de 1993, se establece el Sistema General de Seguridad Social en Salud (SGSSS), el cual define la estructura del sistema de salud en el país. Esta ley determina la relación entre los diferentes actores, incluyendo Entidades Promotoras de Salud (EPS), Instituciones Prestadoras de Servicios de Salud (IPS), proveedores de insumos médicos y entidades gubernamentales de control. Las EPS son responsables de garantizar el acceso a los servicios de salud a los afiliados, mientras que las IPS prestan los servicios asistenciales. Adicionalmente, la ley dispone mecanismos de aseguramiento y financiamiento del sistema, asegurando la cobertura </w:t>
      </w:r>
      <w:r w:rsidRPr="00B9723E">
        <w:rPr>
          <w:rFonts w:ascii="Times New Roman" w:hAnsi="Times New Roman" w:cs="Times New Roman"/>
        </w:rPr>
        <w:lastRenderedPageBreak/>
        <w:t xml:space="preserve">de medicamentos e insumos médicos bajo principios de eficiencia, universalidad y solidaridad </w:t>
      </w:r>
      <w:sdt>
        <w:sdtPr>
          <w:rPr>
            <w:rFonts w:ascii="Times New Roman" w:hAnsi="Times New Roman" w:cs="Times New Roman"/>
          </w:rPr>
          <w:id w:val="-732468523"/>
          <w:citation/>
        </w:sdtPr>
        <w:sdtContent>
          <w:r w:rsidR="00443664" w:rsidRPr="00B9723E">
            <w:rPr>
              <w:rFonts w:ascii="Times New Roman" w:hAnsi="Times New Roman" w:cs="Times New Roman"/>
            </w:rPr>
            <w:fldChar w:fldCharType="begin"/>
          </w:r>
          <w:r w:rsidR="00FD0573" w:rsidRPr="00B9723E">
            <w:rPr>
              <w:rFonts w:ascii="Times New Roman" w:hAnsi="Times New Roman" w:cs="Times New Roman"/>
            </w:rPr>
            <w:instrText xml:space="preserve">CITATION Con00 \l 9226 </w:instrText>
          </w:r>
          <w:r w:rsidR="00443664" w:rsidRPr="00B9723E">
            <w:rPr>
              <w:rFonts w:ascii="Times New Roman" w:hAnsi="Times New Roman" w:cs="Times New Roman"/>
            </w:rPr>
            <w:fldChar w:fldCharType="separate"/>
          </w:r>
          <w:r w:rsidR="00007C04" w:rsidRPr="00007C04">
            <w:rPr>
              <w:rFonts w:ascii="Times New Roman" w:hAnsi="Times New Roman" w:cs="Times New Roman"/>
              <w:noProof/>
            </w:rPr>
            <w:t>(Congreso de la República de Colombia, 1993, Ley 100)</w:t>
          </w:r>
          <w:r w:rsidR="00443664" w:rsidRPr="00B9723E">
            <w:rPr>
              <w:rFonts w:ascii="Times New Roman" w:hAnsi="Times New Roman" w:cs="Times New Roman"/>
            </w:rPr>
            <w:fldChar w:fldCharType="end"/>
          </w:r>
        </w:sdtContent>
      </w:sdt>
    </w:p>
    <w:p w14:paraId="297DCC04" w14:textId="345C57E0" w:rsidR="007A51A9" w:rsidRPr="00B9723E" w:rsidRDefault="007A51A9" w:rsidP="004A50D9">
      <w:pPr>
        <w:spacing w:line="480" w:lineRule="auto"/>
        <w:ind w:firstLine="720"/>
        <w:jc w:val="both"/>
        <w:rPr>
          <w:rFonts w:ascii="Times New Roman" w:hAnsi="Times New Roman" w:cs="Times New Roman"/>
        </w:rPr>
      </w:pPr>
      <w:r w:rsidRPr="00B9723E">
        <w:rPr>
          <w:rFonts w:ascii="Times New Roman" w:hAnsi="Times New Roman" w:cs="Times New Roman"/>
        </w:rPr>
        <w:t xml:space="preserve">El Decreto 780 de 2016, conocido como el Decreto Único Reglamentario del Sector Salud y Protección Social, consolida la regulación de procesos administrativos y operativos en el sistema de salud. Este decreto establece los criterios que deben cumplir las EPS e IPS en la adquisición, almacenamiento, </w:t>
      </w:r>
      <w:r w:rsidR="004A50D9" w:rsidRPr="00B9723E">
        <w:rPr>
          <w:rFonts w:ascii="Times New Roman" w:hAnsi="Times New Roman" w:cs="Times New Roman"/>
        </w:rPr>
        <w:t>distribución y</w:t>
      </w:r>
      <w:r w:rsidRPr="00B9723E">
        <w:rPr>
          <w:rFonts w:ascii="Times New Roman" w:hAnsi="Times New Roman" w:cs="Times New Roman"/>
        </w:rPr>
        <w:t xml:space="preserve"> dispensación de medicamentos e insumos médicos. También obliga a implementar sistemas de trazabilidad para garantizar el control de calidad en toda la cadena de suministro y prevenir problemas como la falsificación de medicamentos y el desabastecimiento </w:t>
      </w:r>
      <w:sdt>
        <w:sdtPr>
          <w:rPr>
            <w:rFonts w:ascii="Times New Roman" w:hAnsi="Times New Roman" w:cs="Times New Roman"/>
          </w:rPr>
          <w:id w:val="-1383405312"/>
          <w:citation/>
        </w:sdtPr>
        <w:sdtContent>
          <w:r w:rsidR="00027D84" w:rsidRPr="00B9723E">
            <w:rPr>
              <w:rFonts w:ascii="Times New Roman" w:hAnsi="Times New Roman" w:cs="Times New Roman"/>
            </w:rPr>
            <w:fldChar w:fldCharType="begin"/>
          </w:r>
          <w:r w:rsidR="00FD0573" w:rsidRPr="00B9723E">
            <w:rPr>
              <w:rFonts w:ascii="Times New Roman" w:hAnsi="Times New Roman" w:cs="Times New Roman"/>
            </w:rPr>
            <w:instrText xml:space="preserve">CITATION Min80 \l 9226 </w:instrText>
          </w:r>
          <w:r w:rsidR="00027D84" w:rsidRPr="00B9723E">
            <w:rPr>
              <w:rFonts w:ascii="Times New Roman" w:hAnsi="Times New Roman" w:cs="Times New Roman"/>
            </w:rPr>
            <w:fldChar w:fldCharType="separate"/>
          </w:r>
          <w:r w:rsidR="00007C04" w:rsidRPr="00007C04">
            <w:rPr>
              <w:rFonts w:ascii="Times New Roman" w:hAnsi="Times New Roman" w:cs="Times New Roman"/>
              <w:noProof/>
            </w:rPr>
            <w:t>(Ministerio de Salud y Protección Social, 2016, Decreto 780)</w:t>
          </w:r>
          <w:r w:rsidR="00027D84" w:rsidRPr="00B9723E">
            <w:rPr>
              <w:rFonts w:ascii="Times New Roman" w:hAnsi="Times New Roman" w:cs="Times New Roman"/>
            </w:rPr>
            <w:fldChar w:fldCharType="end"/>
          </w:r>
        </w:sdtContent>
      </w:sdt>
    </w:p>
    <w:p w14:paraId="5A088B3F" w14:textId="7B37E130" w:rsidR="007A51A9" w:rsidRPr="00B9723E" w:rsidRDefault="007A51A9" w:rsidP="004A50D9">
      <w:pPr>
        <w:spacing w:line="480" w:lineRule="auto"/>
        <w:ind w:firstLine="720"/>
        <w:jc w:val="both"/>
        <w:rPr>
          <w:rFonts w:ascii="Times New Roman" w:hAnsi="Times New Roman" w:cs="Times New Roman"/>
        </w:rPr>
      </w:pPr>
      <w:r w:rsidRPr="00B9723E">
        <w:rPr>
          <w:rFonts w:ascii="Times New Roman" w:hAnsi="Times New Roman" w:cs="Times New Roman"/>
        </w:rPr>
        <w:t xml:space="preserve">En cuanto a la regulación específica de medicamentos y dispositivos médicos, la Resolución 1441 de 2013 establece los estándares de almacenamiento, distribución y dispensación. Exige que los medicamentos sean almacenados en condiciones adecuadas de temperatura y humedad, define protocolos para la distribución segura y dispone la implementación de sistemas de gestión de calidad en farmacias y centros de salud </w:t>
      </w:r>
      <w:sdt>
        <w:sdtPr>
          <w:rPr>
            <w:rFonts w:ascii="Times New Roman" w:hAnsi="Times New Roman" w:cs="Times New Roman"/>
          </w:rPr>
          <w:id w:val="-1437047232"/>
          <w:citation/>
        </w:sdtPr>
        <w:sdtContent>
          <w:r w:rsidR="00CA1942" w:rsidRPr="00B9723E">
            <w:rPr>
              <w:rFonts w:ascii="Times New Roman" w:hAnsi="Times New Roman" w:cs="Times New Roman"/>
            </w:rPr>
            <w:fldChar w:fldCharType="begin"/>
          </w:r>
          <w:r w:rsidR="00FD0573" w:rsidRPr="00B9723E">
            <w:rPr>
              <w:rFonts w:ascii="Times New Roman" w:hAnsi="Times New Roman" w:cs="Times New Roman"/>
            </w:rPr>
            <w:instrText xml:space="preserve">CITATION Min41 \l 9226 </w:instrText>
          </w:r>
          <w:r w:rsidR="00CA1942" w:rsidRPr="00B9723E">
            <w:rPr>
              <w:rFonts w:ascii="Times New Roman" w:hAnsi="Times New Roman" w:cs="Times New Roman"/>
            </w:rPr>
            <w:fldChar w:fldCharType="separate"/>
          </w:r>
          <w:r w:rsidR="00007C04" w:rsidRPr="00007C04">
            <w:rPr>
              <w:rFonts w:ascii="Times New Roman" w:hAnsi="Times New Roman" w:cs="Times New Roman"/>
              <w:noProof/>
            </w:rPr>
            <w:t>(Ministerio de Salud y Protección Social, 2013, Resolución 1441)</w:t>
          </w:r>
          <w:r w:rsidR="00CA1942" w:rsidRPr="00B9723E">
            <w:rPr>
              <w:rFonts w:ascii="Times New Roman" w:hAnsi="Times New Roman" w:cs="Times New Roman"/>
            </w:rPr>
            <w:fldChar w:fldCharType="end"/>
          </w:r>
        </w:sdtContent>
      </w:sdt>
      <w:r w:rsidR="00101FD8" w:rsidRPr="00B9723E">
        <w:rPr>
          <w:rFonts w:ascii="Times New Roman" w:hAnsi="Times New Roman" w:cs="Times New Roman"/>
        </w:rPr>
        <w:t>.</w:t>
      </w:r>
    </w:p>
    <w:p w14:paraId="4FB4C0FD" w14:textId="37A51AA9" w:rsidR="00592410" w:rsidRPr="00B9723E" w:rsidRDefault="007A51A9" w:rsidP="004A50D9">
      <w:pPr>
        <w:spacing w:line="480" w:lineRule="auto"/>
        <w:ind w:firstLine="720"/>
        <w:jc w:val="both"/>
        <w:rPr>
          <w:rFonts w:ascii="Times New Roman" w:hAnsi="Times New Roman" w:cs="Times New Roman"/>
        </w:rPr>
      </w:pPr>
      <w:r w:rsidRPr="00B9723E">
        <w:rPr>
          <w:rFonts w:ascii="Times New Roman" w:hAnsi="Times New Roman" w:cs="Times New Roman"/>
        </w:rPr>
        <w:t xml:space="preserve">Por otro lado, el Decreto 2078 de 2012 establece los lineamientos para la planificación y gestión del suministro de dispositivos médicos en instituciones de salud. Obliga a las entidades a garantizar un abastecimiento continuo y eficiente de estos insumos, minimizando riesgos asociados a desabastecimientos o sobrecostos en la adquisición. Además, exige que se realicen estudios de demanda para evitar la escasez de insumos esenciales </w:t>
      </w:r>
      <w:sdt>
        <w:sdtPr>
          <w:rPr>
            <w:rFonts w:ascii="Times New Roman" w:hAnsi="Times New Roman" w:cs="Times New Roman"/>
          </w:rPr>
          <w:id w:val="294490278"/>
          <w:citation/>
        </w:sdtPr>
        <w:sdtContent>
          <w:r w:rsidR="00CA1942" w:rsidRPr="00B9723E">
            <w:rPr>
              <w:rFonts w:ascii="Times New Roman" w:hAnsi="Times New Roman" w:cs="Times New Roman"/>
            </w:rPr>
            <w:fldChar w:fldCharType="begin"/>
          </w:r>
          <w:r w:rsidR="00FD0573" w:rsidRPr="00B9723E">
            <w:rPr>
              <w:rFonts w:ascii="Times New Roman" w:hAnsi="Times New Roman" w:cs="Times New Roman"/>
            </w:rPr>
            <w:instrText xml:space="preserve">CITATION Min07 \l 9226 </w:instrText>
          </w:r>
          <w:r w:rsidR="00CA1942" w:rsidRPr="00B9723E">
            <w:rPr>
              <w:rFonts w:ascii="Times New Roman" w:hAnsi="Times New Roman" w:cs="Times New Roman"/>
            </w:rPr>
            <w:fldChar w:fldCharType="separate"/>
          </w:r>
          <w:r w:rsidR="00007C04" w:rsidRPr="00007C04">
            <w:rPr>
              <w:rFonts w:ascii="Times New Roman" w:hAnsi="Times New Roman" w:cs="Times New Roman"/>
              <w:noProof/>
            </w:rPr>
            <w:t>(Ministerio de Salud y Protección Social, 2012, Decreto 2078)</w:t>
          </w:r>
          <w:r w:rsidR="00CA1942" w:rsidRPr="00B9723E">
            <w:rPr>
              <w:rFonts w:ascii="Times New Roman" w:hAnsi="Times New Roman" w:cs="Times New Roman"/>
            </w:rPr>
            <w:fldChar w:fldCharType="end"/>
          </w:r>
        </w:sdtContent>
      </w:sdt>
      <w:r w:rsidR="00101FD8" w:rsidRPr="00B9723E">
        <w:rPr>
          <w:rFonts w:ascii="Times New Roman" w:hAnsi="Times New Roman" w:cs="Times New Roman"/>
        </w:rPr>
        <w:t>.</w:t>
      </w:r>
    </w:p>
    <w:p w14:paraId="757217A9" w14:textId="380CACB0" w:rsidR="007A51A9" w:rsidRPr="00B9723E" w:rsidRDefault="007A51A9" w:rsidP="004A50D9">
      <w:pPr>
        <w:spacing w:line="480" w:lineRule="auto"/>
        <w:ind w:firstLine="720"/>
        <w:jc w:val="both"/>
        <w:rPr>
          <w:rFonts w:ascii="Times New Roman" w:hAnsi="Times New Roman" w:cs="Times New Roman"/>
        </w:rPr>
      </w:pPr>
      <w:r w:rsidRPr="00B9723E">
        <w:rPr>
          <w:rFonts w:ascii="Times New Roman" w:hAnsi="Times New Roman" w:cs="Times New Roman"/>
        </w:rPr>
        <w:lastRenderedPageBreak/>
        <w:t xml:space="preserve">En el ámbito de la seguridad transfusional, la Resolución 1915 de 2008 regula los procedimientos de recolección, análisis, almacenamiento y distribución de sangre y sus derivados. Esta norma exige que los bancos de sangre implementen protocolos de seguridad rigurosos para la detección de enfermedades transmisibles como VIH, hepatitis y otras infecciones. También obliga a que la trazabilidad de cada unidad de sangre donada esté documentada para evitar riesgos en su distribución y uso en transfusiones </w:t>
      </w:r>
      <w:sdt>
        <w:sdtPr>
          <w:rPr>
            <w:rFonts w:ascii="Times New Roman" w:hAnsi="Times New Roman" w:cs="Times New Roman"/>
          </w:rPr>
          <w:id w:val="-1914003699"/>
          <w:citation/>
        </w:sdtPr>
        <w:sdtContent>
          <w:r w:rsidR="00CA1942" w:rsidRPr="00B9723E">
            <w:rPr>
              <w:rFonts w:ascii="Times New Roman" w:hAnsi="Times New Roman" w:cs="Times New Roman"/>
            </w:rPr>
            <w:fldChar w:fldCharType="begin"/>
          </w:r>
          <w:r w:rsidR="00FD0573" w:rsidRPr="00B9723E">
            <w:rPr>
              <w:rFonts w:ascii="Times New Roman" w:hAnsi="Times New Roman" w:cs="Times New Roman"/>
            </w:rPr>
            <w:instrText xml:space="preserve">CITATION Min15 \l 9226 </w:instrText>
          </w:r>
          <w:r w:rsidR="00CA1942" w:rsidRPr="00B9723E">
            <w:rPr>
              <w:rFonts w:ascii="Times New Roman" w:hAnsi="Times New Roman" w:cs="Times New Roman"/>
            </w:rPr>
            <w:fldChar w:fldCharType="separate"/>
          </w:r>
          <w:r w:rsidR="00007C04" w:rsidRPr="00007C04">
            <w:rPr>
              <w:rFonts w:ascii="Times New Roman" w:hAnsi="Times New Roman" w:cs="Times New Roman"/>
              <w:noProof/>
            </w:rPr>
            <w:t>(Ministerio de Salud y Protección Social, 2008, Resolución 1915)</w:t>
          </w:r>
          <w:r w:rsidR="00CA1942" w:rsidRPr="00B9723E">
            <w:rPr>
              <w:rFonts w:ascii="Times New Roman" w:hAnsi="Times New Roman" w:cs="Times New Roman"/>
            </w:rPr>
            <w:fldChar w:fldCharType="end"/>
          </w:r>
        </w:sdtContent>
      </w:sdt>
      <w:r w:rsidR="00101FD8" w:rsidRPr="00B9723E">
        <w:rPr>
          <w:rFonts w:ascii="Times New Roman" w:hAnsi="Times New Roman" w:cs="Times New Roman"/>
        </w:rPr>
        <w:t>.</w:t>
      </w:r>
    </w:p>
    <w:p w14:paraId="3502B51E" w14:textId="7B1A4395" w:rsidR="007A51A9" w:rsidRPr="00B9723E" w:rsidRDefault="007A51A9" w:rsidP="004A50D9">
      <w:pPr>
        <w:spacing w:line="480" w:lineRule="auto"/>
        <w:ind w:firstLine="720"/>
        <w:jc w:val="both"/>
        <w:rPr>
          <w:rFonts w:ascii="Times New Roman" w:hAnsi="Times New Roman" w:cs="Times New Roman"/>
        </w:rPr>
      </w:pPr>
      <w:r w:rsidRPr="00B9723E">
        <w:rPr>
          <w:rFonts w:ascii="Times New Roman" w:hAnsi="Times New Roman" w:cs="Times New Roman"/>
        </w:rPr>
        <w:t xml:space="preserve">Por último, la Resolución 4002 de 2007 regula la farmacovigilancia en Colombia, estableciendo mecanismos para el monitoreo de la calidad, seguridad y eficacia de los medicamentos en la cadena de suministro. Exige que todas las instituciones involucradas en la distribución y uso de medicamentos implementen sistemas de control y reporte de eventos adversos con el fin de mejorar la seguridad de los pacientes. </w:t>
      </w:r>
      <w:sdt>
        <w:sdtPr>
          <w:rPr>
            <w:rFonts w:ascii="Times New Roman" w:hAnsi="Times New Roman" w:cs="Times New Roman"/>
          </w:rPr>
          <w:id w:val="-1854028054"/>
          <w:citation/>
        </w:sdtPr>
        <w:sdtContent>
          <w:r w:rsidR="00C23EED" w:rsidRPr="00B9723E">
            <w:rPr>
              <w:rFonts w:ascii="Times New Roman" w:hAnsi="Times New Roman" w:cs="Times New Roman"/>
            </w:rPr>
            <w:fldChar w:fldCharType="begin"/>
          </w:r>
          <w:r w:rsidR="00FD0573" w:rsidRPr="00B9723E">
            <w:rPr>
              <w:rFonts w:ascii="Times New Roman" w:hAnsi="Times New Roman" w:cs="Times New Roman"/>
            </w:rPr>
            <w:instrText xml:space="preserve">CITATION Min02 \l 9226 </w:instrText>
          </w:r>
          <w:r w:rsidR="00C23EED" w:rsidRPr="00B9723E">
            <w:rPr>
              <w:rFonts w:ascii="Times New Roman" w:hAnsi="Times New Roman" w:cs="Times New Roman"/>
            </w:rPr>
            <w:fldChar w:fldCharType="separate"/>
          </w:r>
          <w:r w:rsidR="00007C04" w:rsidRPr="00007C04">
            <w:rPr>
              <w:rFonts w:ascii="Times New Roman" w:hAnsi="Times New Roman" w:cs="Times New Roman"/>
              <w:noProof/>
            </w:rPr>
            <w:t>(Ministerio de Salud y Protección Social, 2007, Resolución 4002)</w:t>
          </w:r>
          <w:r w:rsidR="00C23EED" w:rsidRPr="00B9723E">
            <w:rPr>
              <w:rFonts w:ascii="Times New Roman" w:hAnsi="Times New Roman" w:cs="Times New Roman"/>
            </w:rPr>
            <w:fldChar w:fldCharType="end"/>
          </w:r>
        </w:sdtContent>
      </w:sdt>
      <w:r w:rsidR="00101FD8" w:rsidRPr="00B9723E">
        <w:rPr>
          <w:rFonts w:ascii="Times New Roman" w:hAnsi="Times New Roman" w:cs="Times New Roman"/>
        </w:rPr>
        <w:t>.</w:t>
      </w:r>
    </w:p>
    <w:p w14:paraId="78FC38AD" w14:textId="11ED9E75" w:rsidR="00FD0573" w:rsidRPr="00B9723E" w:rsidRDefault="006809BD" w:rsidP="006A4DF7">
      <w:pPr>
        <w:spacing w:line="480" w:lineRule="auto"/>
        <w:ind w:firstLine="720"/>
        <w:jc w:val="both"/>
        <w:rPr>
          <w:rFonts w:ascii="Times New Roman" w:hAnsi="Times New Roman" w:cs="Times New Roman"/>
        </w:rPr>
      </w:pPr>
      <w:r w:rsidRPr="00B9723E">
        <w:rPr>
          <w:rFonts w:ascii="Times New Roman" w:hAnsi="Times New Roman" w:cs="Times New Roman"/>
        </w:rPr>
        <w:t xml:space="preserve">Estas regulaciones en conjunto estructuran el marco normativo que rige la cadena de suministro en el sector salud en Colombia, </w:t>
      </w:r>
      <w:r w:rsidR="001C6818" w:rsidRPr="00B9723E">
        <w:rPr>
          <w:rFonts w:ascii="Times New Roman" w:hAnsi="Times New Roman" w:cs="Times New Roman"/>
        </w:rPr>
        <w:t>establec</w:t>
      </w:r>
      <w:r w:rsidR="00412BEB" w:rsidRPr="00B9723E">
        <w:rPr>
          <w:rFonts w:ascii="Times New Roman" w:hAnsi="Times New Roman" w:cs="Times New Roman"/>
        </w:rPr>
        <w:t>en</w:t>
      </w:r>
      <w:r w:rsidR="001C6818" w:rsidRPr="00B9723E">
        <w:rPr>
          <w:rFonts w:ascii="Times New Roman" w:hAnsi="Times New Roman" w:cs="Times New Roman"/>
        </w:rPr>
        <w:t xml:space="preserve"> normas </w:t>
      </w:r>
      <w:r w:rsidRPr="00B9723E">
        <w:rPr>
          <w:rFonts w:ascii="Times New Roman" w:hAnsi="Times New Roman" w:cs="Times New Roman"/>
        </w:rPr>
        <w:t xml:space="preserve">para la gestión de insumos, medicamentos y servicios hospitalarios. Sin embargo, existen </w:t>
      </w:r>
      <w:r w:rsidR="001C6818" w:rsidRPr="00B9723E">
        <w:rPr>
          <w:rFonts w:ascii="Times New Roman" w:hAnsi="Times New Roman" w:cs="Times New Roman"/>
        </w:rPr>
        <w:t>una variedad de</w:t>
      </w:r>
      <w:r w:rsidRPr="00B9723E">
        <w:rPr>
          <w:rFonts w:ascii="Times New Roman" w:hAnsi="Times New Roman" w:cs="Times New Roman"/>
        </w:rPr>
        <w:t xml:space="preserve"> normativas que regulan </w:t>
      </w:r>
      <w:r w:rsidR="003915BA" w:rsidRPr="00B9723E">
        <w:rPr>
          <w:rFonts w:ascii="Times New Roman" w:hAnsi="Times New Roman" w:cs="Times New Roman"/>
        </w:rPr>
        <w:t xml:space="preserve">partes muy </w:t>
      </w:r>
      <w:r w:rsidR="005352F6" w:rsidRPr="00B9723E">
        <w:rPr>
          <w:rFonts w:ascii="Times New Roman" w:hAnsi="Times New Roman" w:cs="Times New Roman"/>
        </w:rPr>
        <w:t>específicas</w:t>
      </w:r>
      <w:r w:rsidR="003915BA" w:rsidRPr="00B9723E">
        <w:rPr>
          <w:rFonts w:ascii="Times New Roman" w:hAnsi="Times New Roman" w:cs="Times New Roman"/>
        </w:rPr>
        <w:t xml:space="preserve"> de la cadena que resultaría </w:t>
      </w:r>
      <w:r w:rsidR="005352F6" w:rsidRPr="00B9723E">
        <w:rPr>
          <w:rFonts w:ascii="Times New Roman" w:hAnsi="Times New Roman" w:cs="Times New Roman"/>
        </w:rPr>
        <w:t>muy extensa su descripción,</w:t>
      </w:r>
      <w:r w:rsidR="00D97CAA" w:rsidRPr="00B9723E">
        <w:rPr>
          <w:rFonts w:ascii="Times New Roman" w:hAnsi="Times New Roman" w:cs="Times New Roman"/>
        </w:rPr>
        <w:t xml:space="preserve"> para la cual, la anteriormente mencionadas resultan apropiadas para el objetivo del estudio.</w:t>
      </w:r>
    </w:p>
    <w:p w14:paraId="6163B887" w14:textId="6D11DB3B" w:rsidR="00414C16" w:rsidRPr="00B9723E" w:rsidRDefault="00414C16" w:rsidP="00F77D5B">
      <w:pPr>
        <w:pStyle w:val="EstiloNivel2"/>
        <w:numPr>
          <w:ilvl w:val="0"/>
          <w:numId w:val="5"/>
        </w:numPr>
        <w:rPr>
          <w:lang w:val="es-CO"/>
        </w:rPr>
      </w:pPr>
      <w:bookmarkStart w:id="85" w:name="_Toc226659942"/>
      <w:r w:rsidRPr="00B9723E">
        <w:rPr>
          <w:lang w:val="es-CO"/>
        </w:rPr>
        <w:t>Revisión de literatura</w:t>
      </w:r>
      <w:bookmarkEnd w:id="85"/>
    </w:p>
    <w:p w14:paraId="1B09DDE9" w14:textId="77777777" w:rsidR="002A68CE" w:rsidRDefault="00F77D5B" w:rsidP="008113CC">
      <w:pPr>
        <w:pStyle w:val="EstiloNivel4"/>
        <w:ind w:firstLine="720"/>
        <w:rPr>
          <w:b w:val="0"/>
          <w:kern w:val="2"/>
          <w14:ligatures w14:val="standardContextual"/>
        </w:rPr>
      </w:pPr>
      <w:bookmarkStart w:id="86" w:name="_Toc151932669"/>
      <w:bookmarkStart w:id="87" w:name="_Toc192379278"/>
      <w:bookmarkStart w:id="88" w:name="_Toc192379495"/>
      <w:bookmarkStart w:id="89" w:name="_Toc192380357"/>
      <w:bookmarkStart w:id="90" w:name="_Toc226659943"/>
      <w:r w:rsidRPr="00B9723E">
        <w:t>3</w:t>
      </w:r>
      <w:r w:rsidR="00414C16" w:rsidRPr="00B9723E">
        <w:t xml:space="preserve">.3.1. </w:t>
      </w:r>
      <w:r w:rsidR="00996607" w:rsidRPr="00B9723E">
        <w:t>Análisis bibliométric</w:t>
      </w:r>
      <w:bookmarkEnd w:id="86"/>
      <w:bookmarkEnd w:id="87"/>
      <w:bookmarkEnd w:id="88"/>
      <w:bookmarkEnd w:id="89"/>
      <w:r w:rsidR="006A4DF7" w:rsidRPr="00B9723E">
        <w:t>o</w:t>
      </w:r>
      <w:bookmarkEnd w:id="90"/>
      <w:r w:rsidR="002A68CE">
        <w:t xml:space="preserve">. </w:t>
      </w:r>
      <w:r w:rsidR="00B01FD5" w:rsidRPr="002A68CE">
        <w:rPr>
          <w:b w:val="0"/>
          <w:kern w:val="2"/>
          <w14:ligatures w14:val="standardContextual"/>
        </w:rPr>
        <w:t xml:space="preserve">La presente revisión de literatura tiene dos objetivos principales: (1) caracterizar las sub-cadenas de la SCH, identificando a los actores clave, y (2) analizar las interrelaciones entre ellos. Como resultado, se obtiene una caracterización integral de la SCH. Cabe destacar que esta búsqueda se enmarca dentro de una perspectiva de investigación </w:t>
      </w:r>
      <w:r w:rsidR="00B01FD5" w:rsidRPr="002A68CE">
        <w:rPr>
          <w:b w:val="0"/>
          <w:kern w:val="2"/>
          <w14:ligatures w14:val="standardContextual"/>
        </w:rPr>
        <w:lastRenderedPageBreak/>
        <w:t>de operaciones, enfocándose en el funcionamiento de los procesos logísticos y operativos. Para ello, se identifican los tesauros de la investigación, como se ilustra en la Figura 1.</w:t>
      </w:r>
    </w:p>
    <w:p w14:paraId="7EC76F77" w14:textId="207FE0AF" w:rsidR="0064779E" w:rsidRPr="00B9723E" w:rsidRDefault="0064779E" w:rsidP="0064779E">
      <w:pPr>
        <w:pStyle w:val="Descripcin"/>
        <w:spacing w:after="0"/>
        <w:rPr>
          <w:rFonts w:ascii="Times New Roman" w:hAnsi="Times New Roman" w:cs="Times New Roman"/>
          <w:b/>
          <w:bCs/>
          <w:color w:val="auto"/>
          <w:sz w:val="24"/>
          <w:szCs w:val="24"/>
        </w:rPr>
      </w:pPr>
      <w:bookmarkStart w:id="91" w:name="_Toc224841027"/>
      <w:bookmarkStart w:id="92" w:name="_Toc224841581"/>
      <w:r w:rsidRPr="00B9723E">
        <w:rPr>
          <w:rFonts w:ascii="Times New Roman" w:hAnsi="Times New Roman" w:cs="Times New Roman"/>
          <w:b/>
          <w:bCs/>
          <w:color w:val="auto"/>
          <w:sz w:val="24"/>
          <w:szCs w:val="24"/>
        </w:rPr>
        <w:t xml:space="preserve">Figura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Figura \* ARABIC </w:instrText>
      </w:r>
      <w:r w:rsidRPr="00B9723E">
        <w:rPr>
          <w:rFonts w:ascii="Times New Roman" w:hAnsi="Times New Roman" w:cs="Times New Roman"/>
          <w:b/>
          <w:bCs/>
          <w:color w:val="auto"/>
          <w:sz w:val="24"/>
          <w:szCs w:val="24"/>
        </w:rPr>
        <w:fldChar w:fldCharType="separate"/>
      </w:r>
      <w:r w:rsidR="00F42FAE" w:rsidRPr="00B9723E">
        <w:rPr>
          <w:rFonts w:ascii="Times New Roman" w:hAnsi="Times New Roman" w:cs="Times New Roman"/>
          <w:b/>
          <w:bCs/>
          <w:color w:val="auto"/>
          <w:sz w:val="24"/>
          <w:szCs w:val="24"/>
        </w:rPr>
        <w:t>1</w:t>
      </w:r>
      <w:r w:rsidRPr="00B9723E">
        <w:rPr>
          <w:rFonts w:ascii="Times New Roman" w:hAnsi="Times New Roman" w:cs="Times New Roman"/>
          <w:b/>
          <w:bCs/>
          <w:color w:val="auto"/>
          <w:sz w:val="24"/>
          <w:szCs w:val="24"/>
        </w:rPr>
        <w:fldChar w:fldCharType="end"/>
      </w:r>
      <w:r w:rsidRPr="00B9723E">
        <w:rPr>
          <w:rFonts w:ascii="Times New Roman" w:hAnsi="Times New Roman" w:cs="Times New Roman"/>
          <w:b/>
          <w:bCs/>
          <w:color w:val="auto"/>
          <w:sz w:val="24"/>
          <w:szCs w:val="24"/>
        </w:rPr>
        <w:t>.</w:t>
      </w:r>
      <w:bookmarkEnd w:id="91"/>
      <w:bookmarkEnd w:id="92"/>
    </w:p>
    <w:p w14:paraId="6FD2FC9E" w14:textId="0C323DCD" w:rsidR="0064779E" w:rsidRPr="00B9723E" w:rsidRDefault="0064779E" w:rsidP="0064779E">
      <w:pPr>
        <w:spacing w:after="0"/>
        <w:rPr>
          <w:rFonts w:ascii="Times New Roman" w:hAnsi="Times New Roman" w:cs="Times New Roman"/>
        </w:rPr>
      </w:pPr>
      <w:r w:rsidRPr="00B9723E">
        <w:rPr>
          <w:rFonts w:ascii="Times New Roman" w:hAnsi="Times New Roman" w:cs="Times New Roman"/>
          <w:i/>
          <w:iCs/>
        </w:rPr>
        <w:t>Tesauros clave</w:t>
      </w:r>
    </w:p>
    <w:p w14:paraId="77D09AE1" w14:textId="60068F6D" w:rsidR="00B01FD5" w:rsidRPr="00B9723E" w:rsidRDefault="0064779E" w:rsidP="0064779E">
      <w:r w:rsidRPr="00B9723E">
        <w:rPr>
          <w:noProof/>
        </w:rPr>
        <w:drawing>
          <wp:inline distT="0" distB="0" distL="0" distR="0" wp14:anchorId="76B92954" wp14:editId="38736876">
            <wp:extent cx="5486400" cy="3200400"/>
            <wp:effectExtent l="0" t="19050" r="0" b="38100"/>
            <wp:docPr id="882227491" name="Diagra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14:paraId="18D29E2E" w14:textId="77777777" w:rsidR="00B01FD5" w:rsidRPr="00B9723E" w:rsidRDefault="00B01FD5" w:rsidP="008113CC">
      <w:pPr>
        <w:spacing w:line="480" w:lineRule="auto"/>
        <w:ind w:firstLine="720"/>
        <w:jc w:val="both"/>
        <w:rPr>
          <w:rFonts w:ascii="Times New Roman" w:hAnsi="Times New Roman" w:cs="Times New Roman"/>
        </w:rPr>
      </w:pPr>
      <w:r w:rsidRPr="00B9723E">
        <w:rPr>
          <w:rFonts w:ascii="Times New Roman" w:hAnsi="Times New Roman" w:cs="Times New Roman"/>
        </w:rPr>
        <w:t>A partir de estos conceptos, se realizaron múltiples iteraciones en el proceso de búsqueda, dado que la literatura sobre el sector salud es extensa y abarca diversas áreas de estudio. Para garantizar que el análisis reflejara con claridad los actores clave dentro de la cadena de suministro del sector salud, fue necesario definir una estrategia de búsqueda que permitiera filtrar y organizar la información de manera efectiva.</w:t>
      </w:r>
    </w:p>
    <w:p w14:paraId="630B08AD" w14:textId="77777777" w:rsidR="00B01FD5" w:rsidRPr="00B9723E" w:rsidRDefault="00B01FD5" w:rsidP="008113CC">
      <w:pPr>
        <w:spacing w:line="480" w:lineRule="auto"/>
        <w:ind w:firstLine="720"/>
        <w:jc w:val="both"/>
        <w:rPr>
          <w:rFonts w:ascii="Times New Roman" w:hAnsi="Times New Roman" w:cs="Times New Roman"/>
        </w:rPr>
      </w:pPr>
      <w:r w:rsidRPr="00B9723E">
        <w:rPr>
          <w:rFonts w:ascii="Times New Roman" w:hAnsi="Times New Roman" w:cs="Times New Roman"/>
        </w:rPr>
        <w:t>Inicialmente, se exploraron estudios en español; sin embargo, se identificó que una gran proporción de las investigaciones más relevantes se encontraba en inglés. Por esta razón, se amplió la búsqueda utilizando términos en este idioma, lo que permitió acceder a una mayor cantidad de estudios especializados y de alta calidad.</w:t>
      </w:r>
    </w:p>
    <w:p w14:paraId="3958B701" w14:textId="77777777" w:rsidR="00B01FD5" w:rsidRPr="00B9723E" w:rsidRDefault="00B01FD5" w:rsidP="008113CC">
      <w:pPr>
        <w:spacing w:line="480" w:lineRule="auto"/>
        <w:ind w:firstLine="720"/>
        <w:jc w:val="both"/>
        <w:rPr>
          <w:rFonts w:ascii="Times New Roman" w:hAnsi="Times New Roman" w:cs="Times New Roman"/>
        </w:rPr>
      </w:pPr>
      <w:r w:rsidRPr="00B9723E">
        <w:rPr>
          <w:rFonts w:ascii="Times New Roman" w:hAnsi="Times New Roman" w:cs="Times New Roman"/>
        </w:rPr>
        <w:lastRenderedPageBreak/>
        <w:t>Este proceso de refinamiento y selección de información culminó en la construcción de la siguiente ecuación de búsqueda:</w:t>
      </w:r>
    </w:p>
    <w:p w14:paraId="1B717942" w14:textId="77777777" w:rsidR="00B01FD5" w:rsidRPr="00B9723E" w:rsidRDefault="00B01FD5" w:rsidP="00414C16">
      <w:pPr>
        <w:spacing w:line="360" w:lineRule="auto"/>
        <w:rPr>
          <w:rFonts w:ascii="Times New Roman" w:hAnsi="Times New Roman" w:cs="Times New Roman"/>
          <w:i/>
          <w:iCs/>
          <w:color w:val="747474" w:themeColor="background2" w:themeShade="80"/>
        </w:rPr>
      </w:pPr>
      <w:r w:rsidRPr="00B9723E">
        <w:rPr>
          <w:rFonts w:ascii="Times New Roman" w:hAnsi="Times New Roman" w:cs="Times New Roman"/>
          <w:i/>
          <w:iCs/>
          <w:color w:val="747474" w:themeColor="background2" w:themeShade="80"/>
        </w:rPr>
        <w:t>(TITLE-ABS-KEY ("</w:t>
      </w:r>
      <w:proofErr w:type="spellStart"/>
      <w:r w:rsidRPr="00B9723E">
        <w:rPr>
          <w:rFonts w:ascii="Times New Roman" w:hAnsi="Times New Roman" w:cs="Times New Roman"/>
          <w:i/>
          <w:iCs/>
          <w:color w:val="747474" w:themeColor="background2" w:themeShade="80"/>
        </w:rPr>
        <w:t>healthcare</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supply</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chain</w:t>
      </w:r>
      <w:proofErr w:type="spellEnd"/>
      <w:r w:rsidRPr="00B9723E">
        <w:rPr>
          <w:rFonts w:ascii="Times New Roman" w:hAnsi="Times New Roman" w:cs="Times New Roman"/>
          <w:i/>
          <w:iCs/>
          <w:color w:val="747474" w:themeColor="background2" w:themeShade="80"/>
        </w:rPr>
        <w:t xml:space="preserve">" OR "hospital </w:t>
      </w:r>
      <w:proofErr w:type="spellStart"/>
      <w:r w:rsidRPr="00B9723E">
        <w:rPr>
          <w:rFonts w:ascii="Times New Roman" w:hAnsi="Times New Roman" w:cs="Times New Roman"/>
          <w:i/>
          <w:iCs/>
          <w:color w:val="747474" w:themeColor="background2" w:themeShade="80"/>
        </w:rPr>
        <w:t>supply</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chain</w:t>
      </w:r>
      <w:proofErr w:type="spellEnd"/>
      <w:r w:rsidRPr="00B9723E">
        <w:rPr>
          <w:rFonts w:ascii="Times New Roman" w:hAnsi="Times New Roman" w:cs="Times New Roman"/>
          <w:i/>
          <w:iCs/>
          <w:color w:val="747474" w:themeColor="background2" w:themeShade="80"/>
        </w:rPr>
        <w:t>" OR "</w:t>
      </w:r>
      <w:proofErr w:type="spellStart"/>
      <w:r w:rsidRPr="00B9723E">
        <w:rPr>
          <w:rFonts w:ascii="Times New Roman" w:hAnsi="Times New Roman" w:cs="Times New Roman"/>
          <w:i/>
          <w:iCs/>
          <w:color w:val="747474" w:themeColor="background2" w:themeShade="80"/>
        </w:rPr>
        <w:t>blood</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supply</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chain</w:t>
      </w:r>
      <w:proofErr w:type="spellEnd"/>
      <w:r w:rsidRPr="00B9723E">
        <w:rPr>
          <w:rFonts w:ascii="Times New Roman" w:hAnsi="Times New Roman" w:cs="Times New Roman"/>
          <w:i/>
          <w:iCs/>
          <w:color w:val="747474" w:themeColor="background2" w:themeShade="80"/>
        </w:rPr>
        <w:t>" OR "</w:t>
      </w:r>
      <w:proofErr w:type="spellStart"/>
      <w:r w:rsidRPr="00B9723E">
        <w:rPr>
          <w:rFonts w:ascii="Times New Roman" w:hAnsi="Times New Roman" w:cs="Times New Roman"/>
          <w:i/>
          <w:iCs/>
          <w:color w:val="747474" w:themeColor="background2" w:themeShade="80"/>
        </w:rPr>
        <w:t>pharmaceutical</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supply</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chain</w:t>
      </w:r>
      <w:proofErr w:type="spellEnd"/>
      <w:r w:rsidRPr="00B9723E">
        <w:rPr>
          <w:rFonts w:ascii="Times New Roman" w:hAnsi="Times New Roman" w:cs="Times New Roman"/>
          <w:i/>
          <w:iCs/>
          <w:color w:val="747474" w:themeColor="background2" w:themeShade="80"/>
        </w:rPr>
        <w:t xml:space="preserve">" OR "medicine </w:t>
      </w:r>
      <w:proofErr w:type="spellStart"/>
      <w:r w:rsidRPr="00B9723E">
        <w:rPr>
          <w:rFonts w:ascii="Times New Roman" w:hAnsi="Times New Roman" w:cs="Times New Roman"/>
          <w:i/>
          <w:iCs/>
          <w:color w:val="747474" w:themeColor="background2" w:themeShade="80"/>
        </w:rPr>
        <w:t>supply</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chain</w:t>
      </w:r>
      <w:proofErr w:type="spellEnd"/>
      <w:r w:rsidRPr="00B9723E">
        <w:rPr>
          <w:rFonts w:ascii="Times New Roman" w:hAnsi="Times New Roman" w:cs="Times New Roman"/>
          <w:i/>
          <w:iCs/>
          <w:color w:val="747474" w:themeColor="background2" w:themeShade="80"/>
        </w:rPr>
        <w:t>”) AND TITLE-ABS-KEY ("</w:t>
      </w:r>
      <w:proofErr w:type="spellStart"/>
      <w:r w:rsidRPr="00B9723E">
        <w:rPr>
          <w:rFonts w:ascii="Times New Roman" w:hAnsi="Times New Roman" w:cs="Times New Roman"/>
          <w:i/>
          <w:iCs/>
          <w:color w:val="747474" w:themeColor="background2" w:themeShade="80"/>
        </w:rPr>
        <w:t>drug</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supply</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chain</w:t>
      </w:r>
      <w:proofErr w:type="spellEnd"/>
      <w:r w:rsidRPr="00B9723E">
        <w:rPr>
          <w:rFonts w:ascii="Times New Roman" w:hAnsi="Times New Roman" w:cs="Times New Roman"/>
          <w:i/>
          <w:iCs/>
          <w:color w:val="747474" w:themeColor="background2" w:themeShade="80"/>
        </w:rPr>
        <w:t xml:space="preserve">" OR "medical </w:t>
      </w:r>
      <w:proofErr w:type="spellStart"/>
      <w:r w:rsidRPr="00B9723E">
        <w:rPr>
          <w:rFonts w:ascii="Times New Roman" w:hAnsi="Times New Roman" w:cs="Times New Roman"/>
          <w:i/>
          <w:iCs/>
          <w:color w:val="747474" w:themeColor="background2" w:themeShade="80"/>
        </w:rPr>
        <w:t>supply</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chain</w:t>
      </w:r>
      <w:proofErr w:type="spellEnd"/>
      <w:r w:rsidRPr="00B9723E">
        <w:rPr>
          <w:rFonts w:ascii="Times New Roman" w:hAnsi="Times New Roman" w:cs="Times New Roman"/>
          <w:i/>
          <w:iCs/>
          <w:color w:val="747474" w:themeColor="background2" w:themeShade="80"/>
        </w:rPr>
        <w:t>" OR "</w:t>
      </w:r>
      <w:proofErr w:type="spellStart"/>
      <w:r w:rsidRPr="00B9723E">
        <w:rPr>
          <w:rFonts w:ascii="Times New Roman" w:hAnsi="Times New Roman" w:cs="Times New Roman"/>
          <w:i/>
          <w:iCs/>
          <w:color w:val="747474" w:themeColor="background2" w:themeShade="80"/>
        </w:rPr>
        <w:t>health</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supply</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chain</w:t>
      </w:r>
      <w:proofErr w:type="spellEnd"/>
      <w:r w:rsidRPr="00B9723E">
        <w:rPr>
          <w:rFonts w:ascii="Times New Roman" w:hAnsi="Times New Roman" w:cs="Times New Roman"/>
          <w:i/>
          <w:iCs/>
          <w:color w:val="747474" w:themeColor="background2" w:themeShade="80"/>
        </w:rPr>
        <w:t xml:space="preserve">")) </w:t>
      </w:r>
      <w:r w:rsidRPr="00B9723E">
        <w:rPr>
          <w:rStyle w:val="Refdenotaalpie"/>
          <w:rFonts w:ascii="Times New Roman" w:hAnsi="Times New Roman" w:cs="Times New Roman"/>
          <w:i/>
          <w:iCs/>
          <w:color w:val="747474" w:themeColor="background2" w:themeShade="80"/>
        </w:rPr>
        <w:footnoteReference w:id="2"/>
      </w:r>
    </w:p>
    <w:p w14:paraId="6B458EEC" w14:textId="77777777" w:rsidR="00B01FD5" w:rsidRPr="00B9723E" w:rsidRDefault="00B01FD5" w:rsidP="00414C16">
      <w:pPr>
        <w:spacing w:line="360" w:lineRule="auto"/>
        <w:rPr>
          <w:rFonts w:ascii="Times New Roman" w:hAnsi="Times New Roman" w:cs="Times New Roman"/>
          <w:i/>
          <w:iCs/>
          <w:color w:val="747474" w:themeColor="background2" w:themeShade="80"/>
        </w:rPr>
      </w:pPr>
      <w:r w:rsidRPr="00B9723E">
        <w:rPr>
          <w:rFonts w:ascii="Times New Roman" w:hAnsi="Times New Roman" w:cs="Times New Roman"/>
          <w:i/>
          <w:iCs/>
          <w:color w:val="747474" w:themeColor="background2" w:themeShade="80"/>
        </w:rPr>
        <w:t>("</w:t>
      </w:r>
      <w:proofErr w:type="spellStart"/>
      <w:r w:rsidRPr="00B9723E">
        <w:rPr>
          <w:rFonts w:ascii="Times New Roman" w:hAnsi="Times New Roman" w:cs="Times New Roman"/>
          <w:i/>
          <w:iCs/>
          <w:color w:val="747474" w:themeColor="background2" w:themeShade="80"/>
        </w:rPr>
        <w:t>healthcare</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supply</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chain</w:t>
      </w:r>
      <w:proofErr w:type="spellEnd"/>
      <w:r w:rsidRPr="00B9723E">
        <w:rPr>
          <w:rFonts w:ascii="Times New Roman" w:hAnsi="Times New Roman" w:cs="Times New Roman"/>
          <w:i/>
          <w:iCs/>
          <w:color w:val="747474" w:themeColor="background2" w:themeShade="80"/>
        </w:rPr>
        <w:t>"[Title/</w:t>
      </w:r>
      <w:proofErr w:type="spellStart"/>
      <w:r w:rsidRPr="00B9723E">
        <w:rPr>
          <w:rFonts w:ascii="Times New Roman" w:hAnsi="Times New Roman" w:cs="Times New Roman"/>
          <w:i/>
          <w:iCs/>
          <w:color w:val="747474" w:themeColor="background2" w:themeShade="80"/>
        </w:rPr>
        <w:t>Abstract</w:t>
      </w:r>
      <w:proofErr w:type="spellEnd"/>
      <w:r w:rsidRPr="00B9723E">
        <w:rPr>
          <w:rFonts w:ascii="Times New Roman" w:hAnsi="Times New Roman" w:cs="Times New Roman"/>
          <w:i/>
          <w:iCs/>
          <w:color w:val="747474" w:themeColor="background2" w:themeShade="80"/>
        </w:rPr>
        <w:t xml:space="preserve">] OR "hospital </w:t>
      </w:r>
      <w:proofErr w:type="spellStart"/>
      <w:r w:rsidRPr="00B9723E">
        <w:rPr>
          <w:rFonts w:ascii="Times New Roman" w:hAnsi="Times New Roman" w:cs="Times New Roman"/>
          <w:i/>
          <w:iCs/>
          <w:color w:val="747474" w:themeColor="background2" w:themeShade="80"/>
        </w:rPr>
        <w:t>supply</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chain</w:t>
      </w:r>
      <w:proofErr w:type="spellEnd"/>
      <w:r w:rsidRPr="00B9723E">
        <w:rPr>
          <w:rFonts w:ascii="Times New Roman" w:hAnsi="Times New Roman" w:cs="Times New Roman"/>
          <w:i/>
          <w:iCs/>
          <w:color w:val="747474" w:themeColor="background2" w:themeShade="80"/>
        </w:rPr>
        <w:t>"[Title/</w:t>
      </w:r>
      <w:proofErr w:type="spellStart"/>
      <w:r w:rsidRPr="00B9723E">
        <w:rPr>
          <w:rFonts w:ascii="Times New Roman" w:hAnsi="Times New Roman" w:cs="Times New Roman"/>
          <w:i/>
          <w:iCs/>
          <w:color w:val="747474" w:themeColor="background2" w:themeShade="80"/>
        </w:rPr>
        <w:t>Abstract</w:t>
      </w:r>
      <w:proofErr w:type="spellEnd"/>
      <w:r w:rsidRPr="00B9723E">
        <w:rPr>
          <w:rFonts w:ascii="Times New Roman" w:hAnsi="Times New Roman" w:cs="Times New Roman"/>
          <w:i/>
          <w:iCs/>
          <w:color w:val="747474" w:themeColor="background2" w:themeShade="80"/>
        </w:rPr>
        <w:t>] OR "</w:t>
      </w:r>
      <w:proofErr w:type="spellStart"/>
      <w:r w:rsidRPr="00B9723E">
        <w:rPr>
          <w:rFonts w:ascii="Times New Roman" w:hAnsi="Times New Roman" w:cs="Times New Roman"/>
          <w:i/>
          <w:iCs/>
          <w:color w:val="747474" w:themeColor="background2" w:themeShade="80"/>
        </w:rPr>
        <w:t>blood</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supply</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chain</w:t>
      </w:r>
      <w:proofErr w:type="spellEnd"/>
      <w:r w:rsidRPr="00B9723E">
        <w:rPr>
          <w:rFonts w:ascii="Times New Roman" w:hAnsi="Times New Roman" w:cs="Times New Roman"/>
          <w:i/>
          <w:iCs/>
          <w:color w:val="747474" w:themeColor="background2" w:themeShade="80"/>
        </w:rPr>
        <w:t>"[Title/</w:t>
      </w:r>
      <w:proofErr w:type="spellStart"/>
      <w:r w:rsidRPr="00B9723E">
        <w:rPr>
          <w:rFonts w:ascii="Times New Roman" w:hAnsi="Times New Roman" w:cs="Times New Roman"/>
          <w:i/>
          <w:iCs/>
          <w:color w:val="747474" w:themeColor="background2" w:themeShade="80"/>
        </w:rPr>
        <w:t>Abstract</w:t>
      </w:r>
      <w:proofErr w:type="spellEnd"/>
      <w:r w:rsidRPr="00B9723E">
        <w:rPr>
          <w:rFonts w:ascii="Times New Roman" w:hAnsi="Times New Roman" w:cs="Times New Roman"/>
          <w:i/>
          <w:iCs/>
          <w:color w:val="747474" w:themeColor="background2" w:themeShade="80"/>
        </w:rPr>
        <w:t>] OR "</w:t>
      </w:r>
      <w:proofErr w:type="spellStart"/>
      <w:r w:rsidRPr="00B9723E">
        <w:rPr>
          <w:rFonts w:ascii="Times New Roman" w:hAnsi="Times New Roman" w:cs="Times New Roman"/>
          <w:i/>
          <w:iCs/>
          <w:color w:val="747474" w:themeColor="background2" w:themeShade="80"/>
        </w:rPr>
        <w:t>pharmaceutical</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supply</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chain</w:t>
      </w:r>
      <w:proofErr w:type="spellEnd"/>
      <w:r w:rsidRPr="00B9723E">
        <w:rPr>
          <w:rFonts w:ascii="Times New Roman" w:hAnsi="Times New Roman" w:cs="Times New Roman"/>
          <w:i/>
          <w:iCs/>
          <w:color w:val="747474" w:themeColor="background2" w:themeShade="80"/>
        </w:rPr>
        <w:t>"[Title/</w:t>
      </w:r>
      <w:proofErr w:type="spellStart"/>
      <w:r w:rsidRPr="00B9723E">
        <w:rPr>
          <w:rFonts w:ascii="Times New Roman" w:hAnsi="Times New Roman" w:cs="Times New Roman"/>
          <w:i/>
          <w:iCs/>
          <w:color w:val="747474" w:themeColor="background2" w:themeShade="80"/>
        </w:rPr>
        <w:t>Abstract</w:t>
      </w:r>
      <w:proofErr w:type="spellEnd"/>
      <w:r w:rsidRPr="00B9723E">
        <w:rPr>
          <w:rFonts w:ascii="Times New Roman" w:hAnsi="Times New Roman" w:cs="Times New Roman"/>
          <w:i/>
          <w:iCs/>
          <w:color w:val="747474" w:themeColor="background2" w:themeShade="80"/>
        </w:rPr>
        <w:t xml:space="preserve">] OR "medicine </w:t>
      </w:r>
      <w:proofErr w:type="spellStart"/>
      <w:r w:rsidRPr="00B9723E">
        <w:rPr>
          <w:rFonts w:ascii="Times New Roman" w:hAnsi="Times New Roman" w:cs="Times New Roman"/>
          <w:i/>
          <w:iCs/>
          <w:color w:val="747474" w:themeColor="background2" w:themeShade="80"/>
        </w:rPr>
        <w:t>supply</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chain</w:t>
      </w:r>
      <w:proofErr w:type="spellEnd"/>
      <w:r w:rsidRPr="00B9723E">
        <w:rPr>
          <w:rFonts w:ascii="Times New Roman" w:hAnsi="Times New Roman" w:cs="Times New Roman"/>
          <w:i/>
          <w:iCs/>
          <w:color w:val="747474" w:themeColor="background2" w:themeShade="80"/>
        </w:rPr>
        <w:t>"[Title/</w:t>
      </w:r>
      <w:proofErr w:type="spellStart"/>
      <w:r w:rsidRPr="00B9723E">
        <w:rPr>
          <w:rFonts w:ascii="Times New Roman" w:hAnsi="Times New Roman" w:cs="Times New Roman"/>
          <w:i/>
          <w:iCs/>
          <w:color w:val="747474" w:themeColor="background2" w:themeShade="80"/>
        </w:rPr>
        <w:t>Abstract</w:t>
      </w:r>
      <w:proofErr w:type="spellEnd"/>
      <w:r w:rsidRPr="00B9723E">
        <w:rPr>
          <w:rFonts w:ascii="Times New Roman" w:hAnsi="Times New Roman" w:cs="Times New Roman"/>
          <w:i/>
          <w:iCs/>
          <w:color w:val="747474" w:themeColor="background2" w:themeShade="80"/>
        </w:rPr>
        <w:t>]) AND ("</w:t>
      </w:r>
      <w:proofErr w:type="spellStart"/>
      <w:r w:rsidRPr="00B9723E">
        <w:rPr>
          <w:rFonts w:ascii="Times New Roman" w:hAnsi="Times New Roman" w:cs="Times New Roman"/>
          <w:i/>
          <w:iCs/>
          <w:color w:val="747474" w:themeColor="background2" w:themeShade="80"/>
        </w:rPr>
        <w:t>drug</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supply</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chain</w:t>
      </w:r>
      <w:proofErr w:type="spellEnd"/>
      <w:r w:rsidRPr="00B9723E">
        <w:rPr>
          <w:rFonts w:ascii="Times New Roman" w:hAnsi="Times New Roman" w:cs="Times New Roman"/>
          <w:i/>
          <w:iCs/>
          <w:color w:val="747474" w:themeColor="background2" w:themeShade="80"/>
        </w:rPr>
        <w:t>"[Title/</w:t>
      </w:r>
      <w:proofErr w:type="spellStart"/>
      <w:r w:rsidRPr="00B9723E">
        <w:rPr>
          <w:rFonts w:ascii="Times New Roman" w:hAnsi="Times New Roman" w:cs="Times New Roman"/>
          <w:i/>
          <w:iCs/>
          <w:color w:val="747474" w:themeColor="background2" w:themeShade="80"/>
        </w:rPr>
        <w:t>Abstract</w:t>
      </w:r>
      <w:proofErr w:type="spellEnd"/>
      <w:r w:rsidRPr="00B9723E">
        <w:rPr>
          <w:rFonts w:ascii="Times New Roman" w:hAnsi="Times New Roman" w:cs="Times New Roman"/>
          <w:i/>
          <w:iCs/>
          <w:color w:val="747474" w:themeColor="background2" w:themeShade="80"/>
        </w:rPr>
        <w:t xml:space="preserve">] OR "medical </w:t>
      </w:r>
      <w:proofErr w:type="spellStart"/>
      <w:r w:rsidRPr="00B9723E">
        <w:rPr>
          <w:rFonts w:ascii="Times New Roman" w:hAnsi="Times New Roman" w:cs="Times New Roman"/>
          <w:i/>
          <w:iCs/>
          <w:color w:val="747474" w:themeColor="background2" w:themeShade="80"/>
        </w:rPr>
        <w:t>supply</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chain</w:t>
      </w:r>
      <w:proofErr w:type="spellEnd"/>
      <w:r w:rsidRPr="00B9723E">
        <w:rPr>
          <w:rFonts w:ascii="Times New Roman" w:hAnsi="Times New Roman" w:cs="Times New Roman"/>
          <w:i/>
          <w:iCs/>
          <w:color w:val="747474" w:themeColor="background2" w:themeShade="80"/>
        </w:rPr>
        <w:t>"[Title/</w:t>
      </w:r>
      <w:proofErr w:type="spellStart"/>
      <w:r w:rsidRPr="00B9723E">
        <w:rPr>
          <w:rFonts w:ascii="Times New Roman" w:hAnsi="Times New Roman" w:cs="Times New Roman"/>
          <w:i/>
          <w:iCs/>
          <w:color w:val="747474" w:themeColor="background2" w:themeShade="80"/>
        </w:rPr>
        <w:t>Abstract</w:t>
      </w:r>
      <w:proofErr w:type="spellEnd"/>
      <w:r w:rsidRPr="00B9723E">
        <w:rPr>
          <w:rFonts w:ascii="Times New Roman" w:hAnsi="Times New Roman" w:cs="Times New Roman"/>
          <w:i/>
          <w:iCs/>
          <w:color w:val="747474" w:themeColor="background2" w:themeShade="80"/>
        </w:rPr>
        <w:t>] OR "</w:t>
      </w:r>
      <w:proofErr w:type="spellStart"/>
      <w:r w:rsidRPr="00B9723E">
        <w:rPr>
          <w:rFonts w:ascii="Times New Roman" w:hAnsi="Times New Roman" w:cs="Times New Roman"/>
          <w:i/>
          <w:iCs/>
          <w:color w:val="747474" w:themeColor="background2" w:themeShade="80"/>
        </w:rPr>
        <w:t>health</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supply</w:t>
      </w:r>
      <w:proofErr w:type="spellEnd"/>
      <w:r w:rsidRPr="00B9723E">
        <w:rPr>
          <w:rFonts w:ascii="Times New Roman" w:hAnsi="Times New Roman" w:cs="Times New Roman"/>
          <w:i/>
          <w:iCs/>
          <w:color w:val="747474" w:themeColor="background2" w:themeShade="80"/>
        </w:rPr>
        <w:t xml:space="preserve"> </w:t>
      </w:r>
      <w:proofErr w:type="spellStart"/>
      <w:r w:rsidRPr="00B9723E">
        <w:rPr>
          <w:rFonts w:ascii="Times New Roman" w:hAnsi="Times New Roman" w:cs="Times New Roman"/>
          <w:i/>
          <w:iCs/>
          <w:color w:val="747474" w:themeColor="background2" w:themeShade="80"/>
        </w:rPr>
        <w:t>chain</w:t>
      </w:r>
      <w:proofErr w:type="spellEnd"/>
      <w:r w:rsidRPr="00B9723E">
        <w:rPr>
          <w:rFonts w:ascii="Times New Roman" w:hAnsi="Times New Roman" w:cs="Times New Roman"/>
          <w:i/>
          <w:iCs/>
          <w:color w:val="747474" w:themeColor="background2" w:themeShade="80"/>
        </w:rPr>
        <w:t>"[Title/</w:t>
      </w:r>
      <w:proofErr w:type="spellStart"/>
      <w:r w:rsidRPr="00B9723E">
        <w:rPr>
          <w:rFonts w:ascii="Times New Roman" w:hAnsi="Times New Roman" w:cs="Times New Roman"/>
          <w:i/>
          <w:iCs/>
          <w:color w:val="747474" w:themeColor="background2" w:themeShade="80"/>
        </w:rPr>
        <w:t>Abstract</w:t>
      </w:r>
      <w:proofErr w:type="spellEnd"/>
      <w:r w:rsidRPr="00B9723E">
        <w:rPr>
          <w:rFonts w:ascii="Times New Roman" w:hAnsi="Times New Roman" w:cs="Times New Roman"/>
          <w:i/>
          <w:iCs/>
          <w:color w:val="747474" w:themeColor="background2" w:themeShade="80"/>
        </w:rPr>
        <w:t xml:space="preserve">]) </w:t>
      </w:r>
      <w:r w:rsidRPr="00B9723E">
        <w:rPr>
          <w:rStyle w:val="Refdenotaalpie"/>
          <w:rFonts w:ascii="Times New Roman" w:hAnsi="Times New Roman" w:cs="Times New Roman"/>
          <w:i/>
          <w:iCs/>
          <w:color w:val="747474" w:themeColor="background2" w:themeShade="80"/>
        </w:rPr>
        <w:footnoteReference w:id="3"/>
      </w:r>
    </w:p>
    <w:p w14:paraId="6688EB8B" w14:textId="77777777" w:rsidR="00B01FD5" w:rsidRPr="00B9723E" w:rsidRDefault="00B01FD5" w:rsidP="008113CC">
      <w:pPr>
        <w:spacing w:line="480" w:lineRule="auto"/>
        <w:ind w:firstLine="720"/>
        <w:jc w:val="both"/>
        <w:rPr>
          <w:rFonts w:ascii="Times New Roman" w:hAnsi="Times New Roman" w:cs="Times New Roman"/>
        </w:rPr>
      </w:pPr>
      <w:r w:rsidRPr="00B9723E">
        <w:rPr>
          <w:rFonts w:ascii="Times New Roman" w:hAnsi="Times New Roman" w:cs="Times New Roman"/>
        </w:rPr>
        <w:t xml:space="preserve">La ecuación (1) fue utilizada en </w:t>
      </w:r>
      <w:proofErr w:type="spellStart"/>
      <w:r w:rsidRPr="00B9723E">
        <w:rPr>
          <w:rFonts w:ascii="Times New Roman" w:hAnsi="Times New Roman" w:cs="Times New Roman"/>
        </w:rPr>
        <w:t>Scopus</w:t>
      </w:r>
      <w:proofErr w:type="spellEnd"/>
      <w:r w:rsidRPr="00B9723E">
        <w:rPr>
          <w:rFonts w:ascii="Times New Roman" w:hAnsi="Times New Roman" w:cs="Times New Roman"/>
        </w:rPr>
        <w:t>, una base de datos de gran amplitud que alberga una extensa colección de artículos científicos en diversas disciplinas. Como resultado de esta búsqueda, se identificaron 121 documentos relacionados con la cadena de suministro en el sector salud.</w:t>
      </w:r>
    </w:p>
    <w:p w14:paraId="0B6879FB" w14:textId="19565A09" w:rsidR="0064779E" w:rsidRDefault="00B01FD5" w:rsidP="008113CC">
      <w:pPr>
        <w:spacing w:line="480" w:lineRule="auto"/>
        <w:ind w:firstLine="720"/>
        <w:jc w:val="both"/>
        <w:rPr>
          <w:rFonts w:ascii="Times New Roman" w:hAnsi="Times New Roman" w:cs="Times New Roman"/>
        </w:rPr>
      </w:pPr>
      <w:r w:rsidRPr="00B9723E">
        <w:rPr>
          <w:rFonts w:ascii="Times New Roman" w:hAnsi="Times New Roman" w:cs="Times New Roman"/>
        </w:rPr>
        <w:t>Por otro lado, la ecuación (2) se aplicó en PubMed, una base de datos especializada en literatura biomédica y de ciencias de la salud, utilizando una terminología ajustada al enfoque médico. Esta búsqueda arrojó 28 resultados, los cuales fueron sometidos a un proceso de filtrado. En la Figura 2. se presenta la metodología empleada para la selección de los documentos más relevantes.</w:t>
      </w:r>
    </w:p>
    <w:p w14:paraId="10EC3BB0" w14:textId="05EB3FB3" w:rsidR="0064779E" w:rsidRPr="00B9723E" w:rsidRDefault="0064779E" w:rsidP="0064779E">
      <w:pPr>
        <w:pStyle w:val="Descripcin"/>
        <w:spacing w:after="0"/>
        <w:rPr>
          <w:rFonts w:ascii="Times New Roman" w:hAnsi="Times New Roman" w:cs="Times New Roman"/>
          <w:b/>
          <w:bCs/>
          <w:color w:val="auto"/>
          <w:sz w:val="24"/>
          <w:szCs w:val="24"/>
        </w:rPr>
      </w:pPr>
      <w:bookmarkStart w:id="93" w:name="_Toc224841028"/>
      <w:bookmarkStart w:id="94" w:name="_Toc224841582"/>
      <w:r w:rsidRPr="00B9723E">
        <w:rPr>
          <w:rFonts w:ascii="Times New Roman" w:hAnsi="Times New Roman" w:cs="Times New Roman"/>
          <w:b/>
          <w:bCs/>
          <w:color w:val="auto"/>
          <w:sz w:val="24"/>
          <w:szCs w:val="24"/>
        </w:rPr>
        <w:t xml:space="preserve">Figura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Figura \* ARABIC </w:instrText>
      </w:r>
      <w:r w:rsidRPr="00B9723E">
        <w:rPr>
          <w:rFonts w:ascii="Times New Roman" w:hAnsi="Times New Roman" w:cs="Times New Roman"/>
          <w:b/>
          <w:bCs/>
          <w:color w:val="auto"/>
          <w:sz w:val="24"/>
          <w:szCs w:val="24"/>
        </w:rPr>
        <w:fldChar w:fldCharType="separate"/>
      </w:r>
      <w:r w:rsidR="00F42FAE" w:rsidRPr="00B9723E">
        <w:rPr>
          <w:rFonts w:ascii="Times New Roman" w:hAnsi="Times New Roman" w:cs="Times New Roman"/>
          <w:b/>
          <w:bCs/>
          <w:color w:val="auto"/>
          <w:sz w:val="24"/>
          <w:szCs w:val="24"/>
        </w:rPr>
        <w:t>2</w:t>
      </w:r>
      <w:bookmarkEnd w:id="93"/>
      <w:bookmarkEnd w:id="94"/>
      <w:r w:rsidRPr="00B9723E">
        <w:rPr>
          <w:rFonts w:ascii="Times New Roman" w:hAnsi="Times New Roman" w:cs="Times New Roman"/>
          <w:b/>
          <w:bCs/>
          <w:color w:val="auto"/>
          <w:sz w:val="24"/>
          <w:szCs w:val="24"/>
        </w:rPr>
        <w:fldChar w:fldCharType="end"/>
      </w:r>
    </w:p>
    <w:p w14:paraId="46118297" w14:textId="7A2739D1" w:rsidR="00B01FD5" w:rsidRPr="00B9723E" w:rsidRDefault="0064779E" w:rsidP="0064779E">
      <w:pPr>
        <w:pStyle w:val="Descripcin"/>
        <w:spacing w:after="0"/>
        <w:rPr>
          <w:rFonts w:ascii="Times New Roman" w:hAnsi="Times New Roman" w:cs="Times New Roman"/>
          <w:color w:val="auto"/>
          <w:sz w:val="24"/>
          <w:szCs w:val="24"/>
        </w:rPr>
      </w:pPr>
      <w:r w:rsidRPr="00B9723E">
        <w:rPr>
          <w:rFonts w:ascii="Times New Roman" w:hAnsi="Times New Roman" w:cs="Times New Roman"/>
          <w:color w:val="auto"/>
          <w:sz w:val="24"/>
          <w:szCs w:val="24"/>
        </w:rPr>
        <w:lastRenderedPageBreak/>
        <w:t xml:space="preserve">Flujograma de la revisión de literatura </w:t>
      </w:r>
      <w:r w:rsidR="00B01FD5" w:rsidRPr="00B9723E">
        <w:rPr>
          <w:rFonts w:ascii="Times New Roman" w:hAnsi="Times New Roman" w:cs="Times New Roman"/>
          <w:noProof/>
          <w:color w:val="auto"/>
          <w:sz w:val="24"/>
          <w:szCs w:val="24"/>
        </w:rPr>
        <mc:AlternateContent>
          <mc:Choice Requires="wps">
            <w:drawing>
              <wp:anchor distT="0" distB="0" distL="114300" distR="114300" simplePos="0" relativeHeight="251672576" behindDoc="0" locked="0" layoutInCell="1" allowOverlap="1" wp14:anchorId="0471AEA5" wp14:editId="18459DE0">
                <wp:simplePos x="0" y="0"/>
                <wp:positionH relativeFrom="column">
                  <wp:posOffset>-657225</wp:posOffset>
                </wp:positionH>
                <wp:positionV relativeFrom="paragraph">
                  <wp:posOffset>4373245</wp:posOffset>
                </wp:positionV>
                <wp:extent cx="1009650" cy="457200"/>
                <wp:effectExtent l="0" t="0" r="0" b="0"/>
                <wp:wrapNone/>
                <wp:docPr id="1933727301" name="Cuadro de texto 1933727301"/>
                <wp:cNvGraphicFramePr/>
                <a:graphic xmlns:a="http://schemas.openxmlformats.org/drawingml/2006/main">
                  <a:graphicData uri="http://schemas.microsoft.com/office/word/2010/wordprocessingShape">
                    <wps:wsp>
                      <wps:cNvSpPr txBox="1"/>
                      <wps:spPr>
                        <a:xfrm>
                          <a:off x="0" y="0"/>
                          <a:ext cx="1009650" cy="457200"/>
                        </a:xfrm>
                        <a:prstGeom prst="rect">
                          <a:avLst/>
                        </a:prstGeom>
                        <a:noFill/>
                        <a:ln w="6350">
                          <a:noFill/>
                        </a:ln>
                      </wps:spPr>
                      <wps:txbx>
                        <w:txbxContent>
                          <w:p w14:paraId="76C22CEB" w14:textId="77777777" w:rsidR="00B01FD5" w:rsidRPr="00B9723E" w:rsidRDefault="00B01FD5" w:rsidP="00B01FD5">
                            <w:pPr>
                              <w:jc w:val="center"/>
                              <w:rPr>
                                <w:rFonts w:ascii="Times New Roman" w:hAnsi="Times New Roman" w:cs="Times New Roman"/>
                                <w:b/>
                                <w:bCs/>
                                <w:i/>
                                <w:iCs/>
                                <w:sz w:val="20"/>
                                <w:szCs w:val="20"/>
                              </w:rPr>
                            </w:pPr>
                            <w:r w:rsidRPr="00B9723E">
                              <w:rPr>
                                <w:rFonts w:ascii="Times New Roman" w:hAnsi="Times New Roman" w:cs="Times New Roman"/>
                                <w:b/>
                                <w:bCs/>
                                <w:i/>
                                <w:iCs/>
                                <w:sz w:val="20"/>
                                <w:szCs w:val="20"/>
                              </w:rPr>
                              <w:t>Selección definitiva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471AEA5" id="_x0000_t202" coordsize="21600,21600" o:spt="202" path="m,l,21600r21600,l21600,xe">
                <v:stroke joinstyle="miter"/>
                <v:path gradientshapeok="t" o:connecttype="rect"/>
              </v:shapetype>
              <v:shape id="Cuadro de texto 1933727301" o:spid="_x0000_s1026" type="#_x0000_t202" style="position:absolute;margin-left:-51.75pt;margin-top:344.35pt;width:79.5pt;height:36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" filled="f" stroked="f" strokeweight=".5pt">
                <v:textbox>
                  <w:txbxContent>
                    <w:p w14:paraId="76C22CEB" w14:textId="77777777" w:rsidR="00B01FD5" w:rsidRPr="00B9723E" w:rsidRDefault="00B01FD5" w:rsidP="00B01FD5">
                      <w:pPr>
                        <w:jc w:val="center"/>
                        <w:rPr>
                          <w:rFonts w:ascii="Times New Roman" w:hAnsi="Times New Roman" w:cs="Times New Roman"/>
                          <w:b/>
                          <w:bCs/>
                          <w:i/>
                          <w:iCs/>
                          <w:sz w:val="20"/>
                          <w:szCs w:val="20"/>
                        </w:rPr>
                      </w:pPr>
                      <w:r w:rsidRPr="00B9723E">
                        <w:rPr>
                          <w:rFonts w:ascii="Times New Roman" w:hAnsi="Times New Roman" w:cs="Times New Roman"/>
                          <w:b/>
                          <w:bCs/>
                          <w:i/>
                          <w:iCs/>
                          <w:sz w:val="20"/>
                          <w:szCs w:val="20"/>
                        </w:rPr>
                        <w:t>Selección definitiva</w:t>
                      </w:r>
                    </w:p>
                  </w:txbxContent>
                </v:textbox>
              </v:shape>
            </w:pict>
          </mc:Fallback>
        </mc:AlternateContent>
      </w:r>
      <w:r w:rsidR="00B01FD5" w:rsidRPr="00B9723E">
        <w:rPr>
          <w:rFonts w:ascii="Times New Roman" w:hAnsi="Times New Roman" w:cs="Times New Roman"/>
          <w:noProof/>
          <w:color w:val="auto"/>
          <w:sz w:val="24"/>
          <w:szCs w:val="24"/>
        </w:rPr>
        <mc:AlternateContent>
          <mc:Choice Requires="wps">
            <w:drawing>
              <wp:anchor distT="0" distB="0" distL="114300" distR="114300" simplePos="0" relativeHeight="251671552" behindDoc="0" locked="0" layoutInCell="1" allowOverlap="1" wp14:anchorId="41C65B1D" wp14:editId="71A23EF9">
                <wp:simplePos x="0" y="0"/>
                <wp:positionH relativeFrom="column">
                  <wp:posOffset>-714375</wp:posOffset>
                </wp:positionH>
                <wp:positionV relativeFrom="paragraph">
                  <wp:posOffset>2381250</wp:posOffset>
                </wp:positionV>
                <wp:extent cx="1009650" cy="457200"/>
                <wp:effectExtent l="0" t="0" r="0" b="0"/>
                <wp:wrapNone/>
                <wp:docPr id="505347691" name="Cuadro de texto 505347691"/>
                <wp:cNvGraphicFramePr/>
                <a:graphic xmlns:a="http://schemas.openxmlformats.org/drawingml/2006/main">
                  <a:graphicData uri="http://schemas.microsoft.com/office/word/2010/wordprocessingShape">
                    <wps:wsp>
                      <wps:cNvSpPr txBox="1"/>
                      <wps:spPr>
                        <a:xfrm>
                          <a:off x="0" y="0"/>
                          <a:ext cx="1009650" cy="457200"/>
                        </a:xfrm>
                        <a:prstGeom prst="rect">
                          <a:avLst/>
                        </a:prstGeom>
                        <a:noFill/>
                        <a:ln w="6350">
                          <a:noFill/>
                        </a:ln>
                      </wps:spPr>
                      <wps:txbx>
                        <w:txbxContent>
                          <w:p w14:paraId="0D886532" w14:textId="77777777" w:rsidR="00B01FD5" w:rsidRPr="00B9723E" w:rsidRDefault="00B01FD5" w:rsidP="00B01FD5">
                            <w:pPr>
                              <w:jc w:val="center"/>
                              <w:rPr>
                                <w:rFonts w:ascii="Times New Roman" w:hAnsi="Times New Roman" w:cs="Times New Roman"/>
                                <w:b/>
                                <w:bCs/>
                                <w:i/>
                                <w:iCs/>
                                <w:sz w:val="20"/>
                                <w:szCs w:val="20"/>
                              </w:rPr>
                            </w:pPr>
                            <w:r w:rsidRPr="00B9723E">
                              <w:rPr>
                                <w:rFonts w:ascii="Times New Roman" w:hAnsi="Times New Roman" w:cs="Times New Roman"/>
                                <w:b/>
                                <w:bCs/>
                                <w:i/>
                                <w:iCs/>
                                <w:sz w:val="20"/>
                                <w:szCs w:val="20"/>
                              </w:rPr>
                              <w:t>Selección preliminar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1C65B1D" id="Cuadro de texto 505347691" o:spid="_x0000_s1027" type="#_x0000_t202" style="position:absolute;margin-left:-56.25pt;margin-top:187.5pt;width:79.5pt;height:36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" filled="f" stroked="f" strokeweight=".5pt">
                <v:textbox>
                  <w:txbxContent>
                    <w:p w14:paraId="0D886532" w14:textId="77777777" w:rsidR="00B01FD5" w:rsidRPr="00B9723E" w:rsidRDefault="00B01FD5" w:rsidP="00B01FD5">
                      <w:pPr>
                        <w:jc w:val="center"/>
                        <w:rPr>
                          <w:rFonts w:ascii="Times New Roman" w:hAnsi="Times New Roman" w:cs="Times New Roman"/>
                          <w:b/>
                          <w:bCs/>
                          <w:i/>
                          <w:iCs/>
                          <w:sz w:val="20"/>
                          <w:szCs w:val="20"/>
                        </w:rPr>
                      </w:pPr>
                      <w:r w:rsidRPr="00B9723E">
                        <w:rPr>
                          <w:rFonts w:ascii="Times New Roman" w:hAnsi="Times New Roman" w:cs="Times New Roman"/>
                          <w:b/>
                          <w:bCs/>
                          <w:i/>
                          <w:iCs/>
                          <w:sz w:val="20"/>
                          <w:szCs w:val="20"/>
                        </w:rPr>
                        <w:t>Selección preliminar</w:t>
                      </w:r>
                    </w:p>
                  </w:txbxContent>
                </v:textbox>
              </v:shape>
            </w:pict>
          </mc:Fallback>
        </mc:AlternateContent>
      </w:r>
      <w:r w:rsidR="00B01FD5" w:rsidRPr="00B9723E">
        <w:rPr>
          <w:rFonts w:ascii="Times New Roman" w:hAnsi="Times New Roman" w:cs="Times New Roman"/>
          <w:noProof/>
          <w:color w:val="auto"/>
          <w:sz w:val="24"/>
          <w:szCs w:val="24"/>
        </w:rPr>
        <mc:AlternateContent>
          <mc:Choice Requires="wps">
            <w:drawing>
              <wp:anchor distT="0" distB="0" distL="114300" distR="114300" simplePos="0" relativeHeight="251669504" behindDoc="0" locked="0" layoutInCell="1" allowOverlap="1" wp14:anchorId="7856D5AF" wp14:editId="365084E6">
                <wp:simplePos x="0" y="0"/>
                <wp:positionH relativeFrom="column">
                  <wp:posOffset>-51435</wp:posOffset>
                </wp:positionH>
                <wp:positionV relativeFrom="paragraph">
                  <wp:posOffset>1538605</wp:posOffset>
                </wp:positionV>
                <wp:extent cx="5924550" cy="0"/>
                <wp:effectExtent l="0" t="0" r="0" b="0"/>
                <wp:wrapNone/>
                <wp:docPr id="2029558058" name="Conector recto 2029558058"/>
                <wp:cNvGraphicFramePr/>
                <a:graphic xmlns:a="http://schemas.openxmlformats.org/drawingml/2006/main">
                  <a:graphicData uri="http://schemas.microsoft.com/office/word/2010/wordprocessingShape">
                    <wps:wsp>
                      <wps:cNvCnPr/>
                      <wps:spPr>
                        <a:xfrm>
                          <a:off x="0" y="0"/>
                          <a:ext cx="5924550" cy="0"/>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line w14:anchorId="64A10B4D" id="Conector recto 2029558058" o:spid="_x0000_s1026" style="position:absolute;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05pt,121.15pt" to="462.45pt,12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" strokecolor="black [3200]">
                <v:stroke dashstyle="dash"/>
              </v:line>
            </w:pict>
          </mc:Fallback>
        </mc:AlternateContent>
      </w:r>
      <w:r w:rsidR="00B01FD5" w:rsidRPr="00B9723E">
        <w:rPr>
          <w:rFonts w:ascii="Times New Roman" w:hAnsi="Times New Roman" w:cs="Times New Roman"/>
          <w:noProof/>
          <w:color w:val="auto"/>
          <w:sz w:val="24"/>
          <w:szCs w:val="24"/>
        </w:rPr>
        <mc:AlternateContent>
          <mc:Choice Requires="wps">
            <w:drawing>
              <wp:anchor distT="0" distB="0" distL="114300" distR="114300" simplePos="0" relativeHeight="251670528" behindDoc="0" locked="0" layoutInCell="1" allowOverlap="1" wp14:anchorId="4A073BCD" wp14:editId="128E15EC">
                <wp:simplePos x="0" y="0"/>
                <wp:positionH relativeFrom="column">
                  <wp:posOffset>-13335</wp:posOffset>
                </wp:positionH>
                <wp:positionV relativeFrom="paragraph">
                  <wp:posOffset>2624455</wp:posOffset>
                </wp:positionV>
                <wp:extent cx="5819775" cy="0"/>
                <wp:effectExtent l="0" t="0" r="0" b="0"/>
                <wp:wrapNone/>
                <wp:docPr id="1340823046" name="Conector recto 1340823046"/>
                <wp:cNvGraphicFramePr/>
                <a:graphic xmlns:a="http://schemas.openxmlformats.org/drawingml/2006/main">
                  <a:graphicData uri="http://schemas.microsoft.com/office/word/2010/wordprocessingShape">
                    <wps:wsp>
                      <wps:cNvCnPr/>
                      <wps:spPr>
                        <a:xfrm>
                          <a:off x="0" y="0"/>
                          <a:ext cx="5819775" cy="0"/>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line w14:anchorId="611CB121" id="Conector recto 1340823046" o:spid="_x0000_s1026" style="position:absolute;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05pt,206.65pt" to="457.2pt,20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" strokecolor="black [3200]">
                <v:stroke dashstyle="dash"/>
              </v:line>
            </w:pict>
          </mc:Fallback>
        </mc:AlternateContent>
      </w:r>
      <w:r w:rsidR="00B01FD5" w:rsidRPr="00B9723E">
        <w:rPr>
          <w:rFonts w:ascii="Times New Roman" w:hAnsi="Times New Roman" w:cs="Times New Roman"/>
          <w:noProof/>
          <w:color w:val="auto"/>
          <w:sz w:val="24"/>
          <w:szCs w:val="24"/>
        </w:rPr>
        <mc:AlternateContent>
          <mc:Choice Requires="wps">
            <w:drawing>
              <wp:anchor distT="0" distB="0" distL="114300" distR="114300" simplePos="0" relativeHeight="251668480" behindDoc="0" locked="0" layoutInCell="1" allowOverlap="1" wp14:anchorId="6FEBA82B" wp14:editId="3E9F649E">
                <wp:simplePos x="0" y="0"/>
                <wp:positionH relativeFrom="column">
                  <wp:posOffset>-714375</wp:posOffset>
                </wp:positionH>
                <wp:positionV relativeFrom="paragraph">
                  <wp:posOffset>1020445</wp:posOffset>
                </wp:positionV>
                <wp:extent cx="1009650" cy="304800"/>
                <wp:effectExtent l="0" t="0" r="0" b="0"/>
                <wp:wrapNone/>
                <wp:docPr id="1970633506" name="Cuadro de texto 1970633506"/>
                <wp:cNvGraphicFramePr/>
                <a:graphic xmlns:a="http://schemas.openxmlformats.org/drawingml/2006/main">
                  <a:graphicData uri="http://schemas.microsoft.com/office/word/2010/wordprocessingShape">
                    <wps:wsp>
                      <wps:cNvSpPr txBox="1"/>
                      <wps:spPr>
                        <a:xfrm>
                          <a:off x="0" y="0"/>
                          <a:ext cx="1009650" cy="304800"/>
                        </a:xfrm>
                        <a:prstGeom prst="rect">
                          <a:avLst/>
                        </a:prstGeom>
                        <a:noFill/>
                        <a:ln w="6350">
                          <a:noFill/>
                        </a:ln>
                      </wps:spPr>
                      <wps:txbx>
                        <w:txbxContent>
                          <w:p w14:paraId="1D5E2B48" w14:textId="77777777" w:rsidR="00B01FD5" w:rsidRPr="00B9723E" w:rsidRDefault="00B01FD5" w:rsidP="00B01FD5">
                            <w:pPr>
                              <w:jc w:val="center"/>
                              <w:rPr>
                                <w:rFonts w:ascii="Times New Roman" w:hAnsi="Times New Roman" w:cs="Times New Roman"/>
                                <w:b/>
                                <w:bCs/>
                                <w:i/>
                                <w:iCs/>
                                <w:sz w:val="20"/>
                                <w:szCs w:val="20"/>
                              </w:rPr>
                            </w:pPr>
                            <w:r w:rsidRPr="00B9723E">
                              <w:rPr>
                                <w:rFonts w:ascii="Times New Roman" w:hAnsi="Times New Roman" w:cs="Times New Roman"/>
                                <w:b/>
                                <w:bCs/>
                                <w:i/>
                                <w:iCs/>
                                <w:sz w:val="20"/>
                                <w:szCs w:val="20"/>
                              </w:rPr>
                              <w:t>Búsqueda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EBA82B" id="Cuadro de texto 1970633506" o:spid="_x0000_s1028" type="#_x0000_t202" style="position:absolute;margin-left:-56.25pt;margin-top:80.35pt;width:79.5pt;height:24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" filled="f" stroked="f" strokeweight=".5pt">
                <v:textbox>
                  <w:txbxContent>
                    <w:p w14:paraId="1D5E2B48" w14:textId="77777777" w:rsidR="00B01FD5" w:rsidRPr="00B9723E" w:rsidRDefault="00B01FD5" w:rsidP="00B01FD5">
                      <w:pPr>
                        <w:jc w:val="center"/>
                        <w:rPr>
                          <w:rFonts w:ascii="Times New Roman" w:hAnsi="Times New Roman" w:cs="Times New Roman"/>
                          <w:b/>
                          <w:bCs/>
                          <w:i/>
                          <w:iCs/>
                          <w:sz w:val="20"/>
                          <w:szCs w:val="20"/>
                        </w:rPr>
                      </w:pPr>
                      <w:r w:rsidRPr="00B9723E">
                        <w:rPr>
                          <w:rFonts w:ascii="Times New Roman" w:hAnsi="Times New Roman" w:cs="Times New Roman"/>
                          <w:b/>
                          <w:bCs/>
                          <w:i/>
                          <w:iCs/>
                          <w:sz w:val="20"/>
                          <w:szCs w:val="20"/>
                        </w:rPr>
                        <w:t>Búsqueda</w:t>
                      </w:r>
                    </w:p>
                  </w:txbxContent>
                </v:textbox>
              </v:shape>
            </w:pict>
          </mc:Fallback>
        </mc:AlternateContent>
      </w:r>
      <w:r w:rsidR="00B01FD5" w:rsidRPr="00B9723E">
        <w:rPr>
          <w:rFonts w:ascii="Times New Roman" w:hAnsi="Times New Roman" w:cs="Times New Roman"/>
          <w:noProof/>
          <w:color w:val="auto"/>
          <w:sz w:val="24"/>
          <w:szCs w:val="24"/>
        </w:rPr>
        <mc:AlternateContent>
          <mc:Choice Requires="wps">
            <w:drawing>
              <wp:anchor distT="0" distB="0" distL="114300" distR="114300" simplePos="0" relativeHeight="251663360" behindDoc="0" locked="0" layoutInCell="1" allowOverlap="1" wp14:anchorId="03E3E9ED" wp14:editId="5991EB7C">
                <wp:simplePos x="0" y="0"/>
                <wp:positionH relativeFrom="column">
                  <wp:posOffset>424815</wp:posOffset>
                </wp:positionH>
                <wp:positionV relativeFrom="paragraph">
                  <wp:posOffset>4443731</wp:posOffset>
                </wp:positionV>
                <wp:extent cx="3448050" cy="381000"/>
                <wp:effectExtent l="0" t="0" r="19050" b="19050"/>
                <wp:wrapNone/>
                <wp:docPr id="1490700209" name="Cuadro de texto 1490700209"/>
                <wp:cNvGraphicFramePr/>
                <a:graphic xmlns:a="http://schemas.openxmlformats.org/drawingml/2006/main">
                  <a:graphicData uri="http://schemas.microsoft.com/office/word/2010/wordprocessingShape">
                    <wps:wsp>
                      <wps:cNvSpPr txBox="1"/>
                      <wps:spPr>
                        <a:xfrm>
                          <a:off x="0" y="0"/>
                          <a:ext cx="3448050" cy="381000"/>
                        </a:xfrm>
                        <a:prstGeom prst="rect">
                          <a:avLst/>
                        </a:prstGeom>
                        <a:ln>
                          <a:solidFill>
                            <a:srgbClr val="0070C0"/>
                          </a:solidFill>
                        </a:ln>
                      </wps:spPr>
                      <wps:style>
                        <a:lnRef idx="2">
                          <a:schemeClr val="accent1"/>
                        </a:lnRef>
                        <a:fillRef idx="1">
                          <a:schemeClr val="lt1"/>
                        </a:fillRef>
                        <a:effectRef idx="0">
                          <a:schemeClr val="accent1"/>
                        </a:effectRef>
                        <a:fontRef idx="minor">
                          <a:schemeClr val="dk1"/>
                        </a:fontRef>
                      </wps:style>
                      <wps:txbx>
                        <w:txbxContent>
                          <w:p w14:paraId="18CAA5F3" w14:textId="77777777" w:rsidR="00B01FD5" w:rsidRPr="00B9723E" w:rsidRDefault="00B01FD5" w:rsidP="00B01FD5">
                            <w:pPr>
                              <w:jc w:val="center"/>
                              <w:rPr>
                                <w:rFonts w:ascii="Times New Roman" w:hAnsi="Times New Roman" w:cs="Times New Roman"/>
                              </w:rPr>
                            </w:pPr>
                            <w:r w:rsidRPr="00B9723E">
                              <w:rPr>
                                <w:rFonts w:ascii="Times New Roman" w:hAnsi="Times New Roman" w:cs="Times New Roman"/>
                              </w:rPr>
                              <w:t xml:space="preserve">Consolidado de artículos a trabajar: </w:t>
                            </w:r>
                            <m:oMath>
                              <m:r>
                                <w:rPr>
                                  <w:rFonts w:ascii="Cambria Math" w:hAnsi="Cambria Math" w:cs="Times New Roman"/>
                                </w:rPr>
                                <m:t>n=40.</m:t>
                              </m:r>
                            </m:oMath>
                          </w:p>
                          <w:p w14:paraId="314D1546" w14:textId="77777777" w:rsidR="00B01FD5" w:rsidRPr="00B9723E" w:rsidRDefault="00B01FD5" w:rsidP="00B01FD5">
                            <w:pPr>
                              <w:jc w:val="center"/>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E3E9ED" id="Cuadro de texto 1490700209" o:spid="_x0000_s1029" type="#_x0000_t202" style="position:absolute;margin-left:33.45pt;margin-top:349.9pt;width:271.5pt;height:3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" fillcolor="white [3201]" strokecolor="#0070c0" strokeweight="1pt">
                <v:textbox>
                  <w:txbxContent>
                    <w:p w14:paraId="18CAA5F3" w14:textId="77777777" w:rsidR="00B01FD5" w:rsidRPr="00B9723E" w:rsidRDefault="00B01FD5" w:rsidP="00B01FD5">
                      <w:pPr>
                        <w:jc w:val="center"/>
                        <w:rPr>
                          <w:rFonts w:ascii="Times New Roman" w:hAnsi="Times New Roman" w:cs="Times New Roman"/>
                        </w:rPr>
                      </w:pPr>
                      <w:r w:rsidRPr="00B9723E">
                        <w:rPr>
                          <w:rFonts w:ascii="Times New Roman" w:hAnsi="Times New Roman" w:cs="Times New Roman"/>
                        </w:rPr>
                        <w:t xml:space="preserve">Consolidado de artículos a trabajar: </w:t>
                      </w:r>
                      <m:oMath>
                        <m:r>
                          <w:rPr>
                            <w:rFonts w:ascii="Cambria Math" w:hAnsi="Cambria Math" w:cs="Times New Roman"/>
                          </w:rPr>
                          <m:t>n=40.</m:t>
                        </m:r>
                      </m:oMath>
                    </w:p>
                    <w:p w14:paraId="314D1546" w14:textId="77777777" w:rsidR="00B01FD5" w:rsidRPr="00B9723E" w:rsidRDefault="00B01FD5" w:rsidP="00B01FD5">
                      <w:pPr>
                        <w:jc w:val="center"/>
                        <w:rPr>
                          <w:rFonts w:ascii="Times New Roman" w:hAnsi="Times New Roman" w:cs="Times New Roman"/>
                        </w:rPr>
                      </w:pPr>
                    </w:p>
                  </w:txbxContent>
                </v:textbox>
              </v:shape>
            </w:pict>
          </mc:Fallback>
        </mc:AlternateContent>
      </w:r>
      <w:r w:rsidR="00B01FD5" w:rsidRPr="00B9723E">
        <w:rPr>
          <w:rFonts w:ascii="Times New Roman" w:hAnsi="Times New Roman" w:cs="Times New Roman"/>
          <w:noProof/>
          <w:color w:val="auto"/>
          <w:sz w:val="24"/>
          <w:szCs w:val="24"/>
        </w:rPr>
        <mc:AlternateContent>
          <mc:Choice Requires="wps">
            <w:drawing>
              <wp:anchor distT="0" distB="0" distL="114300" distR="114300" simplePos="0" relativeHeight="251667456" behindDoc="0" locked="0" layoutInCell="1" allowOverlap="1" wp14:anchorId="4E03CB56" wp14:editId="029C938A">
                <wp:simplePos x="0" y="0"/>
                <wp:positionH relativeFrom="column">
                  <wp:posOffset>4558665</wp:posOffset>
                </wp:positionH>
                <wp:positionV relativeFrom="paragraph">
                  <wp:posOffset>3805555</wp:posOffset>
                </wp:positionV>
                <wp:extent cx="1685925" cy="504825"/>
                <wp:effectExtent l="0" t="0" r="28575" b="28575"/>
                <wp:wrapNone/>
                <wp:docPr id="1947877324" name="Cuadro de texto 1947877324"/>
                <wp:cNvGraphicFramePr/>
                <a:graphic xmlns:a="http://schemas.openxmlformats.org/drawingml/2006/main">
                  <a:graphicData uri="http://schemas.microsoft.com/office/word/2010/wordprocessingShape">
                    <wps:wsp>
                      <wps:cNvSpPr txBox="1"/>
                      <wps:spPr>
                        <a:xfrm>
                          <a:off x="0" y="0"/>
                          <a:ext cx="1685925" cy="504825"/>
                        </a:xfrm>
                        <a:prstGeom prst="rect">
                          <a:avLst/>
                        </a:prstGeom>
                        <a:ln>
                          <a:solidFill>
                            <a:srgbClr val="00B050"/>
                          </a:solidFill>
                        </a:ln>
                      </wps:spPr>
                      <wps:style>
                        <a:lnRef idx="2">
                          <a:schemeClr val="accent1"/>
                        </a:lnRef>
                        <a:fillRef idx="1">
                          <a:schemeClr val="lt1"/>
                        </a:fillRef>
                        <a:effectRef idx="0">
                          <a:schemeClr val="accent1"/>
                        </a:effectRef>
                        <a:fontRef idx="minor">
                          <a:schemeClr val="dk1"/>
                        </a:fontRef>
                      </wps:style>
                      <wps:txbx>
                        <w:txbxContent>
                          <w:p w14:paraId="30269BE6" w14:textId="77777777" w:rsidR="00B01FD5" w:rsidRPr="00B9723E" w:rsidRDefault="00B01FD5" w:rsidP="00B01FD5">
                            <w:pPr>
                              <w:spacing w:after="0"/>
                              <w:jc w:val="center"/>
                              <w:rPr>
                                <w:rFonts w:ascii="Times New Roman" w:hAnsi="Times New Roman" w:cs="Times New Roman"/>
                                <w:sz w:val="18"/>
                                <w:szCs w:val="18"/>
                              </w:rPr>
                            </w:pPr>
                            <w:r w:rsidRPr="00B9723E">
                              <w:rPr>
                                <w:rFonts w:ascii="Times New Roman" w:hAnsi="Times New Roman" w:cs="Times New Roman"/>
                                <w:sz w:val="18"/>
                                <w:szCs w:val="18"/>
                              </w:rPr>
                              <w:t xml:space="preserve">Artículos de revisión preliminar que se consideran acordes: </w:t>
                            </w:r>
                          </w:p>
                          <w:p w14:paraId="54378F02" w14:textId="77777777" w:rsidR="00B01FD5" w:rsidRPr="00B9723E" w:rsidRDefault="00B01FD5" w:rsidP="00B01FD5">
                            <w:pPr>
                              <w:spacing w:after="0"/>
                              <w:jc w:val="center"/>
                              <w:rPr>
                                <w:rFonts w:ascii="Times New Roman" w:hAnsi="Times New Roman" w:cs="Times New Roman"/>
                                <w:sz w:val="18"/>
                                <w:szCs w:val="18"/>
                              </w:rPr>
                            </w:pPr>
                            <w:r w:rsidRPr="00B9723E">
                              <w:rPr>
                                <w:rFonts w:ascii="Times New Roman" w:hAnsi="Times New Roman" w:cs="Times New Roman"/>
                                <w:sz w:val="18"/>
                                <w:szCs w:val="18"/>
                              </w:rPr>
                              <w:t xml:space="preserve"> </w:t>
                            </w:r>
                            <m:oMath>
                              <m:r>
                                <w:rPr>
                                  <w:rFonts w:ascii="Cambria Math" w:hAnsi="Cambria Math" w:cs="Times New Roman"/>
                                  <w:sz w:val="18"/>
                                  <w:szCs w:val="18"/>
                                </w:rPr>
                                <m:t>n=2.</m:t>
                              </m:r>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03CB56" id="Cuadro de texto 1947877324" o:spid="_x0000_s1030" type="#_x0000_t202" style="position:absolute;margin-left:358.95pt;margin-top:299.65pt;width:132.75pt;height:39.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" fillcolor="white [3201]" strokecolor="#00b050" strokeweight="1pt">
                <v:textbox>
                  <w:txbxContent>
                    <w:p w14:paraId="30269BE6" w14:textId="77777777" w:rsidR="00B01FD5" w:rsidRPr="00B9723E" w:rsidRDefault="00B01FD5" w:rsidP="00B01FD5">
                      <w:pPr>
                        <w:spacing w:after="0"/>
                        <w:jc w:val="center"/>
                        <w:rPr>
                          <w:rFonts w:ascii="Times New Roman" w:hAnsi="Times New Roman" w:cs="Times New Roman"/>
                          <w:sz w:val="18"/>
                          <w:szCs w:val="18"/>
                        </w:rPr>
                      </w:pPr>
                      <w:r w:rsidRPr="00B9723E">
                        <w:rPr>
                          <w:rFonts w:ascii="Times New Roman" w:hAnsi="Times New Roman" w:cs="Times New Roman"/>
                          <w:sz w:val="18"/>
                          <w:szCs w:val="18"/>
                        </w:rPr>
                        <w:t xml:space="preserve">Artículos de revisión preliminar que se consideran acordes: </w:t>
                      </w:r>
                    </w:p>
                    <w:p w14:paraId="54378F02" w14:textId="77777777" w:rsidR="00B01FD5" w:rsidRPr="00B9723E" w:rsidRDefault="00B01FD5" w:rsidP="00B01FD5">
                      <w:pPr>
                        <w:spacing w:after="0"/>
                        <w:jc w:val="center"/>
                        <w:rPr>
                          <w:rFonts w:ascii="Times New Roman" w:hAnsi="Times New Roman" w:cs="Times New Roman"/>
                          <w:sz w:val="18"/>
                          <w:szCs w:val="18"/>
                        </w:rPr>
                      </w:pPr>
                      <w:r w:rsidRPr="00B9723E">
                        <w:rPr>
                          <w:rFonts w:ascii="Times New Roman" w:hAnsi="Times New Roman" w:cs="Times New Roman"/>
                          <w:sz w:val="18"/>
                          <w:szCs w:val="18"/>
                        </w:rPr>
                        <w:t xml:space="preserve"> </w:t>
                      </w:r>
                      <m:oMath>
                        <m:r>
                          <w:rPr>
                            <w:rFonts w:ascii="Cambria Math" w:hAnsi="Cambria Math" w:cs="Times New Roman"/>
                            <w:sz w:val="18"/>
                            <w:szCs w:val="18"/>
                          </w:rPr>
                          <m:t>n=2.</m:t>
                        </m:r>
                      </m:oMath>
                    </w:p>
                  </w:txbxContent>
                </v:textbox>
              </v:shape>
            </w:pict>
          </mc:Fallback>
        </mc:AlternateContent>
      </w:r>
      <w:r w:rsidR="00B01FD5" w:rsidRPr="00B9723E">
        <w:rPr>
          <w:rFonts w:ascii="Times New Roman" w:hAnsi="Times New Roman" w:cs="Times New Roman"/>
          <w:noProof/>
          <w:color w:val="auto"/>
          <w:sz w:val="24"/>
          <w:szCs w:val="24"/>
        </w:rPr>
        <mc:AlternateContent>
          <mc:Choice Requires="wps">
            <w:drawing>
              <wp:anchor distT="0" distB="0" distL="114300" distR="114300" simplePos="0" relativeHeight="251665408" behindDoc="0" locked="0" layoutInCell="1" allowOverlap="1" wp14:anchorId="4BD4BAD2" wp14:editId="3B0FF225">
                <wp:simplePos x="0" y="0"/>
                <wp:positionH relativeFrom="column">
                  <wp:posOffset>3682365</wp:posOffset>
                </wp:positionH>
                <wp:positionV relativeFrom="paragraph">
                  <wp:posOffset>4034155</wp:posOffset>
                </wp:positionV>
                <wp:extent cx="809625" cy="0"/>
                <wp:effectExtent l="38100" t="76200" r="0" b="95250"/>
                <wp:wrapNone/>
                <wp:docPr id="241351006" name="Conector recto de flecha 5"/>
                <wp:cNvGraphicFramePr/>
                <a:graphic xmlns:a="http://schemas.openxmlformats.org/drawingml/2006/main">
                  <a:graphicData uri="http://schemas.microsoft.com/office/word/2010/wordprocessingShape">
                    <wps:wsp>
                      <wps:cNvCnPr/>
                      <wps:spPr>
                        <a:xfrm flipH="1">
                          <a:off x="0" y="0"/>
                          <a:ext cx="809625" cy="0"/>
                        </a:xfrm>
                        <a:prstGeom prst="straightConnector1">
                          <a:avLst/>
                        </a:prstGeom>
                        <a:ln>
                          <a:solidFill>
                            <a:srgbClr val="00B05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type w14:anchorId="35746384" id="_x0000_t32" coordsize="21600,21600" o:spt="32" o:oned="t" path="m,l21600,21600e" filled="f">
                <v:path arrowok="t" fillok="f" o:connecttype="none"/>
                <o:lock v:ext="edit" shapetype="t"/>
              </v:shapetype>
              <v:shape id="Conector recto de flecha 5" o:spid="_x0000_s1026" type="#_x0000_t32" style="position:absolute;margin-left:289.95pt;margin-top:317.65pt;width:63.75pt;height:0;flip:x;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" strokecolor="#00b050" strokeweight="1pt">
                <v:stroke endarrow="block" joinstyle="miter"/>
              </v:shape>
            </w:pict>
          </mc:Fallback>
        </mc:AlternateContent>
      </w:r>
      <w:r w:rsidR="00B01FD5" w:rsidRPr="00B9723E">
        <w:rPr>
          <w:rFonts w:ascii="Times New Roman" w:hAnsi="Times New Roman" w:cs="Times New Roman"/>
          <w:noProof/>
          <w:color w:val="auto"/>
          <w:sz w:val="24"/>
          <w:szCs w:val="24"/>
        </w:rPr>
        <mc:AlternateContent>
          <mc:Choice Requires="wps">
            <w:drawing>
              <wp:anchor distT="0" distB="0" distL="114300" distR="114300" simplePos="0" relativeHeight="251666432" behindDoc="0" locked="0" layoutInCell="1" allowOverlap="1" wp14:anchorId="6DC9367A" wp14:editId="5B3BD9A2">
                <wp:simplePos x="0" y="0"/>
                <wp:positionH relativeFrom="column">
                  <wp:posOffset>1434465</wp:posOffset>
                </wp:positionH>
                <wp:positionV relativeFrom="paragraph">
                  <wp:posOffset>3805555</wp:posOffset>
                </wp:positionV>
                <wp:extent cx="1685925" cy="504825"/>
                <wp:effectExtent l="0" t="0" r="28575" b="28575"/>
                <wp:wrapNone/>
                <wp:docPr id="1199875505" name="Cuadro de texto 1199875505"/>
                <wp:cNvGraphicFramePr/>
                <a:graphic xmlns:a="http://schemas.openxmlformats.org/drawingml/2006/main">
                  <a:graphicData uri="http://schemas.microsoft.com/office/word/2010/wordprocessingShape">
                    <wps:wsp>
                      <wps:cNvSpPr txBox="1"/>
                      <wps:spPr>
                        <a:xfrm>
                          <a:off x="0" y="0"/>
                          <a:ext cx="1685925" cy="504825"/>
                        </a:xfrm>
                        <a:prstGeom prst="rect">
                          <a:avLst/>
                        </a:prstGeom>
                        <a:ln>
                          <a:solidFill>
                            <a:srgbClr val="00B050"/>
                          </a:solidFill>
                        </a:ln>
                      </wps:spPr>
                      <wps:style>
                        <a:lnRef idx="2">
                          <a:schemeClr val="accent1"/>
                        </a:lnRef>
                        <a:fillRef idx="1">
                          <a:schemeClr val="lt1"/>
                        </a:fillRef>
                        <a:effectRef idx="0">
                          <a:schemeClr val="accent1"/>
                        </a:effectRef>
                        <a:fontRef idx="minor">
                          <a:schemeClr val="dk1"/>
                        </a:fontRef>
                      </wps:style>
                      <wps:txbx>
                        <w:txbxContent>
                          <w:p w14:paraId="3B77168B" w14:textId="77777777" w:rsidR="00B01FD5" w:rsidRPr="00B9723E" w:rsidRDefault="00B01FD5" w:rsidP="00B01FD5">
                            <w:pPr>
                              <w:spacing w:after="0"/>
                              <w:jc w:val="center"/>
                              <w:rPr>
                                <w:rFonts w:ascii="Times New Roman" w:hAnsi="Times New Roman" w:cs="Times New Roman"/>
                                <w:sz w:val="18"/>
                                <w:szCs w:val="18"/>
                              </w:rPr>
                            </w:pPr>
                            <w:r w:rsidRPr="00B9723E">
                              <w:rPr>
                                <w:rFonts w:ascii="Times New Roman" w:hAnsi="Times New Roman" w:cs="Times New Roman"/>
                                <w:sz w:val="18"/>
                                <w:szCs w:val="18"/>
                              </w:rPr>
                              <w:t xml:space="preserve">Artículos de revisión preliminar que se consideran acordes: </w:t>
                            </w:r>
                          </w:p>
                          <w:p w14:paraId="62A8969B" w14:textId="77777777" w:rsidR="00B01FD5" w:rsidRPr="00B9723E" w:rsidRDefault="00B01FD5" w:rsidP="00B01FD5">
                            <w:pPr>
                              <w:spacing w:after="0"/>
                              <w:jc w:val="center"/>
                              <w:rPr>
                                <w:rFonts w:ascii="Times New Roman" w:hAnsi="Times New Roman" w:cs="Times New Roman"/>
                                <w:sz w:val="18"/>
                                <w:szCs w:val="18"/>
                              </w:rPr>
                            </w:pPr>
                            <w:r w:rsidRPr="00B9723E">
                              <w:rPr>
                                <w:rFonts w:ascii="Times New Roman" w:hAnsi="Times New Roman" w:cs="Times New Roman"/>
                                <w:sz w:val="18"/>
                                <w:szCs w:val="18"/>
                              </w:rPr>
                              <w:t xml:space="preserve"> </w:t>
                            </w:r>
                            <m:oMath>
                              <m:r>
                                <w:rPr>
                                  <w:rFonts w:ascii="Cambria Math" w:hAnsi="Cambria Math" w:cs="Times New Roman"/>
                                  <w:sz w:val="18"/>
                                  <w:szCs w:val="18"/>
                                </w:rPr>
                                <m:t>n=6.</m:t>
                              </m:r>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C9367A" id="Cuadro de texto 1199875505" o:spid="_x0000_s1031" type="#_x0000_t202" style="position:absolute;margin-left:112.95pt;margin-top:299.65pt;width:132.75pt;height:39.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" fillcolor="white [3201]" strokecolor="#00b050" strokeweight="1pt">
                <v:textbox>
                  <w:txbxContent>
                    <w:p w14:paraId="3B77168B" w14:textId="77777777" w:rsidR="00B01FD5" w:rsidRPr="00B9723E" w:rsidRDefault="00B01FD5" w:rsidP="00B01FD5">
                      <w:pPr>
                        <w:spacing w:after="0"/>
                        <w:jc w:val="center"/>
                        <w:rPr>
                          <w:rFonts w:ascii="Times New Roman" w:hAnsi="Times New Roman" w:cs="Times New Roman"/>
                          <w:sz w:val="18"/>
                          <w:szCs w:val="18"/>
                        </w:rPr>
                      </w:pPr>
                      <w:r w:rsidRPr="00B9723E">
                        <w:rPr>
                          <w:rFonts w:ascii="Times New Roman" w:hAnsi="Times New Roman" w:cs="Times New Roman"/>
                          <w:sz w:val="18"/>
                          <w:szCs w:val="18"/>
                        </w:rPr>
                        <w:t xml:space="preserve">Artículos de revisión preliminar que se consideran acordes: </w:t>
                      </w:r>
                    </w:p>
                    <w:p w14:paraId="62A8969B" w14:textId="77777777" w:rsidR="00B01FD5" w:rsidRPr="00B9723E" w:rsidRDefault="00B01FD5" w:rsidP="00B01FD5">
                      <w:pPr>
                        <w:spacing w:after="0"/>
                        <w:jc w:val="center"/>
                        <w:rPr>
                          <w:rFonts w:ascii="Times New Roman" w:hAnsi="Times New Roman" w:cs="Times New Roman"/>
                          <w:sz w:val="18"/>
                          <w:szCs w:val="18"/>
                        </w:rPr>
                      </w:pPr>
                      <w:r w:rsidRPr="00B9723E">
                        <w:rPr>
                          <w:rFonts w:ascii="Times New Roman" w:hAnsi="Times New Roman" w:cs="Times New Roman"/>
                          <w:sz w:val="18"/>
                          <w:szCs w:val="18"/>
                        </w:rPr>
                        <w:t xml:space="preserve"> </w:t>
                      </w:r>
                      <m:oMath>
                        <m:r>
                          <w:rPr>
                            <w:rFonts w:ascii="Cambria Math" w:hAnsi="Cambria Math" w:cs="Times New Roman"/>
                            <w:sz w:val="18"/>
                            <w:szCs w:val="18"/>
                          </w:rPr>
                          <m:t>n=6.</m:t>
                        </m:r>
                      </m:oMath>
                    </w:p>
                  </w:txbxContent>
                </v:textbox>
              </v:shape>
            </w:pict>
          </mc:Fallback>
        </mc:AlternateContent>
      </w:r>
      <w:r w:rsidR="00B01FD5" w:rsidRPr="00B9723E">
        <w:rPr>
          <w:rFonts w:ascii="Times New Roman" w:hAnsi="Times New Roman" w:cs="Times New Roman"/>
          <w:noProof/>
          <w:color w:val="auto"/>
          <w:sz w:val="24"/>
          <w:szCs w:val="24"/>
        </w:rPr>
        <mc:AlternateContent>
          <mc:Choice Requires="wps">
            <w:drawing>
              <wp:anchor distT="0" distB="0" distL="114300" distR="114300" simplePos="0" relativeHeight="251664384" behindDoc="0" locked="0" layoutInCell="1" allowOverlap="1" wp14:anchorId="22190AAC" wp14:editId="35BB34C3">
                <wp:simplePos x="0" y="0"/>
                <wp:positionH relativeFrom="column">
                  <wp:posOffset>577215</wp:posOffset>
                </wp:positionH>
                <wp:positionV relativeFrom="paragraph">
                  <wp:posOffset>4034155</wp:posOffset>
                </wp:positionV>
                <wp:extent cx="809625" cy="0"/>
                <wp:effectExtent l="38100" t="76200" r="0" b="95250"/>
                <wp:wrapNone/>
                <wp:docPr id="787956804" name="Conector recto de flecha 5"/>
                <wp:cNvGraphicFramePr/>
                <a:graphic xmlns:a="http://schemas.openxmlformats.org/drawingml/2006/main">
                  <a:graphicData uri="http://schemas.microsoft.com/office/word/2010/wordprocessingShape">
                    <wps:wsp>
                      <wps:cNvCnPr/>
                      <wps:spPr>
                        <a:xfrm flipH="1">
                          <a:off x="0" y="0"/>
                          <a:ext cx="809625" cy="0"/>
                        </a:xfrm>
                        <a:prstGeom prst="straightConnector1">
                          <a:avLst/>
                        </a:prstGeom>
                        <a:ln>
                          <a:solidFill>
                            <a:srgbClr val="00B05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2690178D" id="Conector recto de flecha 5" o:spid="_x0000_s1026" type="#_x0000_t32" style="position:absolute;margin-left:45.45pt;margin-top:317.65pt;width:63.75pt;height:0;flip:x;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" strokecolor="#00b050" strokeweight="1pt">
                <v:stroke endarrow="block" joinstyle="miter"/>
              </v:shape>
            </w:pict>
          </mc:Fallback>
        </mc:AlternateContent>
      </w:r>
      <w:r w:rsidR="00B01FD5" w:rsidRPr="00B9723E">
        <w:rPr>
          <w:rFonts w:ascii="Times New Roman" w:hAnsi="Times New Roman" w:cs="Times New Roman"/>
          <w:noProof/>
          <w:color w:val="auto"/>
          <w:sz w:val="24"/>
          <w:szCs w:val="24"/>
        </w:rPr>
        <mc:AlternateContent>
          <mc:Choice Requires="wps">
            <w:drawing>
              <wp:anchor distT="0" distB="0" distL="114300" distR="114300" simplePos="0" relativeHeight="251662336" behindDoc="0" locked="0" layoutInCell="1" allowOverlap="1" wp14:anchorId="69E3F33B" wp14:editId="68F708D4">
                <wp:simplePos x="0" y="0"/>
                <wp:positionH relativeFrom="column">
                  <wp:posOffset>3587115</wp:posOffset>
                </wp:positionH>
                <wp:positionV relativeFrom="paragraph">
                  <wp:posOffset>3576955</wp:posOffset>
                </wp:positionV>
                <wp:extent cx="0" cy="857250"/>
                <wp:effectExtent l="0" t="0" r="38100" b="19050"/>
                <wp:wrapNone/>
                <wp:docPr id="1889540065" name="Conector recto 4"/>
                <wp:cNvGraphicFramePr/>
                <a:graphic xmlns:a="http://schemas.openxmlformats.org/drawingml/2006/main">
                  <a:graphicData uri="http://schemas.microsoft.com/office/word/2010/wordprocessingShape">
                    <wps:wsp>
                      <wps:cNvCnPr/>
                      <wps:spPr>
                        <a:xfrm>
                          <a:off x="0" y="0"/>
                          <a:ext cx="0" cy="85725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E6AD35" id="Conector recto 4"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2.45pt,281.65pt" to="282.45pt,34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" strokecolor="#156082 [3204]" strokeweight="1pt">
                <v:stroke joinstyle="miter"/>
              </v:line>
            </w:pict>
          </mc:Fallback>
        </mc:AlternateContent>
      </w:r>
      <w:r w:rsidR="00B01FD5" w:rsidRPr="00B9723E">
        <w:rPr>
          <w:rFonts w:ascii="Times New Roman" w:hAnsi="Times New Roman" w:cs="Times New Roman"/>
          <w:noProof/>
          <w:color w:val="auto"/>
          <w:sz w:val="24"/>
          <w:szCs w:val="24"/>
        </w:rPr>
        <mc:AlternateContent>
          <mc:Choice Requires="wps">
            <w:drawing>
              <wp:anchor distT="0" distB="0" distL="114300" distR="114300" simplePos="0" relativeHeight="251661312" behindDoc="0" locked="0" layoutInCell="1" allowOverlap="1" wp14:anchorId="681AAA85" wp14:editId="620C93AB">
                <wp:simplePos x="0" y="0"/>
                <wp:positionH relativeFrom="column">
                  <wp:posOffset>481965</wp:posOffset>
                </wp:positionH>
                <wp:positionV relativeFrom="paragraph">
                  <wp:posOffset>3573145</wp:posOffset>
                </wp:positionV>
                <wp:extent cx="0" cy="857250"/>
                <wp:effectExtent l="0" t="0" r="38100" b="19050"/>
                <wp:wrapNone/>
                <wp:docPr id="1856304018" name="Conector recto 4"/>
                <wp:cNvGraphicFramePr/>
                <a:graphic xmlns:a="http://schemas.openxmlformats.org/drawingml/2006/main">
                  <a:graphicData uri="http://schemas.microsoft.com/office/word/2010/wordprocessingShape">
                    <wps:wsp>
                      <wps:cNvCnPr/>
                      <wps:spPr>
                        <a:xfrm>
                          <a:off x="0" y="0"/>
                          <a:ext cx="0" cy="85725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line w14:anchorId="2016A2DE" id="Conector recto 4" o:spid="_x0000_s1026" style="position:absolute;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7.95pt,281.35pt" to="37.95pt,34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" strokecolor="#156082 [3204]" strokeweight="1pt">
                <v:stroke joinstyle="miter"/>
              </v:line>
            </w:pict>
          </mc:Fallback>
        </mc:AlternateContent>
      </w:r>
      <w:r w:rsidR="00B01FD5" w:rsidRPr="00B9723E">
        <w:rPr>
          <w:rFonts w:ascii="Times New Roman" w:hAnsi="Times New Roman" w:cs="Times New Roman"/>
          <w:noProof/>
          <w:color w:val="auto"/>
          <w:sz w:val="24"/>
          <w:szCs w:val="24"/>
        </w:rPr>
        <w:drawing>
          <wp:anchor distT="0" distB="0" distL="114300" distR="114300" simplePos="0" relativeHeight="251660288" behindDoc="0" locked="0" layoutInCell="1" allowOverlap="1" wp14:anchorId="178A01C8" wp14:editId="098B95E7">
            <wp:simplePos x="0" y="0"/>
            <wp:positionH relativeFrom="column">
              <wp:posOffset>-222885</wp:posOffset>
            </wp:positionH>
            <wp:positionV relativeFrom="paragraph">
              <wp:posOffset>306070</wp:posOffset>
            </wp:positionV>
            <wp:extent cx="6096000" cy="4514850"/>
            <wp:effectExtent l="19050" t="0" r="0" b="0"/>
            <wp:wrapSquare wrapText="bothSides"/>
            <wp:docPr id="1182753972" name="Diagrama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14:sizeRelH relativeFrom="margin">
              <wp14:pctWidth>0</wp14:pctWidth>
            </wp14:sizeRelH>
            <wp14:sizeRelV relativeFrom="margin">
              <wp14:pctHeight>0</wp14:pctHeight>
            </wp14:sizeRelV>
          </wp:anchor>
        </w:drawing>
      </w:r>
    </w:p>
    <w:p w14:paraId="28CBA809" w14:textId="77777777" w:rsidR="00B01FD5" w:rsidRPr="00B9723E" w:rsidRDefault="00B01FD5" w:rsidP="00414C16">
      <w:pPr>
        <w:spacing w:line="480" w:lineRule="auto"/>
        <w:jc w:val="both"/>
        <w:rPr>
          <w:rFonts w:ascii="Times New Roman" w:hAnsi="Times New Roman" w:cs="Times New Roman"/>
        </w:rPr>
      </w:pPr>
    </w:p>
    <w:p w14:paraId="27FA1832" w14:textId="77777777" w:rsidR="00B01FD5" w:rsidRPr="00B9723E" w:rsidRDefault="00B01FD5" w:rsidP="008113CC">
      <w:pPr>
        <w:spacing w:line="480" w:lineRule="auto"/>
        <w:ind w:firstLine="720"/>
        <w:jc w:val="both"/>
        <w:rPr>
          <w:rFonts w:ascii="Times New Roman" w:hAnsi="Times New Roman" w:cs="Times New Roman"/>
        </w:rPr>
      </w:pPr>
      <w:r w:rsidRPr="00B9723E">
        <w:rPr>
          <w:rFonts w:ascii="Times New Roman" w:hAnsi="Times New Roman" w:cs="Times New Roman"/>
        </w:rPr>
        <w:t>Como resultado de este proceso de selección y depuración, la presente revisión se enfocará en el análisis de los 40 artículos que fueron seleccionados tras aplicar los criterios establecidos. A continuación, se expone un análisis bibliométrico que permite comprender las tendencias, enfoques y principales contribuciones de los estudios identificados.</w:t>
      </w:r>
    </w:p>
    <w:p w14:paraId="236844A9" w14:textId="62E17BAB" w:rsidR="00B01FD5" w:rsidRPr="009417F3" w:rsidRDefault="00F77D5B" w:rsidP="008113CC">
      <w:pPr>
        <w:pStyle w:val="EstiloNivel4"/>
        <w:ind w:firstLine="720"/>
        <w:jc w:val="both"/>
      </w:pPr>
      <w:bookmarkStart w:id="95" w:name="_Toc226659944"/>
      <w:r w:rsidRPr="00B9723E">
        <w:t>3</w:t>
      </w:r>
      <w:r w:rsidR="00414C16" w:rsidRPr="00B9723E">
        <w:t>.3.</w:t>
      </w:r>
      <w:r w:rsidR="00316EAA" w:rsidRPr="00B9723E">
        <w:t>1.1</w:t>
      </w:r>
      <w:r w:rsidR="00414C16" w:rsidRPr="00B9723E">
        <w:t xml:space="preserve">. </w:t>
      </w:r>
      <w:r w:rsidR="00B01FD5" w:rsidRPr="00B9723E">
        <w:t>Año de publicación</w:t>
      </w:r>
      <w:bookmarkEnd w:id="95"/>
      <w:r w:rsidR="009417F3">
        <w:t xml:space="preserve">. </w:t>
      </w:r>
      <w:r w:rsidR="00B01FD5" w:rsidRPr="009417F3">
        <w:rPr>
          <w:b w:val="0"/>
          <w:kern w:val="2"/>
          <w14:ligatures w14:val="standardContextual"/>
        </w:rPr>
        <w:t>Los artículos seleccionados abarcan un período de tiempo</w:t>
      </w:r>
      <w:r w:rsidR="009417F3">
        <w:rPr>
          <w:b w:val="0"/>
          <w:kern w:val="2"/>
          <w14:ligatures w14:val="standardContextual"/>
        </w:rPr>
        <w:t xml:space="preserve"> </w:t>
      </w:r>
      <w:r w:rsidR="00B01FD5" w:rsidRPr="009417F3">
        <w:rPr>
          <w:b w:val="0"/>
          <w:kern w:val="2"/>
          <w14:ligatures w14:val="standardContextual"/>
        </w:rPr>
        <w:t xml:space="preserve">que inicia en 2013, lo que evidencia un creciente interés en la investigación sobre la cadena de suministro en el sector salud. Como se observa en la Figura 3, el estudio en esta área ha ido en aumento, con dos picos significativos: el primero en 2020, probablemente impulsado por la </w:t>
      </w:r>
      <w:r w:rsidR="00B01FD5" w:rsidRPr="009417F3">
        <w:rPr>
          <w:b w:val="0"/>
          <w:kern w:val="2"/>
          <w14:ligatures w14:val="standardContextual"/>
        </w:rPr>
        <w:lastRenderedPageBreak/>
        <w:t>contingencia del COVID-19, y el segundo en 2024, reflejando un renovado interés en la optimización de los procesos logísticos en el sector.</w:t>
      </w:r>
      <w:r w:rsidR="009417F3">
        <w:t xml:space="preserve"> </w:t>
      </w:r>
      <w:r w:rsidR="00B01FD5" w:rsidRPr="009417F3">
        <w:rPr>
          <w:b w:val="0"/>
          <w:kern w:val="2"/>
          <w14:ligatures w14:val="standardContextual"/>
        </w:rPr>
        <w:t>En 2025, se observa un descenso en el número de publicaciones; sin embargo, este decrecimiento puede atribuirse al hecho de que la búsqueda fue realizada en los primeros meses del año, por lo que aún no se han indexado todos los estudios correspondientes a este período.</w:t>
      </w:r>
    </w:p>
    <w:p w14:paraId="399540BC" w14:textId="43A32006" w:rsidR="00414C16" w:rsidRPr="00B9723E" w:rsidRDefault="0064779E" w:rsidP="0064779E">
      <w:pPr>
        <w:pStyle w:val="Descripcin"/>
        <w:spacing w:after="0"/>
        <w:rPr>
          <w:rFonts w:ascii="Times New Roman" w:hAnsi="Times New Roman" w:cs="Times New Roman"/>
          <w:b/>
          <w:bCs/>
          <w:color w:val="auto"/>
          <w:sz w:val="24"/>
          <w:szCs w:val="24"/>
        </w:rPr>
      </w:pPr>
      <w:bookmarkStart w:id="96" w:name="_Toc224841029"/>
      <w:bookmarkStart w:id="97" w:name="_Toc224841583"/>
      <w:r w:rsidRPr="00B9723E">
        <w:rPr>
          <w:rFonts w:ascii="Times New Roman" w:hAnsi="Times New Roman" w:cs="Times New Roman"/>
          <w:b/>
          <w:bCs/>
          <w:color w:val="auto"/>
          <w:sz w:val="24"/>
          <w:szCs w:val="24"/>
        </w:rPr>
        <w:t xml:space="preserve">Figura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Figura \* ARABIC </w:instrText>
      </w:r>
      <w:r w:rsidRPr="00B9723E">
        <w:rPr>
          <w:rFonts w:ascii="Times New Roman" w:hAnsi="Times New Roman" w:cs="Times New Roman"/>
          <w:b/>
          <w:bCs/>
          <w:color w:val="auto"/>
          <w:sz w:val="24"/>
          <w:szCs w:val="24"/>
        </w:rPr>
        <w:fldChar w:fldCharType="separate"/>
      </w:r>
      <w:r w:rsidR="00F42FAE" w:rsidRPr="00B9723E">
        <w:rPr>
          <w:rFonts w:ascii="Times New Roman" w:hAnsi="Times New Roman" w:cs="Times New Roman"/>
          <w:b/>
          <w:bCs/>
          <w:color w:val="auto"/>
          <w:sz w:val="24"/>
          <w:szCs w:val="24"/>
        </w:rPr>
        <w:t>3</w:t>
      </w:r>
      <w:r w:rsidRPr="00B9723E">
        <w:rPr>
          <w:rFonts w:ascii="Times New Roman" w:hAnsi="Times New Roman" w:cs="Times New Roman"/>
          <w:b/>
          <w:bCs/>
          <w:color w:val="auto"/>
          <w:sz w:val="24"/>
          <w:szCs w:val="24"/>
        </w:rPr>
        <w:fldChar w:fldCharType="end"/>
      </w:r>
      <w:r w:rsidRPr="00B9723E">
        <w:rPr>
          <w:rFonts w:ascii="Times New Roman" w:hAnsi="Times New Roman" w:cs="Times New Roman"/>
          <w:b/>
          <w:bCs/>
          <w:color w:val="auto"/>
          <w:sz w:val="24"/>
          <w:szCs w:val="24"/>
        </w:rPr>
        <w:t>.</w:t>
      </w:r>
      <w:bookmarkEnd w:id="96"/>
      <w:bookmarkEnd w:id="97"/>
    </w:p>
    <w:p w14:paraId="61FBD7B5" w14:textId="158F1798" w:rsidR="0064779E" w:rsidRPr="00B9723E" w:rsidRDefault="0064779E" w:rsidP="0064779E">
      <w:pPr>
        <w:spacing w:after="0"/>
        <w:rPr>
          <w:rFonts w:ascii="Times New Roman" w:hAnsi="Times New Roman" w:cs="Times New Roman"/>
        </w:rPr>
      </w:pPr>
      <w:r w:rsidRPr="00B9723E">
        <w:rPr>
          <w:rFonts w:ascii="Times New Roman" w:hAnsi="Times New Roman" w:cs="Times New Roman"/>
        </w:rPr>
        <w:t>Publicaciones por año</w:t>
      </w:r>
    </w:p>
    <w:p w14:paraId="29604776" w14:textId="77777777" w:rsidR="0064779E" w:rsidRPr="00B9723E" w:rsidRDefault="0064779E" w:rsidP="0064779E">
      <w:pPr>
        <w:spacing w:after="0"/>
        <w:rPr>
          <w:rFonts w:ascii="Times New Roman" w:hAnsi="Times New Roman" w:cs="Times New Roman"/>
        </w:rPr>
      </w:pPr>
    </w:p>
    <w:p w14:paraId="5D0FC600" w14:textId="7E94C0F2" w:rsidR="00B01FD5" w:rsidRPr="00B9723E" w:rsidRDefault="006C1929" w:rsidP="00414C16">
      <w:pPr>
        <w:jc w:val="center"/>
      </w:pPr>
      <w:r w:rsidRPr="00B9723E">
        <w:rPr>
          <w:noProof/>
        </w:rPr>
        <mc:AlternateContent>
          <mc:Choice Requires="wps">
            <w:drawing>
              <wp:anchor distT="0" distB="0" distL="114300" distR="114300" simplePos="0" relativeHeight="251684864" behindDoc="0" locked="0" layoutInCell="1" allowOverlap="1" wp14:anchorId="032C33C3" wp14:editId="6D3448DC">
                <wp:simplePos x="0" y="0"/>
                <wp:positionH relativeFrom="column">
                  <wp:posOffset>1711842</wp:posOffset>
                </wp:positionH>
                <wp:positionV relativeFrom="paragraph">
                  <wp:posOffset>3390132</wp:posOffset>
                </wp:positionV>
                <wp:extent cx="2724150" cy="276225"/>
                <wp:effectExtent l="0" t="0" r="0" b="9525"/>
                <wp:wrapNone/>
                <wp:docPr id="1395983902" name="Cuadro de texto 1395983902"/>
                <wp:cNvGraphicFramePr/>
                <a:graphic xmlns:a="http://schemas.openxmlformats.org/drawingml/2006/main">
                  <a:graphicData uri="http://schemas.microsoft.com/office/word/2010/wordprocessingShape">
                    <wps:wsp>
                      <wps:cNvSpPr txBox="1"/>
                      <wps:spPr>
                        <a:xfrm>
                          <a:off x="0" y="0"/>
                          <a:ext cx="2724150" cy="276225"/>
                        </a:xfrm>
                        <a:prstGeom prst="rect">
                          <a:avLst/>
                        </a:prstGeom>
                        <a:solidFill>
                          <a:schemeClr val="bg1"/>
                        </a:solidFill>
                        <a:ln w="6350">
                          <a:noFill/>
                        </a:ln>
                      </wps:spPr>
                      <wps:txbx>
                        <w:txbxContent>
                          <w:p w14:paraId="3FC80EDD" w14:textId="77777777" w:rsidR="006C1929" w:rsidRPr="00B9723E" w:rsidRDefault="006C1929" w:rsidP="006C1929">
                            <w:pPr>
                              <w:jc w:val="center"/>
                            </w:pPr>
                            <w:r w:rsidRPr="00B9723E">
                              <w:rPr>
                                <w:rFonts w:ascii="Times New Roman" w:hAnsi="Times New Roman" w:cs="Times New Roman"/>
                                <w:sz w:val="20"/>
                                <w:szCs w:val="20"/>
                              </w:rPr>
                              <w:t xml:space="preserve">Nota. Adaptado de </w:t>
                            </w:r>
                            <w:proofErr w:type="spellStart"/>
                            <w:r w:rsidRPr="00B9723E">
                              <w:rPr>
                                <w:rFonts w:ascii="Times New Roman" w:hAnsi="Times New Roman" w:cs="Times New Roman"/>
                                <w:sz w:val="20"/>
                                <w:szCs w:val="20"/>
                              </w:rPr>
                              <w:t>Scopus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32C33C3" id="Cuadro de texto 1395983902" o:spid="_x0000_s1032" type="#_x0000_t202" style="position:absolute;left:0;text-align:left;margin-left:134.8pt;margin-top:266.95pt;width:214.5pt;height:21.75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" fillcolor="white [3212]" stroked="f" strokeweight=".5pt">
                <v:textbox>
                  <w:txbxContent>
                    <w:p w14:paraId="3FC80EDD" w14:textId="77777777" w:rsidR="006C1929" w:rsidRPr="00B9723E" w:rsidRDefault="006C1929" w:rsidP="006C1929">
                      <w:pPr>
                        <w:jc w:val="center"/>
                      </w:pPr>
                      <w:r w:rsidRPr="00B9723E">
                        <w:rPr>
                          <w:rFonts w:ascii="Times New Roman" w:hAnsi="Times New Roman" w:cs="Times New Roman"/>
                          <w:sz w:val="20"/>
                          <w:szCs w:val="20"/>
                        </w:rPr>
                        <w:t xml:space="preserve">Nota. Adaptado de </w:t>
                      </w:r>
                      <w:proofErr w:type="spellStart"/>
                      <w:r w:rsidRPr="00B9723E">
                        <w:rPr>
                          <w:rFonts w:ascii="Times New Roman" w:hAnsi="Times New Roman" w:cs="Times New Roman"/>
                          <w:sz w:val="20"/>
                          <w:szCs w:val="20"/>
                        </w:rPr>
                        <w:t>Scopus</w:t>
                      </w:r>
                      <w:proofErr w:type="spellEnd"/>
                    </w:p>
                  </w:txbxContent>
                </v:textbox>
              </v:shape>
            </w:pict>
          </mc:Fallback>
        </mc:AlternateContent>
      </w:r>
      <w:r w:rsidR="00B01FD5" w:rsidRPr="00B9723E">
        <w:rPr>
          <w:noProof/>
        </w:rPr>
        <w:drawing>
          <wp:inline distT="0" distB="0" distL="0" distR="0" wp14:anchorId="52586D4E" wp14:editId="3F1425A6">
            <wp:extent cx="5536060" cy="3327769"/>
            <wp:effectExtent l="0" t="0" r="7620" b="6350"/>
            <wp:docPr id="2096859369" name="Imagen 6" descr="Gráfico, Gráfico de líne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859369" name="Imagen 6" descr="Gráfico, Gráfico de líneas&#10;&#10;El contenido generado por IA puede ser incorrecto."/>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0050" cy="3354212"/>
                    </a:xfrm>
                    <a:prstGeom prst="rect">
                      <a:avLst/>
                    </a:prstGeom>
                    <a:noFill/>
                  </pic:spPr>
                </pic:pic>
              </a:graphicData>
            </a:graphic>
          </wp:inline>
        </w:drawing>
      </w:r>
    </w:p>
    <w:p w14:paraId="412BE489" w14:textId="75A60EDA" w:rsidR="00B01FD5" w:rsidRPr="00B9723E" w:rsidRDefault="00B01FD5" w:rsidP="0064779E">
      <w:pPr>
        <w:pStyle w:val="Prrafodelista"/>
        <w:ind w:left="480"/>
      </w:pPr>
    </w:p>
    <w:p w14:paraId="09891876" w14:textId="2CA4FB6D" w:rsidR="00B01FD5" w:rsidRPr="00B9723E" w:rsidRDefault="00B01FD5" w:rsidP="008113CC">
      <w:pPr>
        <w:pStyle w:val="EstiloNivel4"/>
        <w:ind w:firstLine="720"/>
        <w:jc w:val="both"/>
      </w:pPr>
      <w:r w:rsidRPr="00B9723E">
        <w:t xml:space="preserve"> </w:t>
      </w:r>
      <w:bookmarkStart w:id="98" w:name="_Toc226659945"/>
      <w:r w:rsidR="00F77D5B" w:rsidRPr="00B9723E">
        <w:t>3</w:t>
      </w:r>
      <w:r w:rsidR="00414C16" w:rsidRPr="00B9723E">
        <w:t>.3.</w:t>
      </w:r>
      <w:r w:rsidR="00316EAA" w:rsidRPr="00B9723E">
        <w:t>1.2</w:t>
      </w:r>
      <w:r w:rsidR="00414C16" w:rsidRPr="00B9723E">
        <w:t xml:space="preserve">. </w:t>
      </w:r>
      <w:r w:rsidRPr="00B9723E">
        <w:t>Regiones/países de publicación</w:t>
      </w:r>
      <w:bookmarkEnd w:id="98"/>
      <w:r w:rsidR="009417F3">
        <w:t xml:space="preserve">. </w:t>
      </w:r>
      <w:r w:rsidRPr="009417F3">
        <w:rPr>
          <w:b w:val="0"/>
          <w:kern w:val="2"/>
          <w14:ligatures w14:val="standardContextual"/>
        </w:rPr>
        <w:t>En cuanto al origen geográfico de los estudios, se observa una distribución dispersa sin un patrón claro. Sin embargo, como se muestra en la Figura 4 y Figura 5, India, China y Estados Unidos son los países con mayor número de publicaciones.</w:t>
      </w:r>
    </w:p>
    <w:p w14:paraId="6B7C2C8C" w14:textId="77777777" w:rsidR="00B01FD5" w:rsidRPr="00B9723E" w:rsidRDefault="00B01FD5" w:rsidP="008113CC">
      <w:pPr>
        <w:spacing w:line="480" w:lineRule="auto"/>
        <w:ind w:firstLine="720"/>
        <w:jc w:val="both"/>
        <w:rPr>
          <w:rFonts w:ascii="Times New Roman" w:hAnsi="Times New Roman" w:cs="Times New Roman"/>
        </w:rPr>
      </w:pPr>
      <w:r w:rsidRPr="00B9723E">
        <w:rPr>
          <w:rFonts w:ascii="Times New Roman" w:hAnsi="Times New Roman" w:cs="Times New Roman"/>
        </w:rPr>
        <w:t xml:space="preserve">Este predominio puede atribuirse a su alta capacidad de producción científica, su gran población, que demanda una gestión eficiente de la cadena de suministro en salud, y su papel clave </w:t>
      </w:r>
      <w:r w:rsidRPr="00B9723E">
        <w:rPr>
          <w:rFonts w:ascii="Times New Roman" w:hAnsi="Times New Roman" w:cs="Times New Roman"/>
        </w:rPr>
        <w:lastRenderedPageBreak/>
        <w:t>en la fabricación y distribución de insumos médicos a nivel global, especialmente tras la pandemia de COVID-19.</w:t>
      </w:r>
    </w:p>
    <w:p w14:paraId="5C298076" w14:textId="69DC6B5D" w:rsidR="00B01FD5" w:rsidRPr="00B9723E" w:rsidRDefault="0064779E" w:rsidP="0064779E">
      <w:pPr>
        <w:pStyle w:val="Descripcin"/>
        <w:spacing w:after="0"/>
        <w:rPr>
          <w:rFonts w:ascii="Times New Roman" w:hAnsi="Times New Roman" w:cs="Times New Roman"/>
          <w:b/>
          <w:bCs/>
          <w:color w:val="auto"/>
          <w:sz w:val="24"/>
          <w:szCs w:val="24"/>
        </w:rPr>
      </w:pPr>
      <w:bookmarkStart w:id="99" w:name="_Toc224841030"/>
      <w:bookmarkStart w:id="100" w:name="_Toc224841584"/>
      <w:r w:rsidRPr="00B9723E">
        <w:rPr>
          <w:rFonts w:ascii="Times New Roman" w:hAnsi="Times New Roman" w:cs="Times New Roman"/>
          <w:b/>
          <w:bCs/>
          <w:color w:val="auto"/>
          <w:sz w:val="24"/>
          <w:szCs w:val="24"/>
        </w:rPr>
        <w:t xml:space="preserve">Figura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Figura \* ARABIC </w:instrText>
      </w:r>
      <w:r w:rsidRPr="00B9723E">
        <w:rPr>
          <w:rFonts w:ascii="Times New Roman" w:hAnsi="Times New Roman" w:cs="Times New Roman"/>
          <w:b/>
          <w:bCs/>
          <w:color w:val="auto"/>
          <w:sz w:val="24"/>
          <w:szCs w:val="24"/>
        </w:rPr>
        <w:fldChar w:fldCharType="separate"/>
      </w:r>
      <w:r w:rsidR="00F42FAE" w:rsidRPr="00B9723E">
        <w:rPr>
          <w:rFonts w:ascii="Times New Roman" w:hAnsi="Times New Roman" w:cs="Times New Roman"/>
          <w:b/>
          <w:bCs/>
          <w:color w:val="auto"/>
          <w:sz w:val="24"/>
          <w:szCs w:val="24"/>
        </w:rPr>
        <w:t>4</w:t>
      </w:r>
      <w:bookmarkEnd w:id="99"/>
      <w:bookmarkEnd w:id="100"/>
      <w:r w:rsidRPr="00B9723E">
        <w:rPr>
          <w:rFonts w:ascii="Times New Roman" w:hAnsi="Times New Roman" w:cs="Times New Roman"/>
          <w:b/>
          <w:bCs/>
          <w:color w:val="auto"/>
          <w:sz w:val="24"/>
          <w:szCs w:val="24"/>
        </w:rPr>
        <w:fldChar w:fldCharType="end"/>
      </w:r>
    </w:p>
    <w:p w14:paraId="50E3BA1D" w14:textId="4B67C905" w:rsidR="0064779E" w:rsidRPr="00B9723E" w:rsidRDefault="0064779E" w:rsidP="0064779E">
      <w:pPr>
        <w:spacing w:after="0"/>
        <w:rPr>
          <w:rFonts w:ascii="Times New Roman" w:hAnsi="Times New Roman" w:cs="Times New Roman"/>
        </w:rPr>
      </w:pPr>
      <w:r w:rsidRPr="00B9723E">
        <w:rPr>
          <w:rFonts w:ascii="Times New Roman" w:hAnsi="Times New Roman" w:cs="Times New Roman"/>
        </w:rPr>
        <w:t>Distribución de publicaciones</w:t>
      </w:r>
    </w:p>
    <w:p w14:paraId="6F618276" w14:textId="77777777" w:rsidR="0064779E" w:rsidRPr="00B9723E" w:rsidRDefault="0064779E" w:rsidP="0064779E">
      <w:pPr>
        <w:spacing w:after="0"/>
        <w:rPr>
          <w:rFonts w:ascii="Times New Roman" w:hAnsi="Times New Roman" w:cs="Times New Roman"/>
        </w:rPr>
      </w:pPr>
    </w:p>
    <w:p w14:paraId="3F321119" w14:textId="2247C23B" w:rsidR="00B01FD5" w:rsidRPr="00B9723E" w:rsidRDefault="006C1929" w:rsidP="00414C16">
      <w:pPr>
        <w:spacing w:after="0"/>
        <w:ind w:left="708"/>
        <w:jc w:val="center"/>
        <w:rPr>
          <w:rFonts w:ascii="Times New Roman" w:hAnsi="Times New Roman" w:cs="Times New Roman"/>
          <w:i/>
          <w:iCs/>
        </w:rPr>
      </w:pPr>
      <w:r w:rsidRPr="00B9723E">
        <w:rPr>
          <w:noProof/>
        </w:rPr>
        <mc:AlternateContent>
          <mc:Choice Requires="wps">
            <w:drawing>
              <wp:anchor distT="0" distB="0" distL="114300" distR="114300" simplePos="0" relativeHeight="251680768" behindDoc="0" locked="0" layoutInCell="1" allowOverlap="1" wp14:anchorId="789F1CB8" wp14:editId="417A9E1F">
                <wp:simplePos x="0" y="0"/>
                <wp:positionH relativeFrom="column">
                  <wp:posOffset>1828800</wp:posOffset>
                </wp:positionH>
                <wp:positionV relativeFrom="paragraph">
                  <wp:posOffset>3570383</wp:posOffset>
                </wp:positionV>
                <wp:extent cx="2724150" cy="276225"/>
                <wp:effectExtent l="0" t="0" r="0" b="9525"/>
                <wp:wrapNone/>
                <wp:docPr id="1607302268" name="Cuadro de texto 1607302268"/>
                <wp:cNvGraphicFramePr/>
                <a:graphic xmlns:a="http://schemas.openxmlformats.org/drawingml/2006/main">
                  <a:graphicData uri="http://schemas.microsoft.com/office/word/2010/wordprocessingShape">
                    <wps:wsp>
                      <wps:cNvSpPr txBox="1"/>
                      <wps:spPr>
                        <a:xfrm>
                          <a:off x="0" y="0"/>
                          <a:ext cx="2724150" cy="276225"/>
                        </a:xfrm>
                        <a:prstGeom prst="rect">
                          <a:avLst/>
                        </a:prstGeom>
                        <a:solidFill>
                          <a:schemeClr val="bg1"/>
                        </a:solidFill>
                        <a:ln w="6350">
                          <a:noFill/>
                        </a:ln>
                      </wps:spPr>
                      <wps:txbx>
                        <w:txbxContent>
                          <w:p w14:paraId="36C76DF8" w14:textId="77777777" w:rsidR="006C1929" w:rsidRPr="00B9723E" w:rsidRDefault="006C1929" w:rsidP="006C1929">
                            <w:pPr>
                              <w:jc w:val="center"/>
                            </w:pPr>
                            <w:r w:rsidRPr="00B9723E">
                              <w:rPr>
                                <w:rFonts w:ascii="Times New Roman" w:hAnsi="Times New Roman" w:cs="Times New Roman"/>
                                <w:sz w:val="20"/>
                                <w:szCs w:val="20"/>
                              </w:rPr>
                              <w:t xml:space="preserve">Nota. Adaptado de </w:t>
                            </w:r>
                            <w:proofErr w:type="spellStart"/>
                            <w:r w:rsidRPr="00B9723E">
                              <w:rPr>
                                <w:rFonts w:ascii="Times New Roman" w:hAnsi="Times New Roman" w:cs="Times New Roman"/>
                                <w:sz w:val="20"/>
                                <w:szCs w:val="20"/>
                              </w:rPr>
                              <w:t>Scopus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89F1CB8" id="Cuadro de texto 1607302268" o:spid="_x0000_s1033" type="#_x0000_t202" style="position:absolute;left:0;text-align:left;margin-left:2in;margin-top:281.15pt;width:214.5pt;height:21.7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" fillcolor="white [3212]" stroked="f" strokeweight=".5pt">
                <v:textbox>
                  <w:txbxContent>
                    <w:p w14:paraId="36C76DF8" w14:textId="77777777" w:rsidR="006C1929" w:rsidRPr="00B9723E" w:rsidRDefault="006C1929" w:rsidP="006C1929">
                      <w:pPr>
                        <w:jc w:val="center"/>
                      </w:pPr>
                      <w:r w:rsidRPr="00B9723E">
                        <w:rPr>
                          <w:rFonts w:ascii="Times New Roman" w:hAnsi="Times New Roman" w:cs="Times New Roman"/>
                          <w:sz w:val="20"/>
                          <w:szCs w:val="20"/>
                        </w:rPr>
                        <w:t xml:space="preserve">Nota. Adaptado de </w:t>
                      </w:r>
                      <w:proofErr w:type="spellStart"/>
                      <w:r w:rsidRPr="00B9723E">
                        <w:rPr>
                          <w:rFonts w:ascii="Times New Roman" w:hAnsi="Times New Roman" w:cs="Times New Roman"/>
                          <w:sz w:val="20"/>
                          <w:szCs w:val="20"/>
                        </w:rPr>
                        <w:t>Scopus</w:t>
                      </w:r>
                      <w:proofErr w:type="spellEnd"/>
                    </w:p>
                  </w:txbxContent>
                </v:textbox>
              </v:shape>
            </w:pict>
          </mc:Fallback>
        </mc:AlternateContent>
      </w:r>
      <w:r w:rsidR="00B01FD5" w:rsidRPr="00B9723E">
        <w:rPr>
          <w:noProof/>
        </w:rPr>
        <w:drawing>
          <wp:inline distT="0" distB="0" distL="0" distR="0" wp14:anchorId="58ED77B4" wp14:editId="22967A4E">
            <wp:extent cx="5501296" cy="3598545"/>
            <wp:effectExtent l="0" t="0" r="4445" b="1905"/>
            <wp:docPr id="195814770" name="Imagen 7"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14770" name="Imagen 7" descr="Mapa&#10;&#10;El contenido generado por IA puede ser incorrecto."/>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0423"/>
                    <a:stretch/>
                  </pic:blipFill>
                  <pic:spPr bwMode="auto">
                    <a:xfrm>
                      <a:off x="0" y="0"/>
                      <a:ext cx="5589220" cy="3656058"/>
                    </a:xfrm>
                    <a:prstGeom prst="rect">
                      <a:avLst/>
                    </a:prstGeom>
                    <a:noFill/>
                    <a:ln>
                      <a:noFill/>
                    </a:ln>
                    <a:extLst>
                      <a:ext uri="{53640926-AAD7-44D8-BBD7-CCE9431645EC}">
                        <a14:shadowObscured xmlns:a14="http://schemas.microsoft.com/office/drawing/2010/main"/>
                      </a:ext>
                    </a:extLst>
                  </pic:spPr>
                </pic:pic>
              </a:graphicData>
            </a:graphic>
          </wp:inline>
        </w:drawing>
      </w:r>
    </w:p>
    <w:p w14:paraId="4BC4EE0D" w14:textId="77777777" w:rsidR="0064779E" w:rsidRPr="00B9723E" w:rsidRDefault="0064779E" w:rsidP="00A010C4">
      <w:pPr>
        <w:pStyle w:val="Prrafodelista"/>
        <w:spacing w:line="480" w:lineRule="auto"/>
        <w:ind w:left="1068"/>
        <w:jc w:val="both"/>
        <w:rPr>
          <w:rFonts w:ascii="Times New Roman" w:hAnsi="Times New Roman" w:cs="Times New Roman"/>
        </w:rPr>
      </w:pPr>
    </w:p>
    <w:p w14:paraId="172B2432" w14:textId="5DBE3688" w:rsidR="0064779E" w:rsidRPr="00B9723E" w:rsidRDefault="006C1929" w:rsidP="008113CC">
      <w:pPr>
        <w:spacing w:line="480" w:lineRule="auto"/>
        <w:ind w:firstLine="720"/>
        <w:jc w:val="both"/>
        <w:rPr>
          <w:rFonts w:ascii="Times New Roman" w:hAnsi="Times New Roman" w:cs="Times New Roman"/>
        </w:rPr>
      </w:pPr>
      <w:r w:rsidRPr="00B9723E">
        <w:rPr>
          <w:rFonts w:ascii="Times New Roman" w:hAnsi="Times New Roman" w:cs="Times New Roman"/>
        </w:rPr>
        <w:t>Particularmente, se evidencia una baja representación de países latinoamericanos, incluyendo Colombia, lo que sugiere una limitada producción científica en la región en torno a la cadena de suministro en el sector salud.</w:t>
      </w:r>
    </w:p>
    <w:p w14:paraId="5C3646D8" w14:textId="3D108A0B" w:rsidR="00414C16" w:rsidRPr="00B9723E" w:rsidRDefault="0064779E" w:rsidP="0064779E">
      <w:pPr>
        <w:pStyle w:val="Descripcin"/>
        <w:spacing w:after="0"/>
        <w:rPr>
          <w:rFonts w:ascii="Times New Roman" w:hAnsi="Times New Roman" w:cs="Times New Roman"/>
          <w:b/>
          <w:bCs/>
          <w:color w:val="auto"/>
          <w:sz w:val="24"/>
          <w:szCs w:val="24"/>
        </w:rPr>
      </w:pPr>
      <w:bookmarkStart w:id="101" w:name="_Toc224841031"/>
      <w:bookmarkStart w:id="102" w:name="_Toc224841585"/>
      <w:r w:rsidRPr="00B9723E">
        <w:rPr>
          <w:rFonts w:ascii="Times New Roman" w:hAnsi="Times New Roman" w:cs="Times New Roman"/>
          <w:b/>
          <w:bCs/>
          <w:color w:val="auto"/>
          <w:sz w:val="24"/>
          <w:szCs w:val="24"/>
        </w:rPr>
        <w:t xml:space="preserve">Figura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Figura \* ARABIC </w:instrText>
      </w:r>
      <w:r w:rsidRPr="00B9723E">
        <w:rPr>
          <w:rFonts w:ascii="Times New Roman" w:hAnsi="Times New Roman" w:cs="Times New Roman"/>
          <w:b/>
          <w:bCs/>
          <w:color w:val="auto"/>
          <w:sz w:val="24"/>
          <w:szCs w:val="24"/>
        </w:rPr>
        <w:fldChar w:fldCharType="separate"/>
      </w:r>
      <w:r w:rsidR="00F42FAE" w:rsidRPr="00B9723E">
        <w:rPr>
          <w:rFonts w:ascii="Times New Roman" w:hAnsi="Times New Roman" w:cs="Times New Roman"/>
          <w:b/>
          <w:bCs/>
          <w:color w:val="auto"/>
          <w:sz w:val="24"/>
          <w:szCs w:val="24"/>
        </w:rPr>
        <w:t>5</w:t>
      </w:r>
      <w:bookmarkEnd w:id="101"/>
      <w:bookmarkEnd w:id="102"/>
      <w:r w:rsidRPr="00B9723E">
        <w:rPr>
          <w:rFonts w:ascii="Times New Roman" w:hAnsi="Times New Roman" w:cs="Times New Roman"/>
          <w:b/>
          <w:bCs/>
          <w:color w:val="auto"/>
          <w:sz w:val="24"/>
          <w:szCs w:val="24"/>
        </w:rPr>
        <w:fldChar w:fldCharType="end"/>
      </w:r>
    </w:p>
    <w:p w14:paraId="7130E31A" w14:textId="7B855813" w:rsidR="0064779E" w:rsidRPr="00B9723E" w:rsidRDefault="0064779E" w:rsidP="0064779E">
      <w:pPr>
        <w:spacing w:after="0"/>
        <w:rPr>
          <w:rFonts w:ascii="Times New Roman" w:hAnsi="Times New Roman" w:cs="Times New Roman"/>
        </w:rPr>
      </w:pPr>
      <w:r w:rsidRPr="00B9723E">
        <w:rPr>
          <w:rFonts w:ascii="Times New Roman" w:hAnsi="Times New Roman" w:cs="Times New Roman"/>
        </w:rPr>
        <w:t>Distribución de publicaciones por países</w:t>
      </w:r>
    </w:p>
    <w:p w14:paraId="292F56AB" w14:textId="77777777" w:rsidR="00B01FD5" w:rsidRPr="00B9723E" w:rsidRDefault="00B01FD5" w:rsidP="00A010C4">
      <w:pPr>
        <w:pStyle w:val="Prrafodelista"/>
        <w:spacing w:after="0"/>
        <w:ind w:left="1068"/>
        <w:rPr>
          <w:rFonts w:ascii="Times New Roman" w:hAnsi="Times New Roman" w:cs="Times New Roman"/>
          <w:i/>
          <w:iCs/>
        </w:rPr>
      </w:pPr>
    </w:p>
    <w:p w14:paraId="36A01972" w14:textId="36FCEADA" w:rsidR="006C1929" w:rsidRPr="00B9723E" w:rsidRDefault="006C1929" w:rsidP="006C1929">
      <w:pPr>
        <w:pStyle w:val="Prrafodelista"/>
        <w:spacing w:line="480" w:lineRule="auto"/>
        <w:ind w:left="480"/>
        <w:jc w:val="center"/>
        <w:rPr>
          <w:rFonts w:ascii="Times New Roman" w:hAnsi="Times New Roman" w:cs="Times New Roman"/>
        </w:rPr>
      </w:pPr>
      <w:r w:rsidRPr="00B9723E">
        <w:rPr>
          <w:noProof/>
        </w:rPr>
        <w:lastRenderedPageBreak/>
        <mc:AlternateContent>
          <mc:Choice Requires="wps">
            <w:drawing>
              <wp:anchor distT="0" distB="0" distL="114300" distR="114300" simplePos="0" relativeHeight="251682816" behindDoc="0" locked="0" layoutInCell="1" allowOverlap="1" wp14:anchorId="0B5A48A2" wp14:editId="4EF2482F">
                <wp:simplePos x="0" y="0"/>
                <wp:positionH relativeFrom="column">
                  <wp:posOffset>1743149</wp:posOffset>
                </wp:positionH>
                <wp:positionV relativeFrom="paragraph">
                  <wp:posOffset>3508302</wp:posOffset>
                </wp:positionV>
                <wp:extent cx="2724150" cy="276225"/>
                <wp:effectExtent l="0" t="0" r="0" b="9525"/>
                <wp:wrapNone/>
                <wp:docPr id="737590468" name="Cuadro de texto 737590468"/>
                <wp:cNvGraphicFramePr/>
                <a:graphic xmlns:a="http://schemas.openxmlformats.org/drawingml/2006/main">
                  <a:graphicData uri="http://schemas.microsoft.com/office/word/2010/wordprocessingShape">
                    <wps:wsp>
                      <wps:cNvSpPr txBox="1"/>
                      <wps:spPr>
                        <a:xfrm>
                          <a:off x="0" y="0"/>
                          <a:ext cx="2724150" cy="276225"/>
                        </a:xfrm>
                        <a:prstGeom prst="rect">
                          <a:avLst/>
                        </a:prstGeom>
                        <a:solidFill>
                          <a:schemeClr val="bg1"/>
                        </a:solidFill>
                        <a:ln w="6350">
                          <a:noFill/>
                        </a:ln>
                      </wps:spPr>
                      <wps:txbx>
                        <w:txbxContent>
                          <w:p w14:paraId="35F3274D" w14:textId="77777777" w:rsidR="006C1929" w:rsidRPr="00B9723E" w:rsidRDefault="006C1929" w:rsidP="006C1929">
                            <w:pPr>
                              <w:jc w:val="center"/>
                            </w:pPr>
                            <w:r w:rsidRPr="00B9723E">
                              <w:rPr>
                                <w:rFonts w:ascii="Times New Roman" w:hAnsi="Times New Roman" w:cs="Times New Roman"/>
                                <w:sz w:val="20"/>
                                <w:szCs w:val="20"/>
                              </w:rPr>
                              <w:t xml:space="preserve">Nota. Adaptado de </w:t>
                            </w:r>
                            <w:proofErr w:type="spellStart"/>
                            <w:r w:rsidRPr="00B9723E">
                              <w:rPr>
                                <w:rFonts w:ascii="Times New Roman" w:hAnsi="Times New Roman" w:cs="Times New Roman"/>
                                <w:sz w:val="20"/>
                                <w:szCs w:val="20"/>
                              </w:rPr>
                              <w:t>Scopus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B5A48A2" id="Cuadro de texto 737590468" o:spid="_x0000_s1034" type="#_x0000_t202" style="position:absolute;left:0;text-align:left;margin-left:137.25pt;margin-top:276.25pt;width:214.5pt;height:21.75pt;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" fillcolor="white [3212]" stroked="f" strokeweight=".5pt">
                <v:textbox>
                  <w:txbxContent>
                    <w:p w14:paraId="35F3274D" w14:textId="77777777" w:rsidR="006C1929" w:rsidRPr="00B9723E" w:rsidRDefault="006C1929" w:rsidP="006C1929">
                      <w:pPr>
                        <w:jc w:val="center"/>
                      </w:pPr>
                      <w:r w:rsidRPr="00B9723E">
                        <w:rPr>
                          <w:rFonts w:ascii="Times New Roman" w:hAnsi="Times New Roman" w:cs="Times New Roman"/>
                          <w:sz w:val="20"/>
                          <w:szCs w:val="20"/>
                        </w:rPr>
                        <w:t xml:space="preserve">Nota. Adaptado de </w:t>
                      </w:r>
                      <w:proofErr w:type="spellStart"/>
                      <w:r w:rsidRPr="00B9723E">
                        <w:rPr>
                          <w:rFonts w:ascii="Times New Roman" w:hAnsi="Times New Roman" w:cs="Times New Roman"/>
                          <w:sz w:val="20"/>
                          <w:szCs w:val="20"/>
                        </w:rPr>
                        <w:t>Scopus</w:t>
                      </w:r>
                      <w:proofErr w:type="spellEnd"/>
                    </w:p>
                  </w:txbxContent>
                </v:textbox>
              </v:shape>
            </w:pict>
          </mc:Fallback>
        </mc:AlternateContent>
      </w:r>
      <w:r w:rsidR="00B01FD5" w:rsidRPr="00B9723E">
        <w:rPr>
          <w:noProof/>
        </w:rPr>
        <w:drawing>
          <wp:inline distT="0" distB="0" distL="0" distR="0" wp14:anchorId="68C5D004" wp14:editId="1BE3FC88">
            <wp:extent cx="5642558" cy="3391786"/>
            <wp:effectExtent l="0" t="0" r="0" b="0"/>
            <wp:docPr id="1994247757" name="Imagen 8" descr="Imagen que contien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247757" name="Imagen 8" descr="Imagen que contiene Texto&#10;&#10;El contenido generado por IA puede ser incorrecto."/>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75235" cy="3471539"/>
                    </a:xfrm>
                    <a:prstGeom prst="rect">
                      <a:avLst/>
                    </a:prstGeom>
                    <a:noFill/>
                  </pic:spPr>
                </pic:pic>
              </a:graphicData>
            </a:graphic>
          </wp:inline>
        </w:drawing>
      </w:r>
    </w:p>
    <w:p w14:paraId="38E1A7FA" w14:textId="77777777" w:rsidR="006C1929" w:rsidRPr="00B9723E" w:rsidRDefault="006C1929" w:rsidP="006C1929">
      <w:pPr>
        <w:pStyle w:val="Prrafodelista"/>
        <w:spacing w:line="480" w:lineRule="auto"/>
        <w:ind w:left="480"/>
        <w:jc w:val="center"/>
        <w:rPr>
          <w:rFonts w:ascii="Times New Roman" w:hAnsi="Times New Roman" w:cs="Times New Roman"/>
        </w:rPr>
      </w:pPr>
    </w:p>
    <w:p w14:paraId="46D2C285" w14:textId="5FBF2112" w:rsidR="00B01FD5" w:rsidRPr="00B9723E" w:rsidRDefault="00F77D5B" w:rsidP="008113CC">
      <w:pPr>
        <w:pStyle w:val="EstiloNivel4"/>
        <w:ind w:firstLine="720"/>
        <w:jc w:val="both"/>
      </w:pPr>
      <w:bookmarkStart w:id="103" w:name="_Toc226659946"/>
      <w:r w:rsidRPr="00B9723E">
        <w:t>3</w:t>
      </w:r>
      <w:r w:rsidR="00316EAA" w:rsidRPr="00B9723E">
        <w:t xml:space="preserve">.3.1.3. </w:t>
      </w:r>
      <w:r w:rsidR="00B01FD5" w:rsidRPr="00B9723E">
        <w:t xml:space="preserve"> Principales autores</w:t>
      </w:r>
      <w:bookmarkEnd w:id="103"/>
      <w:r w:rsidR="00B01FD5" w:rsidRPr="00B9723E">
        <w:t xml:space="preserve"> </w:t>
      </w:r>
      <w:r w:rsidR="00B01FD5" w:rsidRPr="00003D03">
        <w:rPr>
          <w:b w:val="0"/>
          <w:bCs/>
        </w:rPr>
        <w:t xml:space="preserve">En cuanto a las publicaciones por autor, como se puede evidenciar en la </w:t>
      </w:r>
      <w:r w:rsidR="00B01FD5" w:rsidRPr="00003D03">
        <w:rPr>
          <w:b w:val="0"/>
          <w:bCs/>
          <w:i/>
          <w:iCs/>
        </w:rPr>
        <w:t>Figura 6.</w:t>
      </w:r>
      <w:r w:rsidR="00B01FD5" w:rsidRPr="00003D03">
        <w:rPr>
          <w:b w:val="0"/>
          <w:bCs/>
        </w:rPr>
        <w:t xml:space="preserve"> no se identifica un investigador dominante en el campo, ya que la mayoría de los autores contribuyen con uno o dos artículos. Esto sugiere que el estudio de la cadena de suministro en salud es un área de interés amplia y dinámica, con aportes dispersos entre distintos investigadores en lugar de concentrarse en un grupo específico.</w:t>
      </w:r>
    </w:p>
    <w:p w14:paraId="1CF6ADD8" w14:textId="6096A500" w:rsidR="00B01FD5" w:rsidRPr="00B9723E" w:rsidRDefault="006C1929" w:rsidP="006C1929">
      <w:pPr>
        <w:pStyle w:val="Descripcin"/>
        <w:spacing w:after="0"/>
        <w:rPr>
          <w:rFonts w:ascii="Times New Roman" w:hAnsi="Times New Roman" w:cs="Times New Roman"/>
          <w:b/>
          <w:bCs/>
          <w:color w:val="auto"/>
          <w:sz w:val="24"/>
          <w:szCs w:val="24"/>
        </w:rPr>
      </w:pPr>
      <w:bookmarkStart w:id="104" w:name="_Toc224841032"/>
      <w:bookmarkStart w:id="105" w:name="_Toc224841586"/>
      <w:r w:rsidRPr="00B9723E">
        <w:rPr>
          <w:rFonts w:ascii="Times New Roman" w:hAnsi="Times New Roman" w:cs="Times New Roman"/>
          <w:b/>
          <w:bCs/>
          <w:color w:val="auto"/>
          <w:sz w:val="24"/>
          <w:szCs w:val="24"/>
        </w:rPr>
        <w:t xml:space="preserve">Figura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Figura \* ARABIC </w:instrText>
      </w:r>
      <w:r w:rsidRPr="00B9723E">
        <w:rPr>
          <w:rFonts w:ascii="Times New Roman" w:hAnsi="Times New Roman" w:cs="Times New Roman"/>
          <w:b/>
          <w:bCs/>
          <w:color w:val="auto"/>
          <w:sz w:val="24"/>
          <w:szCs w:val="24"/>
        </w:rPr>
        <w:fldChar w:fldCharType="separate"/>
      </w:r>
      <w:r w:rsidR="00F42FAE" w:rsidRPr="00B9723E">
        <w:rPr>
          <w:rFonts w:ascii="Times New Roman" w:hAnsi="Times New Roman" w:cs="Times New Roman"/>
          <w:b/>
          <w:bCs/>
          <w:color w:val="auto"/>
          <w:sz w:val="24"/>
          <w:szCs w:val="24"/>
        </w:rPr>
        <w:t>6</w:t>
      </w:r>
      <w:r w:rsidRPr="00B9723E">
        <w:rPr>
          <w:rFonts w:ascii="Times New Roman" w:hAnsi="Times New Roman" w:cs="Times New Roman"/>
          <w:b/>
          <w:bCs/>
          <w:color w:val="auto"/>
          <w:sz w:val="24"/>
          <w:szCs w:val="24"/>
        </w:rPr>
        <w:fldChar w:fldCharType="end"/>
      </w:r>
      <w:r w:rsidRPr="00B9723E">
        <w:rPr>
          <w:rFonts w:ascii="Times New Roman" w:hAnsi="Times New Roman" w:cs="Times New Roman"/>
          <w:b/>
          <w:bCs/>
          <w:color w:val="auto"/>
          <w:sz w:val="24"/>
          <w:szCs w:val="24"/>
        </w:rPr>
        <w:t>.</w:t>
      </w:r>
      <w:bookmarkEnd w:id="104"/>
      <w:bookmarkEnd w:id="105"/>
    </w:p>
    <w:p w14:paraId="4BA3ECE1" w14:textId="6AC3628E" w:rsidR="006C1929" w:rsidRPr="00B9723E" w:rsidRDefault="006C1929" w:rsidP="006C1929">
      <w:pPr>
        <w:spacing w:after="0"/>
        <w:rPr>
          <w:rFonts w:ascii="Times New Roman" w:hAnsi="Times New Roman" w:cs="Times New Roman"/>
        </w:rPr>
      </w:pPr>
      <w:r w:rsidRPr="00B9723E">
        <w:rPr>
          <w:rFonts w:ascii="Times New Roman" w:hAnsi="Times New Roman" w:cs="Times New Roman"/>
        </w:rPr>
        <w:t>Publicaciones por autor</w:t>
      </w:r>
    </w:p>
    <w:p w14:paraId="67B26557" w14:textId="77777777" w:rsidR="006C1929" w:rsidRPr="00B9723E" w:rsidRDefault="006C1929" w:rsidP="006C1929">
      <w:pPr>
        <w:spacing w:after="0"/>
        <w:rPr>
          <w:rFonts w:ascii="Times New Roman" w:hAnsi="Times New Roman" w:cs="Times New Roman"/>
        </w:rPr>
      </w:pPr>
    </w:p>
    <w:p w14:paraId="3E780731" w14:textId="08CEF502" w:rsidR="00B01FD5" w:rsidRPr="00B9723E" w:rsidRDefault="006C1929" w:rsidP="00316EAA">
      <w:pPr>
        <w:spacing w:line="480" w:lineRule="auto"/>
        <w:ind w:left="708"/>
        <w:jc w:val="center"/>
        <w:rPr>
          <w:rFonts w:ascii="Times New Roman" w:hAnsi="Times New Roman" w:cs="Times New Roman"/>
        </w:rPr>
      </w:pPr>
      <w:r w:rsidRPr="00B9723E">
        <w:rPr>
          <w:noProof/>
        </w:rPr>
        <w:lastRenderedPageBreak/>
        <mc:AlternateContent>
          <mc:Choice Requires="wps">
            <w:drawing>
              <wp:anchor distT="0" distB="0" distL="114300" distR="114300" simplePos="0" relativeHeight="251686912" behindDoc="0" locked="0" layoutInCell="1" allowOverlap="1" wp14:anchorId="069A0866" wp14:editId="6FEB1B7F">
                <wp:simplePos x="0" y="0"/>
                <wp:positionH relativeFrom="column">
                  <wp:posOffset>1842490</wp:posOffset>
                </wp:positionH>
                <wp:positionV relativeFrom="paragraph">
                  <wp:posOffset>144780</wp:posOffset>
                </wp:positionV>
                <wp:extent cx="2724150" cy="276225"/>
                <wp:effectExtent l="0" t="0" r="0" b="9525"/>
                <wp:wrapNone/>
                <wp:docPr id="143612595" name="Cuadro de texto 143612595"/>
                <wp:cNvGraphicFramePr/>
                <a:graphic xmlns:a="http://schemas.openxmlformats.org/drawingml/2006/main">
                  <a:graphicData uri="http://schemas.microsoft.com/office/word/2010/wordprocessingShape">
                    <wps:wsp>
                      <wps:cNvSpPr txBox="1"/>
                      <wps:spPr>
                        <a:xfrm>
                          <a:off x="0" y="0"/>
                          <a:ext cx="2724150" cy="276225"/>
                        </a:xfrm>
                        <a:prstGeom prst="rect">
                          <a:avLst/>
                        </a:prstGeom>
                        <a:solidFill>
                          <a:schemeClr val="bg1"/>
                        </a:solidFill>
                        <a:ln w="6350">
                          <a:noFill/>
                        </a:ln>
                      </wps:spPr>
                      <wps:txbx>
                        <w:txbxContent>
                          <w:p w14:paraId="42B73091" w14:textId="6AB86E29" w:rsidR="006C1929" w:rsidRPr="00B9723E" w:rsidRDefault="006C1929" w:rsidP="006C1929">
                            <w:pPr>
                              <w:jc w:val="center"/>
                              <w:rPr>
                                <w:color w:val="808080" w:themeColor="background1" w:themeShade="80"/>
                                <w:sz w:val="36"/>
                                <w:szCs w:val="36"/>
                              </w:rPr>
                            </w:pPr>
                            <w:r w:rsidRPr="00B9723E">
                              <w:rPr>
                                <w:rFonts w:ascii="Times New Roman" w:hAnsi="Times New Roman" w:cs="Times New Roman"/>
                                <w:color w:val="808080" w:themeColor="background1" w:themeShade="80"/>
                                <w:sz w:val="28"/>
                                <w:szCs w:val="28"/>
                              </w:rPr>
                              <w:t>Publicaciones por autor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69A0866" id="Cuadro de texto 143612595" o:spid="_x0000_s1035" type="#_x0000_t202" style="position:absolute;left:0;text-align:left;margin-left:145.1pt;margin-top:11.4pt;width:214.5pt;height:21.75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" fillcolor="white [3212]" stroked="f" strokeweight=".5pt">
                <v:textbox>
                  <w:txbxContent>
                    <w:p w14:paraId="42B73091" w14:textId="6AB86E29" w:rsidR="006C1929" w:rsidRPr="00B9723E" w:rsidRDefault="006C1929" w:rsidP="006C1929">
                      <w:pPr>
                        <w:jc w:val="center"/>
                        <w:rPr>
                          <w:color w:val="808080" w:themeColor="background1" w:themeShade="80"/>
                          <w:sz w:val="36"/>
                          <w:szCs w:val="36"/>
                        </w:rPr>
                      </w:pPr>
                      <w:r w:rsidRPr="00B9723E">
                        <w:rPr>
                          <w:rFonts w:ascii="Times New Roman" w:hAnsi="Times New Roman" w:cs="Times New Roman"/>
                          <w:color w:val="808080" w:themeColor="background1" w:themeShade="80"/>
                          <w:sz w:val="28"/>
                          <w:szCs w:val="28"/>
                        </w:rPr>
                        <w:t>Publicaciones por autor</w:t>
                      </w:r>
                    </w:p>
                  </w:txbxContent>
                </v:textbox>
              </v:shape>
            </w:pict>
          </mc:Fallback>
        </mc:AlternateContent>
      </w:r>
      <w:r w:rsidRPr="00B9723E">
        <w:rPr>
          <w:noProof/>
        </w:rPr>
        <mc:AlternateContent>
          <mc:Choice Requires="wps">
            <w:drawing>
              <wp:anchor distT="0" distB="0" distL="114300" distR="114300" simplePos="0" relativeHeight="251676672" behindDoc="0" locked="0" layoutInCell="1" allowOverlap="1" wp14:anchorId="6DD01030" wp14:editId="32AA04BD">
                <wp:simplePos x="0" y="0"/>
                <wp:positionH relativeFrom="column">
                  <wp:posOffset>1942465</wp:posOffset>
                </wp:positionH>
                <wp:positionV relativeFrom="paragraph">
                  <wp:posOffset>3352800</wp:posOffset>
                </wp:positionV>
                <wp:extent cx="2724150" cy="276225"/>
                <wp:effectExtent l="0" t="0" r="0" b="9525"/>
                <wp:wrapNone/>
                <wp:docPr id="556034569" name="Cuadro de texto 556034569"/>
                <wp:cNvGraphicFramePr/>
                <a:graphic xmlns:a="http://schemas.openxmlformats.org/drawingml/2006/main">
                  <a:graphicData uri="http://schemas.microsoft.com/office/word/2010/wordprocessingShape">
                    <wps:wsp>
                      <wps:cNvSpPr txBox="1"/>
                      <wps:spPr>
                        <a:xfrm>
                          <a:off x="0" y="0"/>
                          <a:ext cx="2724150" cy="276225"/>
                        </a:xfrm>
                        <a:prstGeom prst="rect">
                          <a:avLst/>
                        </a:prstGeom>
                        <a:solidFill>
                          <a:schemeClr val="bg1"/>
                        </a:solidFill>
                        <a:ln w="6350">
                          <a:noFill/>
                        </a:ln>
                      </wps:spPr>
                      <wps:txbx>
                        <w:txbxContent>
                          <w:p w14:paraId="4E97A80C" w14:textId="789C2E3A" w:rsidR="00B01FD5" w:rsidRPr="00B9723E" w:rsidRDefault="00B01FD5" w:rsidP="00316EAA">
                            <w:pPr>
                              <w:jc w:val="center"/>
                            </w:pPr>
                            <w:r w:rsidRPr="00B9723E">
                              <w:rPr>
                                <w:rFonts w:ascii="Times New Roman" w:hAnsi="Times New Roman" w:cs="Times New Roman"/>
                                <w:sz w:val="20"/>
                                <w:szCs w:val="20"/>
                              </w:rPr>
                              <w:t xml:space="preserve">Nota. Adaptado de </w:t>
                            </w:r>
                            <w:proofErr w:type="spellStart"/>
                            <w:r w:rsidRPr="00B9723E">
                              <w:rPr>
                                <w:rFonts w:ascii="Times New Roman" w:hAnsi="Times New Roman" w:cs="Times New Roman"/>
                                <w:sz w:val="20"/>
                                <w:szCs w:val="20"/>
                              </w:rPr>
                              <w:t>Scopus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DD01030" id="Cuadro de texto 556034569" o:spid="_x0000_s1036" type="#_x0000_t202" style="position:absolute;left:0;text-align:left;margin-left:152.95pt;margin-top:264pt;width:214.5pt;height:21.7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" fillcolor="white [3212]" stroked="f" strokeweight=".5pt">
                <v:textbox>
                  <w:txbxContent>
                    <w:p w14:paraId="4E97A80C" w14:textId="789C2E3A" w:rsidR="00B01FD5" w:rsidRPr="00B9723E" w:rsidRDefault="00B01FD5" w:rsidP="00316EAA">
                      <w:pPr>
                        <w:jc w:val="center"/>
                      </w:pPr>
                      <w:r w:rsidRPr="00B9723E">
                        <w:rPr>
                          <w:rFonts w:ascii="Times New Roman" w:hAnsi="Times New Roman" w:cs="Times New Roman"/>
                          <w:sz w:val="20"/>
                          <w:szCs w:val="20"/>
                        </w:rPr>
                        <w:t xml:space="preserve">Nota. Adaptado de </w:t>
                      </w:r>
                      <w:proofErr w:type="spellStart"/>
                      <w:r w:rsidRPr="00B9723E">
                        <w:rPr>
                          <w:rFonts w:ascii="Times New Roman" w:hAnsi="Times New Roman" w:cs="Times New Roman"/>
                          <w:sz w:val="20"/>
                          <w:szCs w:val="20"/>
                        </w:rPr>
                        <w:t>Scopus</w:t>
                      </w:r>
                      <w:proofErr w:type="spellEnd"/>
                    </w:p>
                  </w:txbxContent>
                </v:textbox>
              </v:shape>
            </w:pict>
          </mc:Fallback>
        </mc:AlternateContent>
      </w:r>
      <w:r w:rsidR="00B01FD5" w:rsidRPr="00B9723E">
        <w:rPr>
          <w:noProof/>
        </w:rPr>
        <w:drawing>
          <wp:inline distT="0" distB="0" distL="0" distR="0" wp14:anchorId="34978635" wp14:editId="38B75182">
            <wp:extent cx="5352122" cy="3221665"/>
            <wp:effectExtent l="0" t="0" r="1270" b="0"/>
            <wp:docPr id="1664029935" name="Imagen 9"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029935" name="Imagen 9" descr="Gráfico, Gráfico de barras&#10;&#10;El contenido generado por IA puede ser incorrecto."/>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52122" cy="3221665"/>
                    </a:xfrm>
                    <a:prstGeom prst="rect">
                      <a:avLst/>
                    </a:prstGeom>
                    <a:noFill/>
                  </pic:spPr>
                </pic:pic>
              </a:graphicData>
            </a:graphic>
          </wp:inline>
        </w:drawing>
      </w:r>
    </w:p>
    <w:p w14:paraId="1DB8C6D5" w14:textId="57DE3A84" w:rsidR="00B01FD5" w:rsidRPr="00B9723E" w:rsidRDefault="00B01FD5" w:rsidP="00A010C4">
      <w:pPr>
        <w:spacing w:line="480" w:lineRule="auto"/>
        <w:ind w:left="708"/>
        <w:jc w:val="both"/>
        <w:rPr>
          <w:rFonts w:ascii="Times New Roman" w:hAnsi="Times New Roman" w:cs="Times New Roman"/>
        </w:rPr>
      </w:pPr>
    </w:p>
    <w:p w14:paraId="16E9FEC6" w14:textId="1CA29AB0" w:rsidR="00B01FD5" w:rsidRPr="00003D03" w:rsidRDefault="00F77D5B" w:rsidP="008113CC">
      <w:pPr>
        <w:pStyle w:val="EstiloNivel4"/>
        <w:ind w:firstLine="720"/>
        <w:jc w:val="both"/>
        <w:rPr>
          <w:b w:val="0"/>
          <w:bCs/>
        </w:rPr>
      </w:pPr>
      <w:bookmarkStart w:id="106" w:name="_Toc226659947"/>
      <w:r w:rsidRPr="00B9723E">
        <w:t>3</w:t>
      </w:r>
      <w:r w:rsidR="00316EAA" w:rsidRPr="00B9723E">
        <w:t xml:space="preserve">.3.1.4. </w:t>
      </w:r>
      <w:r w:rsidR="00B01FD5" w:rsidRPr="00B9723E">
        <w:t xml:space="preserve"> Áreas de investigación</w:t>
      </w:r>
      <w:bookmarkEnd w:id="106"/>
      <w:r w:rsidR="00003D03">
        <w:t xml:space="preserve">. </w:t>
      </w:r>
      <w:r w:rsidR="00B01FD5" w:rsidRPr="00003D03">
        <w:rPr>
          <w:b w:val="0"/>
          <w:bCs/>
        </w:rPr>
        <w:t xml:space="preserve">En cuanto a la distribución de las publicaciones por área de estudio, como se puede observar en la </w:t>
      </w:r>
      <w:r w:rsidR="00B01FD5" w:rsidRPr="00003D03">
        <w:rPr>
          <w:b w:val="0"/>
          <w:bCs/>
          <w:i/>
          <w:iCs/>
        </w:rPr>
        <w:t>Figura 7.</w:t>
      </w:r>
      <w:r w:rsidR="00B01FD5" w:rsidRPr="00003D03">
        <w:rPr>
          <w:b w:val="0"/>
          <w:bCs/>
        </w:rPr>
        <w:t xml:space="preserve"> se observa una mayor concentración en estudios sobre información (19%), seguidos por ingeniería (15%), medicina (14%) y negocios y administración (12%). Este comportamiento refleja la naturaleza interdisciplinaria de la gestión de la cadena de suministro en salud, abarcando tanto aspectos tecnológicos y operativos como estratégicos y administrativos.</w:t>
      </w:r>
    </w:p>
    <w:p w14:paraId="10844C2E" w14:textId="77777777" w:rsidR="006C1929" w:rsidRDefault="006C1929" w:rsidP="00316EAA">
      <w:pPr>
        <w:spacing w:line="480" w:lineRule="auto"/>
        <w:jc w:val="both"/>
        <w:rPr>
          <w:rFonts w:ascii="Times New Roman" w:hAnsi="Times New Roman" w:cs="Times New Roman"/>
        </w:rPr>
      </w:pPr>
    </w:p>
    <w:p w14:paraId="6DA7C601" w14:textId="77777777" w:rsidR="008113CC" w:rsidRDefault="008113CC" w:rsidP="00316EAA">
      <w:pPr>
        <w:spacing w:line="480" w:lineRule="auto"/>
        <w:jc w:val="both"/>
        <w:rPr>
          <w:rFonts w:ascii="Times New Roman" w:hAnsi="Times New Roman" w:cs="Times New Roman"/>
        </w:rPr>
      </w:pPr>
    </w:p>
    <w:p w14:paraId="0ECF9A88" w14:textId="77777777" w:rsidR="008113CC" w:rsidRDefault="008113CC" w:rsidP="00316EAA">
      <w:pPr>
        <w:spacing w:line="480" w:lineRule="auto"/>
        <w:jc w:val="both"/>
        <w:rPr>
          <w:rFonts w:ascii="Times New Roman" w:hAnsi="Times New Roman" w:cs="Times New Roman"/>
        </w:rPr>
      </w:pPr>
    </w:p>
    <w:p w14:paraId="2C60EC51" w14:textId="77777777" w:rsidR="008113CC" w:rsidRPr="00B9723E" w:rsidRDefault="008113CC" w:rsidP="00316EAA">
      <w:pPr>
        <w:spacing w:line="480" w:lineRule="auto"/>
        <w:jc w:val="both"/>
        <w:rPr>
          <w:rFonts w:ascii="Times New Roman" w:hAnsi="Times New Roman" w:cs="Times New Roman"/>
        </w:rPr>
      </w:pPr>
    </w:p>
    <w:p w14:paraId="34AB19B8" w14:textId="77777777" w:rsidR="006C1929" w:rsidRPr="00B9723E" w:rsidRDefault="006C1929" w:rsidP="00316EAA">
      <w:pPr>
        <w:spacing w:line="480" w:lineRule="auto"/>
        <w:jc w:val="both"/>
        <w:rPr>
          <w:rFonts w:ascii="Times New Roman" w:hAnsi="Times New Roman" w:cs="Times New Roman"/>
        </w:rPr>
      </w:pPr>
    </w:p>
    <w:p w14:paraId="5DB6941B" w14:textId="075087D1" w:rsidR="00B01FD5" w:rsidRPr="00B9723E" w:rsidRDefault="006C1929" w:rsidP="006C1929">
      <w:pPr>
        <w:pStyle w:val="Descripcin"/>
        <w:spacing w:after="0"/>
        <w:rPr>
          <w:rFonts w:ascii="Times New Roman" w:hAnsi="Times New Roman" w:cs="Times New Roman"/>
          <w:b/>
          <w:bCs/>
          <w:color w:val="auto"/>
          <w:sz w:val="24"/>
          <w:szCs w:val="24"/>
        </w:rPr>
      </w:pPr>
      <w:bookmarkStart w:id="107" w:name="_Toc224841033"/>
      <w:bookmarkStart w:id="108" w:name="_Toc224841587"/>
      <w:r w:rsidRPr="00B9723E">
        <w:rPr>
          <w:rFonts w:ascii="Times New Roman" w:hAnsi="Times New Roman" w:cs="Times New Roman"/>
          <w:b/>
          <w:bCs/>
          <w:color w:val="auto"/>
          <w:sz w:val="24"/>
          <w:szCs w:val="24"/>
        </w:rPr>
        <w:lastRenderedPageBreak/>
        <w:t xml:space="preserve">Figura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Figura \* ARABIC </w:instrText>
      </w:r>
      <w:r w:rsidRPr="00B9723E">
        <w:rPr>
          <w:rFonts w:ascii="Times New Roman" w:hAnsi="Times New Roman" w:cs="Times New Roman"/>
          <w:b/>
          <w:bCs/>
          <w:color w:val="auto"/>
          <w:sz w:val="24"/>
          <w:szCs w:val="24"/>
        </w:rPr>
        <w:fldChar w:fldCharType="separate"/>
      </w:r>
      <w:r w:rsidR="00F42FAE" w:rsidRPr="00B9723E">
        <w:rPr>
          <w:rFonts w:ascii="Times New Roman" w:hAnsi="Times New Roman" w:cs="Times New Roman"/>
          <w:b/>
          <w:bCs/>
          <w:color w:val="auto"/>
          <w:sz w:val="24"/>
          <w:szCs w:val="24"/>
        </w:rPr>
        <w:t>7</w:t>
      </w:r>
      <w:r w:rsidRPr="00B9723E">
        <w:rPr>
          <w:rFonts w:ascii="Times New Roman" w:hAnsi="Times New Roman" w:cs="Times New Roman"/>
          <w:b/>
          <w:bCs/>
          <w:color w:val="auto"/>
          <w:sz w:val="24"/>
          <w:szCs w:val="24"/>
        </w:rPr>
        <w:fldChar w:fldCharType="end"/>
      </w:r>
      <w:r w:rsidRPr="00B9723E">
        <w:rPr>
          <w:rFonts w:ascii="Times New Roman" w:hAnsi="Times New Roman" w:cs="Times New Roman"/>
          <w:b/>
          <w:bCs/>
          <w:color w:val="auto"/>
          <w:sz w:val="24"/>
          <w:szCs w:val="24"/>
        </w:rPr>
        <w:t>.</w:t>
      </w:r>
      <w:bookmarkEnd w:id="107"/>
      <w:bookmarkEnd w:id="108"/>
    </w:p>
    <w:p w14:paraId="7C95365C" w14:textId="77777777" w:rsidR="006C1929" w:rsidRPr="00B9723E" w:rsidRDefault="006C1929" w:rsidP="006C1929">
      <w:pPr>
        <w:pStyle w:val="Sinespaciado"/>
        <w:rPr>
          <w:rFonts w:ascii="Times New Roman" w:hAnsi="Times New Roman" w:cs="Times New Roman"/>
          <w:lang w:val="es-CO"/>
        </w:rPr>
      </w:pPr>
      <w:r w:rsidRPr="00B9723E">
        <w:rPr>
          <w:rFonts w:ascii="Times New Roman" w:hAnsi="Times New Roman" w:cs="Times New Roman"/>
          <w:lang w:val="es-CO"/>
        </w:rPr>
        <w:t>Distribución de publicaciones por área de estudio</w:t>
      </w:r>
    </w:p>
    <w:p w14:paraId="2906952A" w14:textId="77777777" w:rsidR="006C1929" w:rsidRPr="00B9723E" w:rsidRDefault="006C1929" w:rsidP="006C1929"/>
    <w:p w14:paraId="405CC945" w14:textId="77777777" w:rsidR="00B01FD5" w:rsidRPr="00B9723E" w:rsidRDefault="00B01FD5" w:rsidP="00A010C4">
      <w:pPr>
        <w:spacing w:after="0"/>
        <w:ind w:left="708"/>
        <w:rPr>
          <w:rFonts w:ascii="Times New Roman" w:hAnsi="Times New Roman" w:cs="Times New Roman"/>
          <w:i/>
          <w:iCs/>
        </w:rPr>
      </w:pPr>
      <w:r w:rsidRPr="00B9723E">
        <w:rPr>
          <w:noProof/>
        </w:rPr>
        <w:drawing>
          <wp:inline distT="0" distB="0" distL="0" distR="0" wp14:anchorId="2728679D" wp14:editId="541BB4B8">
            <wp:extent cx="5612130" cy="3197860"/>
            <wp:effectExtent l="0" t="0" r="7620" b="2540"/>
            <wp:docPr id="1902915150" name="Gráfico 1">
              <a:extLst xmlns:a="http://schemas.openxmlformats.org/drawingml/2006/main">
                <a:ext uri="{FF2B5EF4-FFF2-40B4-BE49-F238E27FC236}">
                  <a16:creationId xmlns:a16="http://schemas.microsoft.com/office/drawing/2014/main" id="{A72B88E7-4274-BE51-80E0-62D6DF7936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2A22067" w14:textId="77777777" w:rsidR="00B01FD5" w:rsidRPr="00B9723E" w:rsidRDefault="00B01FD5" w:rsidP="00A010C4">
      <w:pPr>
        <w:ind w:left="708"/>
      </w:pPr>
      <w:r w:rsidRPr="00B9723E">
        <w:rPr>
          <w:noProof/>
        </w:rPr>
        <mc:AlternateContent>
          <mc:Choice Requires="wps">
            <w:drawing>
              <wp:anchor distT="0" distB="0" distL="114300" distR="114300" simplePos="0" relativeHeight="251677696" behindDoc="0" locked="0" layoutInCell="1" allowOverlap="1" wp14:anchorId="45F0EA02" wp14:editId="464E2F89">
                <wp:simplePos x="0" y="0"/>
                <wp:positionH relativeFrom="column">
                  <wp:posOffset>1543050</wp:posOffset>
                </wp:positionH>
                <wp:positionV relativeFrom="paragraph">
                  <wp:posOffset>8890</wp:posOffset>
                </wp:positionV>
                <wp:extent cx="2724150" cy="276225"/>
                <wp:effectExtent l="0" t="0" r="0" b="9525"/>
                <wp:wrapNone/>
                <wp:docPr id="247876089" name="Cuadro de texto 247876089"/>
                <wp:cNvGraphicFramePr/>
                <a:graphic xmlns:a="http://schemas.openxmlformats.org/drawingml/2006/main">
                  <a:graphicData uri="http://schemas.microsoft.com/office/word/2010/wordprocessingShape">
                    <wps:wsp>
                      <wps:cNvSpPr txBox="1"/>
                      <wps:spPr>
                        <a:xfrm>
                          <a:off x="0" y="0"/>
                          <a:ext cx="2724150" cy="276225"/>
                        </a:xfrm>
                        <a:prstGeom prst="rect">
                          <a:avLst/>
                        </a:prstGeom>
                        <a:solidFill>
                          <a:schemeClr val="bg1"/>
                        </a:solidFill>
                        <a:ln w="6350">
                          <a:noFill/>
                        </a:ln>
                      </wps:spPr>
                      <wps:txbx>
                        <w:txbxContent>
                          <w:p w14:paraId="21172157" w14:textId="77777777" w:rsidR="00B01FD5" w:rsidRPr="00B9723E" w:rsidRDefault="00B01FD5" w:rsidP="00B01FD5">
                            <w:pPr>
                              <w:jc w:val="center"/>
                            </w:pPr>
                            <w:r w:rsidRPr="00B9723E">
                              <w:rPr>
                                <w:rFonts w:ascii="Times New Roman" w:hAnsi="Times New Roman" w:cs="Times New Roman"/>
                                <w:sz w:val="20"/>
                                <w:szCs w:val="20"/>
                              </w:rPr>
                              <w:t xml:space="preserve">Nota. Adaptado de </w:t>
                            </w:r>
                            <w:proofErr w:type="spellStart"/>
                            <w:r w:rsidRPr="00B9723E">
                              <w:rPr>
                                <w:rFonts w:ascii="Times New Roman" w:hAnsi="Times New Roman" w:cs="Times New Roman"/>
                                <w:sz w:val="20"/>
                                <w:szCs w:val="20"/>
                              </w:rPr>
                              <w:t>Scopus</w:t>
                            </w:r>
                            <w:proofErr w:type="spellEnd"/>
                            <w:r w:rsidRPr="00B9723E">
                              <w:rPr>
                                <w:rFonts w:ascii="Times New Roman" w:hAnsi="Times New Roman" w:cs="Times New Roman"/>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5F0EA02" id="Cuadro de texto 247876089" o:spid="_x0000_s1037" type="#_x0000_t202" style="position:absolute;left:0;text-align:left;margin-left:121.5pt;margin-top:.7pt;width:214.5pt;height:21.75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" fillcolor="white [3212]" stroked="f" strokeweight=".5pt">
                <v:textbox>
                  <w:txbxContent>
                    <w:p w14:paraId="21172157" w14:textId="77777777" w:rsidR="00B01FD5" w:rsidRPr="00B9723E" w:rsidRDefault="00B01FD5" w:rsidP="00B01FD5">
                      <w:pPr>
                        <w:jc w:val="center"/>
                      </w:pPr>
                      <w:r w:rsidRPr="00B9723E">
                        <w:rPr>
                          <w:rFonts w:ascii="Times New Roman" w:hAnsi="Times New Roman" w:cs="Times New Roman"/>
                          <w:sz w:val="20"/>
                          <w:szCs w:val="20"/>
                        </w:rPr>
                        <w:t xml:space="preserve">Nota. Adaptado de </w:t>
                      </w:r>
                      <w:proofErr w:type="spellStart"/>
                      <w:r w:rsidRPr="00B9723E">
                        <w:rPr>
                          <w:rFonts w:ascii="Times New Roman" w:hAnsi="Times New Roman" w:cs="Times New Roman"/>
                          <w:sz w:val="20"/>
                          <w:szCs w:val="20"/>
                        </w:rPr>
                        <w:t>Scopus</w:t>
                      </w:r>
                      <w:proofErr w:type="spellEnd"/>
                      <w:r w:rsidRPr="00B9723E">
                        <w:rPr>
                          <w:rFonts w:ascii="Times New Roman" w:hAnsi="Times New Roman" w:cs="Times New Roman"/>
                          <w:sz w:val="20"/>
                          <w:szCs w:val="20"/>
                        </w:rPr>
                        <w:t xml:space="preserve"> </w:t>
                      </w:r>
                    </w:p>
                  </w:txbxContent>
                </v:textbox>
              </v:shape>
            </w:pict>
          </mc:Fallback>
        </mc:AlternateContent>
      </w:r>
    </w:p>
    <w:p w14:paraId="71079DA5" w14:textId="77777777" w:rsidR="00A010C4" w:rsidRPr="00B9723E" w:rsidRDefault="00A010C4" w:rsidP="00A010C4">
      <w:pPr>
        <w:pStyle w:val="Prrafodelista"/>
        <w:tabs>
          <w:tab w:val="left" w:pos="3495"/>
        </w:tabs>
        <w:spacing w:after="0" w:line="480" w:lineRule="auto"/>
        <w:ind w:left="1068"/>
        <w:outlineLvl w:val="1"/>
        <w:rPr>
          <w:rFonts w:ascii="Times New Roman" w:eastAsia="Calibri" w:hAnsi="Times New Roman" w:cs="Times New Roman"/>
          <w:b/>
        </w:rPr>
      </w:pPr>
    </w:p>
    <w:p w14:paraId="0824716A" w14:textId="2B801561" w:rsidR="00B01FD5" w:rsidRPr="003D2344" w:rsidRDefault="00F77D5B" w:rsidP="008113CC">
      <w:pPr>
        <w:pStyle w:val="EstiloNivel4"/>
        <w:ind w:firstLine="720"/>
        <w:jc w:val="both"/>
        <w:rPr>
          <w:b w:val="0"/>
          <w:bCs/>
        </w:rPr>
      </w:pPr>
      <w:bookmarkStart w:id="109" w:name="_Toc226659948"/>
      <w:r w:rsidRPr="00B9723E">
        <w:t>3</w:t>
      </w:r>
      <w:r w:rsidR="00316EAA" w:rsidRPr="00B9723E">
        <w:t xml:space="preserve">.3.1.5. </w:t>
      </w:r>
      <w:r w:rsidR="00B01FD5" w:rsidRPr="00B9723E">
        <w:t xml:space="preserve"> análisis de palabras </w:t>
      </w:r>
      <w:bookmarkEnd w:id="109"/>
      <w:r w:rsidR="00003D03" w:rsidRPr="00B9723E">
        <w:t>clave.</w:t>
      </w:r>
      <w:r w:rsidR="00003D03" w:rsidRPr="00003D03">
        <w:rPr>
          <w:b w:val="0"/>
          <w:bCs/>
        </w:rPr>
        <w:t xml:space="preserve"> </w:t>
      </w:r>
      <w:r w:rsidR="00B01FD5" w:rsidRPr="003D2344">
        <w:rPr>
          <w:b w:val="0"/>
          <w:bCs/>
        </w:rPr>
        <w:t>A partir del análisis de la red de palabras clave representada en la Figura 8, se puede observar que el concepto central es la cadena de suministro en el sector salud. Desde este nodo principal emergen diversas subramas que permiten identificar los enfoques predominantes en la literatura revisada.</w:t>
      </w:r>
    </w:p>
    <w:p w14:paraId="5EBB5F92" w14:textId="397D8D58" w:rsidR="00B01FD5" w:rsidRDefault="00B01FD5" w:rsidP="008113CC">
      <w:pPr>
        <w:spacing w:line="480" w:lineRule="auto"/>
        <w:ind w:firstLine="720"/>
        <w:jc w:val="both"/>
        <w:rPr>
          <w:rFonts w:ascii="Times New Roman" w:hAnsi="Times New Roman" w:cs="Times New Roman"/>
        </w:rPr>
      </w:pPr>
      <w:r w:rsidRPr="00B9723E">
        <w:rPr>
          <w:rFonts w:ascii="Times New Roman" w:hAnsi="Times New Roman" w:cs="Times New Roman"/>
        </w:rPr>
        <w:t>En primer lugar, se distingue un grupo de términos asociados a la cadena de suministro farmacéutica (marcado en color verde), donde destacan conceptos como "</w:t>
      </w:r>
      <w:proofErr w:type="spellStart"/>
      <w:r w:rsidRPr="00B9723E">
        <w:rPr>
          <w:rFonts w:ascii="Times New Roman" w:hAnsi="Times New Roman" w:cs="Times New Roman"/>
        </w:rPr>
        <w:t>pharmaceutical</w:t>
      </w:r>
      <w:proofErr w:type="spellEnd"/>
      <w:r w:rsidRPr="00B9723E">
        <w:rPr>
          <w:rFonts w:ascii="Times New Roman" w:hAnsi="Times New Roman" w:cs="Times New Roman"/>
        </w:rPr>
        <w:t xml:space="preserve"> </w:t>
      </w:r>
      <w:proofErr w:type="spellStart"/>
      <w:r w:rsidRPr="00B9723E">
        <w:rPr>
          <w:rFonts w:ascii="Times New Roman" w:hAnsi="Times New Roman" w:cs="Times New Roman"/>
        </w:rPr>
        <w:t>supply</w:t>
      </w:r>
      <w:proofErr w:type="spellEnd"/>
      <w:r w:rsidRPr="00B9723E">
        <w:rPr>
          <w:rFonts w:ascii="Times New Roman" w:hAnsi="Times New Roman" w:cs="Times New Roman"/>
        </w:rPr>
        <w:t xml:space="preserve"> </w:t>
      </w:r>
      <w:proofErr w:type="spellStart"/>
      <w:r w:rsidRPr="00B9723E">
        <w:rPr>
          <w:rFonts w:ascii="Times New Roman" w:hAnsi="Times New Roman" w:cs="Times New Roman"/>
        </w:rPr>
        <w:t>chains</w:t>
      </w:r>
      <w:proofErr w:type="spellEnd"/>
      <w:r w:rsidRPr="00B9723E">
        <w:rPr>
          <w:rFonts w:ascii="Times New Roman" w:hAnsi="Times New Roman" w:cs="Times New Roman"/>
        </w:rPr>
        <w:t>", "</w:t>
      </w:r>
      <w:proofErr w:type="spellStart"/>
      <w:r w:rsidRPr="00B9723E">
        <w:rPr>
          <w:rFonts w:ascii="Times New Roman" w:hAnsi="Times New Roman" w:cs="Times New Roman"/>
        </w:rPr>
        <w:t>drug</w:t>
      </w:r>
      <w:proofErr w:type="spellEnd"/>
      <w:r w:rsidRPr="00B9723E">
        <w:rPr>
          <w:rFonts w:ascii="Times New Roman" w:hAnsi="Times New Roman" w:cs="Times New Roman"/>
        </w:rPr>
        <w:t xml:space="preserve"> </w:t>
      </w:r>
      <w:proofErr w:type="spellStart"/>
      <w:r w:rsidRPr="00B9723E">
        <w:rPr>
          <w:rFonts w:ascii="Times New Roman" w:hAnsi="Times New Roman" w:cs="Times New Roman"/>
        </w:rPr>
        <w:t>supply</w:t>
      </w:r>
      <w:proofErr w:type="spellEnd"/>
      <w:r w:rsidRPr="00B9723E">
        <w:rPr>
          <w:rFonts w:ascii="Times New Roman" w:hAnsi="Times New Roman" w:cs="Times New Roman"/>
        </w:rPr>
        <w:t>", y "</w:t>
      </w:r>
      <w:proofErr w:type="spellStart"/>
      <w:r w:rsidRPr="00B9723E">
        <w:rPr>
          <w:rFonts w:ascii="Times New Roman" w:hAnsi="Times New Roman" w:cs="Times New Roman"/>
        </w:rPr>
        <w:t>hospitals</w:t>
      </w:r>
      <w:proofErr w:type="spellEnd"/>
      <w:r w:rsidRPr="00B9723E">
        <w:rPr>
          <w:rFonts w:ascii="Times New Roman" w:hAnsi="Times New Roman" w:cs="Times New Roman"/>
        </w:rPr>
        <w:t>". Además, la presencia de términos como "</w:t>
      </w:r>
      <w:proofErr w:type="spellStart"/>
      <w:r w:rsidRPr="00B9723E">
        <w:rPr>
          <w:rFonts w:ascii="Times New Roman" w:hAnsi="Times New Roman" w:cs="Times New Roman"/>
        </w:rPr>
        <w:t>smart</w:t>
      </w:r>
      <w:proofErr w:type="spellEnd"/>
      <w:r w:rsidRPr="00B9723E">
        <w:rPr>
          <w:rFonts w:ascii="Times New Roman" w:hAnsi="Times New Roman" w:cs="Times New Roman"/>
        </w:rPr>
        <w:t xml:space="preserve"> </w:t>
      </w:r>
      <w:proofErr w:type="spellStart"/>
      <w:r w:rsidRPr="00B9723E">
        <w:rPr>
          <w:rFonts w:ascii="Times New Roman" w:hAnsi="Times New Roman" w:cs="Times New Roman"/>
        </w:rPr>
        <w:t>contract</w:t>
      </w:r>
      <w:proofErr w:type="spellEnd"/>
      <w:r w:rsidRPr="00B9723E">
        <w:rPr>
          <w:rFonts w:ascii="Times New Roman" w:hAnsi="Times New Roman" w:cs="Times New Roman"/>
        </w:rPr>
        <w:t>" sugiere una creciente tendencia en la aplicación de tecnologías digitales para mejorar la trazabilidad y la seguridad en la distribución de medicamentos.</w:t>
      </w:r>
    </w:p>
    <w:p w14:paraId="6CC7293A" w14:textId="77777777" w:rsidR="003D2344" w:rsidRPr="00B9723E" w:rsidRDefault="003D2344" w:rsidP="003D2344">
      <w:pPr>
        <w:spacing w:line="480" w:lineRule="auto"/>
        <w:ind w:firstLine="709"/>
        <w:jc w:val="both"/>
        <w:rPr>
          <w:rFonts w:ascii="Times New Roman" w:hAnsi="Times New Roman" w:cs="Times New Roman"/>
        </w:rPr>
      </w:pPr>
    </w:p>
    <w:p w14:paraId="30173C2D" w14:textId="588F7B82" w:rsidR="006C1929" w:rsidRPr="00B9723E" w:rsidRDefault="006C1929" w:rsidP="006C1929">
      <w:pPr>
        <w:pStyle w:val="Descripcin"/>
        <w:spacing w:after="0"/>
        <w:rPr>
          <w:rFonts w:ascii="Times New Roman" w:hAnsi="Times New Roman" w:cs="Times New Roman"/>
          <w:b/>
          <w:bCs/>
          <w:color w:val="auto"/>
          <w:sz w:val="24"/>
          <w:szCs w:val="24"/>
        </w:rPr>
      </w:pPr>
      <w:bookmarkStart w:id="110" w:name="_Toc224841034"/>
      <w:bookmarkStart w:id="111" w:name="_Toc224841588"/>
      <w:r w:rsidRPr="00B9723E">
        <w:rPr>
          <w:rFonts w:ascii="Times New Roman" w:hAnsi="Times New Roman" w:cs="Times New Roman"/>
          <w:b/>
          <w:bCs/>
          <w:color w:val="auto"/>
          <w:sz w:val="24"/>
          <w:szCs w:val="24"/>
        </w:rPr>
        <w:lastRenderedPageBreak/>
        <w:t xml:space="preserve">Figura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Figura \* ARABIC </w:instrText>
      </w:r>
      <w:r w:rsidRPr="00B9723E">
        <w:rPr>
          <w:rFonts w:ascii="Times New Roman" w:hAnsi="Times New Roman" w:cs="Times New Roman"/>
          <w:b/>
          <w:bCs/>
          <w:color w:val="auto"/>
          <w:sz w:val="24"/>
          <w:szCs w:val="24"/>
        </w:rPr>
        <w:fldChar w:fldCharType="separate"/>
      </w:r>
      <w:r w:rsidR="00F42FAE" w:rsidRPr="00B9723E">
        <w:rPr>
          <w:rFonts w:ascii="Times New Roman" w:hAnsi="Times New Roman" w:cs="Times New Roman"/>
          <w:b/>
          <w:bCs/>
          <w:color w:val="auto"/>
          <w:sz w:val="24"/>
          <w:szCs w:val="24"/>
        </w:rPr>
        <w:t>8</w:t>
      </w:r>
      <w:r w:rsidRPr="00B9723E">
        <w:rPr>
          <w:rFonts w:ascii="Times New Roman" w:hAnsi="Times New Roman" w:cs="Times New Roman"/>
          <w:b/>
          <w:bCs/>
          <w:color w:val="auto"/>
          <w:sz w:val="24"/>
          <w:szCs w:val="24"/>
        </w:rPr>
        <w:fldChar w:fldCharType="end"/>
      </w:r>
      <w:r w:rsidRPr="00B9723E">
        <w:rPr>
          <w:rFonts w:ascii="Times New Roman" w:hAnsi="Times New Roman" w:cs="Times New Roman"/>
          <w:b/>
          <w:bCs/>
          <w:color w:val="auto"/>
          <w:sz w:val="24"/>
          <w:szCs w:val="24"/>
        </w:rPr>
        <w:t>.</w:t>
      </w:r>
      <w:bookmarkEnd w:id="110"/>
      <w:bookmarkEnd w:id="111"/>
    </w:p>
    <w:p w14:paraId="5EF49616" w14:textId="24A5123A" w:rsidR="001E63A7" w:rsidRPr="00B9723E" w:rsidRDefault="004C0687" w:rsidP="004C0687">
      <w:pPr>
        <w:pStyle w:val="Sinespaciado"/>
        <w:rPr>
          <w:rFonts w:ascii="Times New Roman" w:hAnsi="Times New Roman" w:cs="Times New Roman"/>
          <w:bCs/>
          <w:lang w:val="es-CO"/>
        </w:rPr>
      </w:pPr>
      <w:r w:rsidRPr="00B9723E">
        <w:rPr>
          <w:rFonts w:ascii="Times New Roman" w:eastAsia="Calibri" w:hAnsi="Times New Roman" w:cs="Times New Roman"/>
          <w:b/>
          <w:noProof/>
          <w:lang w:val="es-CO"/>
        </w:rPr>
        <w:drawing>
          <wp:anchor distT="0" distB="0" distL="114300" distR="114300" simplePos="0" relativeHeight="251687936" behindDoc="0" locked="0" layoutInCell="1" allowOverlap="1" wp14:anchorId="101356B8" wp14:editId="04F0B51B">
            <wp:simplePos x="0" y="0"/>
            <wp:positionH relativeFrom="margin">
              <wp:posOffset>-182880</wp:posOffset>
            </wp:positionH>
            <wp:positionV relativeFrom="margin">
              <wp:posOffset>424180</wp:posOffset>
            </wp:positionV>
            <wp:extent cx="6362065" cy="3913505"/>
            <wp:effectExtent l="0" t="0" r="635" b="0"/>
            <wp:wrapSquare wrapText="bothSides"/>
            <wp:docPr id="1669556308"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188" t="3763" b="-3"/>
                    <a:stretch>
                      <a:fillRect/>
                    </a:stretch>
                  </pic:blipFill>
                  <pic:spPr bwMode="auto">
                    <a:xfrm>
                      <a:off x="0" y="0"/>
                      <a:ext cx="6362065" cy="39135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C1929" w:rsidRPr="00B9723E">
        <w:rPr>
          <w:rFonts w:ascii="Times New Roman" w:hAnsi="Times New Roman" w:cs="Times New Roman"/>
          <w:bCs/>
          <w:lang w:val="es-CO"/>
        </w:rPr>
        <w:t>Análisis de relación de palabras clav</w:t>
      </w:r>
      <w:r w:rsidRPr="00B9723E">
        <w:rPr>
          <w:rFonts w:ascii="Times New Roman" w:hAnsi="Times New Roman" w:cs="Times New Roman"/>
          <w:bCs/>
          <w:lang w:val="es-CO"/>
        </w:rPr>
        <w:t>e</w:t>
      </w:r>
    </w:p>
    <w:p w14:paraId="56786BD3" w14:textId="4E2DC242" w:rsidR="00B01FD5" w:rsidRPr="00B9723E" w:rsidRDefault="004C0687" w:rsidP="004C0687">
      <w:pPr>
        <w:pStyle w:val="Sinespaciado"/>
        <w:rPr>
          <w:rFonts w:ascii="Times New Roman" w:hAnsi="Times New Roman" w:cs="Times New Roman"/>
          <w:bCs/>
          <w:lang w:val="es-CO"/>
        </w:rPr>
      </w:pPr>
      <w:r w:rsidRPr="00B9723E">
        <w:rPr>
          <w:noProof/>
          <w:lang w:val="es-CO"/>
        </w:rPr>
        <mc:AlternateContent>
          <mc:Choice Requires="wps">
            <w:drawing>
              <wp:anchor distT="0" distB="0" distL="114300" distR="114300" simplePos="0" relativeHeight="251678720" behindDoc="0" locked="0" layoutInCell="1" allowOverlap="1" wp14:anchorId="40826852" wp14:editId="4AAA4082">
                <wp:simplePos x="0" y="0"/>
                <wp:positionH relativeFrom="column">
                  <wp:posOffset>1652270</wp:posOffset>
                </wp:positionH>
                <wp:positionV relativeFrom="paragraph">
                  <wp:posOffset>3988385</wp:posOffset>
                </wp:positionV>
                <wp:extent cx="2724150" cy="276225"/>
                <wp:effectExtent l="0" t="0" r="0" b="9525"/>
                <wp:wrapNone/>
                <wp:docPr id="587817244" name="Cuadro de texto 587817244"/>
                <wp:cNvGraphicFramePr/>
                <a:graphic xmlns:a="http://schemas.openxmlformats.org/drawingml/2006/main">
                  <a:graphicData uri="http://schemas.microsoft.com/office/word/2010/wordprocessingShape">
                    <wps:wsp>
                      <wps:cNvSpPr txBox="1"/>
                      <wps:spPr>
                        <a:xfrm>
                          <a:off x="0" y="0"/>
                          <a:ext cx="2724150" cy="276225"/>
                        </a:xfrm>
                        <a:prstGeom prst="rect">
                          <a:avLst/>
                        </a:prstGeom>
                        <a:solidFill>
                          <a:schemeClr val="bg1"/>
                        </a:solidFill>
                        <a:ln w="6350">
                          <a:noFill/>
                        </a:ln>
                      </wps:spPr>
                      <wps:txbx>
                        <w:txbxContent>
                          <w:p w14:paraId="72C9CBA0" w14:textId="77777777" w:rsidR="00B01FD5" w:rsidRPr="00B9723E" w:rsidRDefault="00B01FD5" w:rsidP="00B01FD5">
                            <w:pPr>
                              <w:jc w:val="center"/>
                            </w:pPr>
                            <w:r w:rsidRPr="00B9723E">
                              <w:rPr>
                                <w:rFonts w:ascii="Times New Roman" w:hAnsi="Times New Roman" w:cs="Times New Roman"/>
                                <w:sz w:val="20"/>
                                <w:szCs w:val="20"/>
                              </w:rPr>
                              <w:t xml:space="preserve">Nota. Adaptado de </w:t>
                            </w:r>
                            <w:proofErr w:type="spellStart"/>
                            <w:r w:rsidRPr="00B9723E">
                              <w:rPr>
                                <w:rFonts w:ascii="Times New Roman" w:hAnsi="Times New Roman" w:cs="Times New Roman"/>
                                <w:sz w:val="20"/>
                                <w:szCs w:val="20"/>
                              </w:rPr>
                              <w:t>Scopus</w:t>
                            </w:r>
                            <w:proofErr w:type="spellEnd"/>
                            <w:r w:rsidRPr="00B9723E">
                              <w:rPr>
                                <w:rFonts w:ascii="Times New Roman" w:hAnsi="Times New Roman" w:cs="Times New Roman"/>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0826852" id="Cuadro de texto 587817244" o:spid="_x0000_s1038" type="#_x0000_t202" style="position:absolute;margin-left:130.1pt;margin-top:314.05pt;width:214.5pt;height:21.75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" fillcolor="white [3212]" stroked="f" strokeweight=".5pt">
                <v:textbox>
                  <w:txbxContent>
                    <w:p w14:paraId="72C9CBA0" w14:textId="77777777" w:rsidR="00B01FD5" w:rsidRPr="00B9723E" w:rsidRDefault="00B01FD5" w:rsidP="00B01FD5">
                      <w:pPr>
                        <w:jc w:val="center"/>
                      </w:pPr>
                      <w:r w:rsidRPr="00B9723E">
                        <w:rPr>
                          <w:rFonts w:ascii="Times New Roman" w:hAnsi="Times New Roman" w:cs="Times New Roman"/>
                          <w:sz w:val="20"/>
                          <w:szCs w:val="20"/>
                        </w:rPr>
                        <w:t xml:space="preserve">Nota. Adaptado de </w:t>
                      </w:r>
                      <w:proofErr w:type="spellStart"/>
                      <w:r w:rsidRPr="00B9723E">
                        <w:rPr>
                          <w:rFonts w:ascii="Times New Roman" w:hAnsi="Times New Roman" w:cs="Times New Roman"/>
                          <w:sz w:val="20"/>
                          <w:szCs w:val="20"/>
                        </w:rPr>
                        <w:t>Scopus</w:t>
                      </w:r>
                      <w:proofErr w:type="spellEnd"/>
                      <w:r w:rsidRPr="00B9723E">
                        <w:rPr>
                          <w:rFonts w:ascii="Times New Roman" w:hAnsi="Times New Roman" w:cs="Times New Roman"/>
                          <w:sz w:val="20"/>
                          <w:szCs w:val="20"/>
                        </w:rPr>
                        <w:t xml:space="preserve"> </w:t>
                      </w:r>
                    </w:p>
                  </w:txbxContent>
                </v:textbox>
              </v:shape>
            </w:pict>
          </mc:Fallback>
        </mc:AlternateContent>
      </w:r>
    </w:p>
    <w:p w14:paraId="6321FEEC" w14:textId="77777777" w:rsidR="003D2344" w:rsidRDefault="003D2344" w:rsidP="003D2344">
      <w:pPr>
        <w:pStyle w:val="EstiloNivel4"/>
        <w:ind w:firstLine="851"/>
      </w:pPr>
      <w:bookmarkStart w:id="112" w:name="_Toc226659949"/>
    </w:p>
    <w:p w14:paraId="50AFDD91" w14:textId="54553012" w:rsidR="0053624B" w:rsidRPr="00B9723E" w:rsidRDefault="00F77D5B" w:rsidP="008113CC">
      <w:pPr>
        <w:pStyle w:val="EstiloNivel4"/>
        <w:ind w:firstLine="720"/>
        <w:jc w:val="both"/>
      </w:pPr>
      <w:r w:rsidRPr="00B9723E">
        <w:t>3</w:t>
      </w:r>
      <w:r w:rsidR="002D0857" w:rsidRPr="00B9723E">
        <w:t xml:space="preserve">.3.1.6. </w:t>
      </w:r>
      <w:r w:rsidR="00E33F97" w:rsidRPr="00B9723E">
        <w:t>Glosario</w:t>
      </w:r>
      <w:bookmarkEnd w:id="112"/>
      <w:r w:rsidR="003D2344">
        <w:t xml:space="preserve">. </w:t>
      </w:r>
      <w:r w:rsidR="00AD76A7" w:rsidRPr="003D2344">
        <w:rPr>
          <w:b w:val="0"/>
          <w:bCs/>
        </w:rPr>
        <w:t>A</w:t>
      </w:r>
      <w:r w:rsidR="008171DA" w:rsidRPr="003D2344">
        <w:rPr>
          <w:b w:val="0"/>
          <w:bCs/>
        </w:rPr>
        <w:t xml:space="preserve"> </w:t>
      </w:r>
      <w:r w:rsidR="00AD76A7" w:rsidRPr="003D2344">
        <w:rPr>
          <w:b w:val="0"/>
          <w:bCs/>
        </w:rPr>
        <w:t xml:space="preserve">continuación, se definen algunos términos </w:t>
      </w:r>
      <w:r w:rsidR="008C38E2" w:rsidRPr="003D2344">
        <w:rPr>
          <w:b w:val="0"/>
          <w:bCs/>
        </w:rPr>
        <w:t>relevantes</w:t>
      </w:r>
      <w:r w:rsidR="00AD76A7" w:rsidRPr="003D2344">
        <w:rPr>
          <w:b w:val="0"/>
          <w:bCs/>
        </w:rPr>
        <w:t xml:space="preserve"> que se emplearán a lo largo del documento, </w:t>
      </w:r>
      <w:r w:rsidR="00D3114C" w:rsidRPr="003D2344">
        <w:rPr>
          <w:b w:val="0"/>
          <w:bCs/>
        </w:rPr>
        <w:t xml:space="preserve">esto con el fin de tener un entendimiento de </w:t>
      </w:r>
      <w:r w:rsidR="008C38E2" w:rsidRPr="003D2344">
        <w:rPr>
          <w:b w:val="0"/>
          <w:bCs/>
        </w:rPr>
        <w:t>las abreviaturas a mencionar.</w:t>
      </w:r>
      <w:r w:rsidR="00AD76A7" w:rsidRPr="00B9723E">
        <w:t xml:space="preserve"> </w:t>
      </w:r>
    </w:p>
    <w:p w14:paraId="0E80E543" w14:textId="16C700BD" w:rsidR="008C38E2" w:rsidRPr="00B9723E" w:rsidRDefault="005F2E79">
      <w:pPr>
        <w:pStyle w:val="Prrafodelista"/>
        <w:numPr>
          <w:ilvl w:val="0"/>
          <w:numId w:val="2"/>
        </w:numPr>
        <w:spacing w:line="480" w:lineRule="auto"/>
        <w:jc w:val="both"/>
        <w:rPr>
          <w:rFonts w:ascii="Times New Roman" w:hAnsi="Times New Roman" w:cs="Times New Roman"/>
        </w:rPr>
      </w:pPr>
      <w:r w:rsidRPr="00B9723E">
        <w:rPr>
          <w:rFonts w:ascii="Times New Roman" w:hAnsi="Times New Roman" w:cs="Times New Roman"/>
        </w:rPr>
        <w:t xml:space="preserve">SCH </w:t>
      </w:r>
      <w:r w:rsidR="00AB3964" w:rsidRPr="00B9723E">
        <w:rPr>
          <w:rFonts w:ascii="Times New Roman" w:hAnsi="Times New Roman" w:cs="Times New Roman"/>
        </w:rPr>
        <w:t xml:space="preserve">(Health </w:t>
      </w:r>
      <w:proofErr w:type="spellStart"/>
      <w:r w:rsidR="00AB3964" w:rsidRPr="00B9723E">
        <w:rPr>
          <w:rFonts w:ascii="Times New Roman" w:hAnsi="Times New Roman" w:cs="Times New Roman"/>
        </w:rPr>
        <w:t>Supply</w:t>
      </w:r>
      <w:proofErr w:type="spellEnd"/>
      <w:r w:rsidR="00AB3964" w:rsidRPr="00B9723E">
        <w:rPr>
          <w:rFonts w:ascii="Times New Roman" w:hAnsi="Times New Roman" w:cs="Times New Roman"/>
        </w:rPr>
        <w:t xml:space="preserve"> Chain):</w:t>
      </w:r>
      <w:r w:rsidR="003D253F" w:rsidRPr="00B9723E">
        <w:rPr>
          <w:rFonts w:ascii="Times New Roman" w:hAnsi="Times New Roman" w:cs="Times New Roman"/>
        </w:rPr>
        <w:t xml:space="preserve"> Cadena de suministro de la salud</w:t>
      </w:r>
    </w:p>
    <w:p w14:paraId="7685D601" w14:textId="6248C497" w:rsidR="003D253F" w:rsidRPr="00B9723E" w:rsidRDefault="003D253F">
      <w:pPr>
        <w:pStyle w:val="Prrafodelista"/>
        <w:numPr>
          <w:ilvl w:val="0"/>
          <w:numId w:val="2"/>
        </w:numPr>
        <w:spacing w:line="480" w:lineRule="auto"/>
        <w:jc w:val="both"/>
        <w:rPr>
          <w:rFonts w:ascii="Times New Roman" w:hAnsi="Times New Roman" w:cs="Times New Roman"/>
        </w:rPr>
      </w:pPr>
      <w:r w:rsidRPr="00B9723E">
        <w:rPr>
          <w:rFonts w:ascii="Times New Roman" w:hAnsi="Times New Roman" w:cs="Times New Roman"/>
        </w:rPr>
        <w:t xml:space="preserve">BSC (Blood </w:t>
      </w:r>
      <w:proofErr w:type="spellStart"/>
      <w:r w:rsidRPr="00B9723E">
        <w:rPr>
          <w:rFonts w:ascii="Times New Roman" w:hAnsi="Times New Roman" w:cs="Times New Roman"/>
        </w:rPr>
        <w:t>Supply</w:t>
      </w:r>
      <w:proofErr w:type="spellEnd"/>
      <w:r w:rsidRPr="00B9723E">
        <w:rPr>
          <w:rFonts w:ascii="Times New Roman" w:hAnsi="Times New Roman" w:cs="Times New Roman"/>
        </w:rPr>
        <w:t xml:space="preserve"> Chain)</w:t>
      </w:r>
      <w:r w:rsidR="00B424F3" w:rsidRPr="00B9723E">
        <w:rPr>
          <w:rFonts w:ascii="Times New Roman" w:hAnsi="Times New Roman" w:cs="Times New Roman"/>
        </w:rPr>
        <w:t>: Cadena de suministro de sangre</w:t>
      </w:r>
    </w:p>
    <w:p w14:paraId="47DD2D31" w14:textId="73B41BBA" w:rsidR="00B424F3" w:rsidRPr="00B9723E" w:rsidRDefault="00B424F3">
      <w:pPr>
        <w:pStyle w:val="Prrafodelista"/>
        <w:numPr>
          <w:ilvl w:val="0"/>
          <w:numId w:val="2"/>
        </w:numPr>
        <w:spacing w:line="480" w:lineRule="auto"/>
        <w:jc w:val="both"/>
        <w:rPr>
          <w:rFonts w:ascii="Times New Roman" w:hAnsi="Times New Roman" w:cs="Times New Roman"/>
        </w:rPr>
      </w:pPr>
      <w:r w:rsidRPr="00B9723E">
        <w:rPr>
          <w:rFonts w:ascii="Times New Roman" w:hAnsi="Times New Roman" w:cs="Times New Roman"/>
        </w:rPr>
        <w:t xml:space="preserve">PSCM (Medicine and </w:t>
      </w:r>
      <w:proofErr w:type="spellStart"/>
      <w:r w:rsidRPr="00B9723E">
        <w:rPr>
          <w:rFonts w:ascii="Times New Roman" w:hAnsi="Times New Roman" w:cs="Times New Roman"/>
        </w:rPr>
        <w:t>Pharmacy</w:t>
      </w:r>
      <w:proofErr w:type="spellEnd"/>
      <w:r w:rsidRPr="00B9723E">
        <w:rPr>
          <w:rFonts w:ascii="Times New Roman" w:hAnsi="Times New Roman" w:cs="Times New Roman"/>
        </w:rPr>
        <w:t xml:space="preserve"> </w:t>
      </w:r>
      <w:proofErr w:type="spellStart"/>
      <w:r w:rsidRPr="00B9723E">
        <w:rPr>
          <w:rFonts w:ascii="Times New Roman" w:hAnsi="Times New Roman" w:cs="Times New Roman"/>
        </w:rPr>
        <w:t>Supply</w:t>
      </w:r>
      <w:proofErr w:type="spellEnd"/>
      <w:r w:rsidRPr="00B9723E">
        <w:rPr>
          <w:rFonts w:ascii="Times New Roman" w:hAnsi="Times New Roman" w:cs="Times New Roman"/>
        </w:rPr>
        <w:t>):</w:t>
      </w:r>
      <w:r w:rsidRPr="00B9723E">
        <w:t xml:space="preserve"> </w:t>
      </w:r>
      <w:r w:rsidRPr="00B9723E">
        <w:rPr>
          <w:rFonts w:ascii="Times New Roman" w:hAnsi="Times New Roman" w:cs="Times New Roman"/>
        </w:rPr>
        <w:t>Cadena de suministro de medicamentos y farmacia</w:t>
      </w:r>
    </w:p>
    <w:p w14:paraId="207E7DB8" w14:textId="5E837EB2" w:rsidR="00B424F3" w:rsidRPr="00B9723E" w:rsidRDefault="00C80CB7">
      <w:pPr>
        <w:pStyle w:val="Prrafodelista"/>
        <w:numPr>
          <w:ilvl w:val="0"/>
          <w:numId w:val="2"/>
        </w:numPr>
        <w:spacing w:line="480" w:lineRule="auto"/>
        <w:jc w:val="both"/>
        <w:rPr>
          <w:rFonts w:ascii="Times New Roman" w:hAnsi="Times New Roman" w:cs="Times New Roman"/>
        </w:rPr>
      </w:pPr>
      <w:r w:rsidRPr="00B9723E">
        <w:rPr>
          <w:rFonts w:ascii="Times New Roman" w:hAnsi="Times New Roman" w:cs="Times New Roman"/>
        </w:rPr>
        <w:t>CSH-H (</w:t>
      </w:r>
      <w:proofErr w:type="spellStart"/>
      <w:r w:rsidRPr="00B9723E">
        <w:rPr>
          <w:rFonts w:ascii="Times New Roman" w:hAnsi="Times New Roman" w:cs="Times New Roman"/>
        </w:rPr>
        <w:t>Hospitalary</w:t>
      </w:r>
      <w:proofErr w:type="spellEnd"/>
      <w:r w:rsidRPr="00B9723E">
        <w:rPr>
          <w:rFonts w:ascii="Times New Roman" w:hAnsi="Times New Roman" w:cs="Times New Roman"/>
        </w:rPr>
        <w:t xml:space="preserve"> </w:t>
      </w:r>
      <w:proofErr w:type="spellStart"/>
      <w:r w:rsidRPr="00B9723E">
        <w:rPr>
          <w:rFonts w:ascii="Times New Roman" w:hAnsi="Times New Roman" w:cs="Times New Roman"/>
        </w:rPr>
        <w:t>Supply</w:t>
      </w:r>
      <w:proofErr w:type="spellEnd"/>
      <w:r w:rsidRPr="00B9723E">
        <w:rPr>
          <w:rFonts w:ascii="Times New Roman" w:hAnsi="Times New Roman" w:cs="Times New Roman"/>
        </w:rPr>
        <w:t xml:space="preserve"> Chain): Cadena de suministro hospitalaria</w:t>
      </w:r>
    </w:p>
    <w:p w14:paraId="05997D8B" w14:textId="10CE3BB4" w:rsidR="00C80CB7" w:rsidRPr="00B9723E" w:rsidRDefault="00C80CB7">
      <w:pPr>
        <w:pStyle w:val="Prrafodelista"/>
        <w:numPr>
          <w:ilvl w:val="0"/>
          <w:numId w:val="2"/>
        </w:numPr>
        <w:spacing w:line="480" w:lineRule="auto"/>
        <w:jc w:val="both"/>
        <w:rPr>
          <w:rFonts w:ascii="Times New Roman" w:hAnsi="Times New Roman" w:cs="Times New Roman"/>
        </w:rPr>
      </w:pPr>
      <w:r w:rsidRPr="00B9723E">
        <w:rPr>
          <w:rFonts w:ascii="Times New Roman" w:hAnsi="Times New Roman" w:cs="Times New Roman"/>
        </w:rPr>
        <w:t>GPO</w:t>
      </w:r>
      <w:r w:rsidR="009D3E55" w:rsidRPr="00B9723E">
        <w:rPr>
          <w:rFonts w:ascii="Times New Roman" w:hAnsi="Times New Roman" w:cs="Times New Roman"/>
        </w:rPr>
        <w:t xml:space="preserve"> (Group </w:t>
      </w:r>
      <w:proofErr w:type="spellStart"/>
      <w:r w:rsidR="009D3E55" w:rsidRPr="00B9723E">
        <w:rPr>
          <w:rFonts w:ascii="Times New Roman" w:hAnsi="Times New Roman" w:cs="Times New Roman"/>
        </w:rPr>
        <w:t>Purchasing</w:t>
      </w:r>
      <w:proofErr w:type="spellEnd"/>
      <w:r w:rsidR="009D3E55" w:rsidRPr="00B9723E">
        <w:rPr>
          <w:rFonts w:ascii="Times New Roman" w:hAnsi="Times New Roman" w:cs="Times New Roman"/>
        </w:rPr>
        <w:t xml:space="preserve"> </w:t>
      </w:r>
      <w:proofErr w:type="spellStart"/>
      <w:r w:rsidR="009D3E55" w:rsidRPr="00B9723E">
        <w:rPr>
          <w:rFonts w:ascii="Times New Roman" w:hAnsi="Times New Roman" w:cs="Times New Roman"/>
        </w:rPr>
        <w:t>Organizations</w:t>
      </w:r>
      <w:proofErr w:type="spellEnd"/>
      <w:r w:rsidR="009D3E55" w:rsidRPr="00B9723E">
        <w:rPr>
          <w:rFonts w:ascii="Times New Roman" w:hAnsi="Times New Roman" w:cs="Times New Roman"/>
        </w:rPr>
        <w:t>): Organizaciones de compras grupales</w:t>
      </w:r>
    </w:p>
    <w:p w14:paraId="1C026167" w14:textId="1FB78A00" w:rsidR="009D3E55" w:rsidRPr="00B9723E" w:rsidRDefault="009D3E55">
      <w:pPr>
        <w:pStyle w:val="Prrafodelista"/>
        <w:numPr>
          <w:ilvl w:val="0"/>
          <w:numId w:val="2"/>
        </w:numPr>
        <w:spacing w:line="480" w:lineRule="auto"/>
        <w:jc w:val="both"/>
        <w:rPr>
          <w:rFonts w:ascii="Times New Roman" w:hAnsi="Times New Roman" w:cs="Times New Roman"/>
        </w:rPr>
      </w:pPr>
      <w:r w:rsidRPr="00B9723E">
        <w:rPr>
          <w:rFonts w:ascii="Times New Roman" w:hAnsi="Times New Roman" w:cs="Times New Roman"/>
        </w:rPr>
        <w:t xml:space="preserve">SALSA (Search, </w:t>
      </w:r>
      <w:proofErr w:type="spellStart"/>
      <w:r w:rsidRPr="00B9723E">
        <w:rPr>
          <w:rFonts w:ascii="Times New Roman" w:hAnsi="Times New Roman" w:cs="Times New Roman"/>
        </w:rPr>
        <w:t>Appraisal</w:t>
      </w:r>
      <w:proofErr w:type="spellEnd"/>
      <w:r w:rsidRPr="00B9723E">
        <w:rPr>
          <w:rFonts w:ascii="Times New Roman" w:hAnsi="Times New Roman" w:cs="Times New Roman"/>
        </w:rPr>
        <w:t xml:space="preserve">, </w:t>
      </w:r>
      <w:proofErr w:type="spellStart"/>
      <w:r w:rsidRPr="00B9723E">
        <w:rPr>
          <w:rFonts w:ascii="Times New Roman" w:hAnsi="Times New Roman" w:cs="Times New Roman"/>
        </w:rPr>
        <w:t>Synthesis</w:t>
      </w:r>
      <w:proofErr w:type="spellEnd"/>
      <w:r w:rsidRPr="00B9723E">
        <w:rPr>
          <w:rFonts w:ascii="Times New Roman" w:hAnsi="Times New Roman" w:cs="Times New Roman"/>
        </w:rPr>
        <w:t xml:space="preserve">, and </w:t>
      </w:r>
      <w:proofErr w:type="spellStart"/>
      <w:r w:rsidRPr="00B9723E">
        <w:rPr>
          <w:rFonts w:ascii="Times New Roman" w:hAnsi="Times New Roman" w:cs="Times New Roman"/>
        </w:rPr>
        <w:t>Analysis</w:t>
      </w:r>
      <w:proofErr w:type="spellEnd"/>
      <w:r w:rsidRPr="00B9723E">
        <w:rPr>
          <w:rFonts w:ascii="Times New Roman" w:hAnsi="Times New Roman" w:cs="Times New Roman"/>
        </w:rPr>
        <w:t>):</w:t>
      </w:r>
      <w:r w:rsidR="003134B3" w:rsidRPr="00B9723E">
        <w:rPr>
          <w:rFonts w:ascii="Times New Roman" w:hAnsi="Times New Roman" w:cs="Times New Roman"/>
        </w:rPr>
        <w:t xml:space="preserve"> Búsqueda, Evaluación, Síntesis y Análisis</w:t>
      </w:r>
    </w:p>
    <w:p w14:paraId="37E64BF5" w14:textId="522EFC7F" w:rsidR="00E33F97" w:rsidRPr="00B9723E" w:rsidRDefault="003134B3">
      <w:pPr>
        <w:pStyle w:val="Prrafodelista"/>
        <w:numPr>
          <w:ilvl w:val="0"/>
          <w:numId w:val="2"/>
        </w:numPr>
        <w:spacing w:line="480" w:lineRule="auto"/>
        <w:jc w:val="both"/>
        <w:rPr>
          <w:rFonts w:ascii="Times New Roman" w:hAnsi="Times New Roman" w:cs="Times New Roman"/>
        </w:rPr>
      </w:pPr>
      <w:r w:rsidRPr="00B9723E">
        <w:rPr>
          <w:rFonts w:ascii="Times New Roman" w:hAnsi="Times New Roman" w:cs="Times New Roman"/>
        </w:rPr>
        <w:t>SGSSS:</w:t>
      </w:r>
      <w:r w:rsidRPr="00B9723E">
        <w:t xml:space="preserve"> </w:t>
      </w:r>
      <w:r w:rsidRPr="00B9723E">
        <w:rPr>
          <w:rFonts w:ascii="Times New Roman" w:hAnsi="Times New Roman" w:cs="Times New Roman"/>
        </w:rPr>
        <w:t>Sistema General de Seguridad Social en Salud</w:t>
      </w:r>
    </w:p>
    <w:p w14:paraId="063732C4" w14:textId="53189863" w:rsidR="00426407" w:rsidRPr="00B9723E" w:rsidRDefault="00F77D5B" w:rsidP="008113CC">
      <w:pPr>
        <w:pStyle w:val="EstiloNivel4"/>
        <w:ind w:firstLine="720"/>
        <w:jc w:val="both"/>
      </w:pPr>
      <w:bookmarkStart w:id="113" w:name="_Toc151932670"/>
      <w:bookmarkStart w:id="114" w:name="_Toc152260927"/>
      <w:bookmarkStart w:id="115" w:name="_Toc192379279"/>
      <w:bookmarkStart w:id="116" w:name="_Toc192379496"/>
      <w:bookmarkStart w:id="117" w:name="_Toc192380358"/>
      <w:bookmarkStart w:id="118" w:name="_Toc226659950"/>
      <w:r w:rsidRPr="00B9723E">
        <w:t>3</w:t>
      </w:r>
      <w:r w:rsidR="002D0857" w:rsidRPr="00B9723E">
        <w:t xml:space="preserve">.3.1.7. </w:t>
      </w:r>
      <w:r w:rsidR="00996607" w:rsidRPr="00B9723E">
        <w:t>Análisis</w:t>
      </w:r>
      <w:bookmarkEnd w:id="113"/>
      <w:r w:rsidR="00996607" w:rsidRPr="00B9723E">
        <w:t xml:space="preserve"> de literatura</w:t>
      </w:r>
      <w:bookmarkEnd w:id="114"/>
      <w:bookmarkEnd w:id="115"/>
      <w:bookmarkEnd w:id="116"/>
      <w:bookmarkEnd w:id="117"/>
      <w:bookmarkEnd w:id="118"/>
      <w:r w:rsidR="003D2344">
        <w:t xml:space="preserve">. </w:t>
      </w:r>
      <w:r w:rsidR="00426407" w:rsidRPr="003D2344">
        <w:rPr>
          <w:b w:val="0"/>
          <w:bCs/>
        </w:rPr>
        <w:t xml:space="preserve">La cadena de suministro </w:t>
      </w:r>
      <w:r w:rsidR="009E5382" w:rsidRPr="003D2344">
        <w:rPr>
          <w:b w:val="0"/>
          <w:bCs/>
        </w:rPr>
        <w:t xml:space="preserve">en el sector salud </w:t>
      </w:r>
      <w:r w:rsidR="00426407" w:rsidRPr="003D2344">
        <w:rPr>
          <w:b w:val="0"/>
          <w:bCs/>
        </w:rPr>
        <w:t>es un componente crítico en el funcionamiento eficiente d</w:t>
      </w:r>
      <w:r w:rsidR="00CC7F1A" w:rsidRPr="003D2344">
        <w:rPr>
          <w:b w:val="0"/>
          <w:bCs/>
        </w:rPr>
        <w:t>e</w:t>
      </w:r>
      <w:r w:rsidR="009E5382" w:rsidRPr="003D2344">
        <w:rPr>
          <w:b w:val="0"/>
          <w:bCs/>
        </w:rPr>
        <w:t>l sistema de salud</w:t>
      </w:r>
      <w:r w:rsidR="00426407" w:rsidRPr="003D2344">
        <w:rPr>
          <w:b w:val="0"/>
          <w:bCs/>
        </w:rPr>
        <w:t xml:space="preserve">, </w:t>
      </w:r>
      <w:r w:rsidR="00533421" w:rsidRPr="003D2344">
        <w:rPr>
          <w:b w:val="0"/>
          <w:bCs/>
        </w:rPr>
        <w:t xml:space="preserve">como lo define </w:t>
      </w:r>
      <w:proofErr w:type="spellStart"/>
      <w:r w:rsidR="00533421" w:rsidRPr="003D2344">
        <w:rPr>
          <w:b w:val="0"/>
          <w:bCs/>
        </w:rPr>
        <w:t>Juhara</w:t>
      </w:r>
      <w:proofErr w:type="spellEnd"/>
      <w:r w:rsidR="0079206E" w:rsidRPr="003D2344">
        <w:rPr>
          <w:b w:val="0"/>
          <w:bCs/>
        </w:rPr>
        <w:t xml:space="preserve"> </w:t>
      </w:r>
      <w:r w:rsidR="00533421" w:rsidRPr="003D2344">
        <w:rPr>
          <w:b w:val="0"/>
          <w:bCs/>
        </w:rPr>
        <w:t xml:space="preserve">en 2024, </w:t>
      </w:r>
      <w:r w:rsidR="00F33D7B" w:rsidRPr="003D2344">
        <w:rPr>
          <w:b w:val="0"/>
          <w:bCs/>
        </w:rPr>
        <w:t>la logística del sector salud integra procesos desde diferentes entidades para garantizar que todos los productos y servicios se entreguen de manera oportuna al consumidor</w:t>
      </w:r>
      <w:r w:rsidR="00F2238D" w:rsidRPr="003D2344">
        <w:rPr>
          <w:b w:val="0"/>
          <w:bCs/>
        </w:rPr>
        <w:t>, con lo cual se incrementa la satisfacción del cliente</w:t>
      </w:r>
      <w:r w:rsidR="0079206E" w:rsidRPr="003D2344">
        <w:rPr>
          <w:b w:val="0"/>
          <w:bCs/>
        </w:rPr>
        <w:t xml:space="preserve"> </w:t>
      </w:r>
      <w:sdt>
        <w:sdtPr>
          <w:rPr>
            <w:b w:val="0"/>
            <w:bCs/>
          </w:rPr>
          <w:id w:val="500934344"/>
          <w:citation/>
        </w:sdtPr>
        <w:sdtContent>
          <w:r w:rsidR="0079206E" w:rsidRPr="003D2344">
            <w:rPr>
              <w:b w:val="0"/>
              <w:bCs/>
            </w:rPr>
            <w:fldChar w:fldCharType="begin"/>
          </w:r>
          <w:r w:rsidR="0079206E" w:rsidRPr="003D2344">
            <w:rPr>
              <w:b w:val="0"/>
              <w:bCs/>
            </w:rPr>
            <w:instrText xml:space="preserve">CITATION 24Ju \l 9226 </w:instrText>
          </w:r>
          <w:r w:rsidR="0079206E" w:rsidRPr="003D2344">
            <w:rPr>
              <w:b w:val="0"/>
              <w:bCs/>
            </w:rPr>
            <w:fldChar w:fldCharType="separate"/>
          </w:r>
          <w:r w:rsidR="00007C04" w:rsidRPr="003D2344">
            <w:rPr>
              <w:b w:val="0"/>
              <w:bCs/>
              <w:noProof/>
            </w:rPr>
            <w:t>(Juhara, S., 2024)</w:t>
          </w:r>
          <w:r w:rsidR="0079206E" w:rsidRPr="003D2344">
            <w:rPr>
              <w:b w:val="0"/>
              <w:bCs/>
            </w:rPr>
            <w:fldChar w:fldCharType="end"/>
          </w:r>
        </w:sdtContent>
      </w:sdt>
      <w:r w:rsidR="00F2238D" w:rsidRPr="003D2344">
        <w:rPr>
          <w:b w:val="0"/>
          <w:bCs/>
        </w:rPr>
        <w:t>.</w:t>
      </w:r>
    </w:p>
    <w:p w14:paraId="78F073FC" w14:textId="27A3C7E7" w:rsidR="00F35C3A" w:rsidRPr="00B9723E" w:rsidRDefault="005D467C" w:rsidP="008113CC">
      <w:pPr>
        <w:spacing w:line="480" w:lineRule="auto"/>
        <w:ind w:firstLine="720"/>
        <w:jc w:val="both"/>
        <w:rPr>
          <w:rFonts w:ascii="Times New Roman" w:hAnsi="Times New Roman" w:cs="Times New Roman"/>
        </w:rPr>
      </w:pPr>
      <w:r w:rsidRPr="00B9723E">
        <w:rPr>
          <w:rFonts w:ascii="Times New Roman" w:hAnsi="Times New Roman" w:cs="Times New Roman"/>
        </w:rPr>
        <w:t xml:space="preserve">La cadena de suministro en el sector salud comprende el conjunto de procesos, recursos y actores involucrados en la adquisición, almacenamiento, distribución y entrega de productos y </w:t>
      </w:r>
      <w:r w:rsidRPr="00B9723E">
        <w:rPr>
          <w:rFonts w:ascii="Times New Roman" w:hAnsi="Times New Roman" w:cs="Times New Roman"/>
        </w:rPr>
        <w:lastRenderedPageBreak/>
        <w:t xml:space="preserve">servicios médicos. Su gestión eficiente es fundamental para garantizar la disponibilidad oportuna de insumos esenciales, optimizar costos y mejorar la calidad del servicio de salud </w:t>
      </w:r>
      <w:sdt>
        <w:sdtPr>
          <w:rPr>
            <w:rFonts w:ascii="Times New Roman" w:hAnsi="Times New Roman" w:cs="Times New Roman"/>
          </w:rPr>
          <w:id w:val="1568919658"/>
          <w:citation/>
        </w:sdtPr>
        <w:sdtContent>
          <w:r w:rsidR="004602B3" w:rsidRPr="00B9723E">
            <w:rPr>
              <w:rFonts w:ascii="Times New Roman" w:hAnsi="Times New Roman" w:cs="Times New Roman"/>
            </w:rPr>
            <w:fldChar w:fldCharType="begin"/>
          </w:r>
          <w:r w:rsidR="00FD0573" w:rsidRPr="00B9723E">
            <w:rPr>
              <w:rFonts w:ascii="Times New Roman" w:hAnsi="Times New Roman" w:cs="Times New Roman"/>
            </w:rPr>
            <w:instrText xml:space="preserve">CITATION Cru \l 9226 </w:instrText>
          </w:r>
          <w:r w:rsidR="004602B3" w:rsidRPr="00B9723E">
            <w:rPr>
              <w:rFonts w:ascii="Times New Roman" w:hAnsi="Times New Roman" w:cs="Times New Roman"/>
            </w:rPr>
            <w:fldChar w:fldCharType="separate"/>
          </w:r>
          <w:r w:rsidR="00007C04" w:rsidRPr="00007C04">
            <w:rPr>
              <w:rFonts w:ascii="Times New Roman" w:hAnsi="Times New Roman" w:cs="Times New Roman"/>
              <w:noProof/>
            </w:rPr>
            <w:t>(Cruz, M., 2022)</w:t>
          </w:r>
          <w:r w:rsidR="004602B3" w:rsidRPr="00B9723E">
            <w:rPr>
              <w:rFonts w:ascii="Times New Roman" w:hAnsi="Times New Roman" w:cs="Times New Roman"/>
            </w:rPr>
            <w:fldChar w:fldCharType="end"/>
          </w:r>
        </w:sdtContent>
      </w:sdt>
    </w:p>
    <w:p w14:paraId="5ABD9895" w14:textId="728BEAE2" w:rsidR="00B620A1" w:rsidRPr="00B9723E" w:rsidRDefault="007C2E56" w:rsidP="008113CC">
      <w:pPr>
        <w:spacing w:line="480" w:lineRule="auto"/>
        <w:ind w:firstLine="720"/>
        <w:jc w:val="both"/>
        <w:rPr>
          <w:rFonts w:ascii="Times New Roman" w:hAnsi="Times New Roman" w:cs="Times New Roman"/>
        </w:rPr>
      </w:pPr>
      <w:r w:rsidRPr="00B9723E">
        <w:rPr>
          <w:rFonts w:ascii="Times New Roman" w:hAnsi="Times New Roman" w:cs="Times New Roman"/>
        </w:rPr>
        <w:t xml:space="preserve">A </w:t>
      </w:r>
      <w:r w:rsidR="004C0687" w:rsidRPr="00B9723E">
        <w:rPr>
          <w:rFonts w:ascii="Times New Roman" w:hAnsi="Times New Roman" w:cs="Times New Roman"/>
        </w:rPr>
        <w:t>continuación, en la Tabla 2.</w:t>
      </w:r>
      <w:r w:rsidRPr="00B9723E">
        <w:rPr>
          <w:rFonts w:ascii="Times New Roman" w:hAnsi="Times New Roman" w:cs="Times New Roman"/>
        </w:rPr>
        <w:t xml:space="preserve"> se presentan diversas definiciones de la cadena de suministro en el sector salud, formuladas por distintos autores en publicaciones recientes:</w:t>
      </w:r>
    </w:p>
    <w:p w14:paraId="08FB9AE2" w14:textId="7BB27D92" w:rsidR="00202F6C" w:rsidRPr="00B9723E" w:rsidRDefault="00202F6C" w:rsidP="00202F6C">
      <w:pPr>
        <w:pStyle w:val="Descripcin"/>
        <w:keepNext/>
        <w:spacing w:after="0"/>
        <w:rPr>
          <w:rFonts w:ascii="Times New Roman" w:hAnsi="Times New Roman" w:cs="Times New Roman"/>
          <w:b/>
          <w:bCs/>
          <w:color w:val="auto"/>
          <w:sz w:val="24"/>
          <w:szCs w:val="24"/>
        </w:rPr>
      </w:pPr>
      <w:bookmarkStart w:id="119" w:name="_Toc224766009"/>
      <w:bookmarkStart w:id="120" w:name="_Toc224766051"/>
      <w:bookmarkStart w:id="121" w:name="_Toc224766239"/>
      <w:bookmarkStart w:id="122" w:name="_Toc224766284"/>
      <w:r w:rsidRPr="00B9723E">
        <w:rPr>
          <w:rFonts w:ascii="Times New Roman" w:hAnsi="Times New Roman" w:cs="Times New Roman"/>
          <w:b/>
          <w:bCs/>
          <w:color w:val="auto"/>
          <w:sz w:val="24"/>
          <w:szCs w:val="24"/>
        </w:rPr>
        <w:t xml:space="preserve">Tabla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Tabla \* ARABIC </w:instrText>
      </w:r>
      <w:r w:rsidRPr="00B9723E">
        <w:rPr>
          <w:rFonts w:ascii="Times New Roman" w:hAnsi="Times New Roman" w:cs="Times New Roman"/>
          <w:b/>
          <w:bCs/>
          <w:color w:val="auto"/>
          <w:sz w:val="24"/>
          <w:szCs w:val="24"/>
        </w:rPr>
        <w:fldChar w:fldCharType="separate"/>
      </w:r>
      <w:r w:rsidR="00BD6F2C" w:rsidRPr="00B9723E">
        <w:rPr>
          <w:rFonts w:ascii="Times New Roman" w:hAnsi="Times New Roman" w:cs="Times New Roman"/>
          <w:b/>
          <w:bCs/>
          <w:color w:val="auto"/>
          <w:sz w:val="24"/>
          <w:szCs w:val="24"/>
        </w:rPr>
        <w:t>2</w:t>
      </w:r>
      <w:bookmarkEnd w:id="119"/>
      <w:bookmarkEnd w:id="120"/>
      <w:bookmarkEnd w:id="121"/>
      <w:bookmarkEnd w:id="122"/>
      <w:r w:rsidRPr="00B9723E">
        <w:rPr>
          <w:rFonts w:ascii="Times New Roman" w:hAnsi="Times New Roman" w:cs="Times New Roman"/>
          <w:b/>
          <w:bCs/>
          <w:color w:val="auto"/>
          <w:sz w:val="24"/>
          <w:szCs w:val="24"/>
        </w:rPr>
        <w:fldChar w:fldCharType="end"/>
      </w:r>
    </w:p>
    <w:p w14:paraId="6C637656" w14:textId="3EBFC4AB" w:rsidR="00202F6C" w:rsidRPr="00B9723E" w:rsidRDefault="00202F6C" w:rsidP="00BD6F2C">
      <w:pPr>
        <w:pStyle w:val="ROTULOTABLAS"/>
      </w:pPr>
      <w:bookmarkStart w:id="123" w:name="_Toc224765935"/>
      <w:r w:rsidRPr="00B9723E">
        <w:t>Definición de la cadena de suministro</w:t>
      </w:r>
      <w:bookmarkEnd w:id="123"/>
    </w:p>
    <w:p w14:paraId="1830D798" w14:textId="77777777" w:rsidR="00202F6C" w:rsidRPr="00B9723E" w:rsidRDefault="00202F6C" w:rsidP="00202F6C">
      <w:pPr>
        <w:spacing w:after="0"/>
        <w:rPr>
          <w:rFonts w:ascii="Times New Roman" w:hAnsi="Times New Roman" w:cs="Times New Roman"/>
        </w:rPr>
      </w:pPr>
    </w:p>
    <w:tbl>
      <w:tblPr>
        <w:tblStyle w:val="Tablanormal2"/>
        <w:tblW w:w="0" w:type="auto"/>
        <w:tblLook w:val="04A0" w:firstRow="1" w:lastRow="0" w:firstColumn="1" w:lastColumn="0" w:noHBand="0" w:noVBand="1"/>
      </w:tblPr>
      <w:tblGrid>
        <w:gridCol w:w="2494"/>
        <w:gridCol w:w="6866"/>
      </w:tblGrid>
      <w:tr w:rsidR="00AE034D" w:rsidRPr="00B9723E" w14:paraId="71989853" w14:textId="77777777" w:rsidTr="00B7496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00EA9BB" w14:textId="77777777" w:rsidR="00AE034D" w:rsidRPr="00B9723E" w:rsidRDefault="00AE034D" w:rsidP="00AE034D">
            <w:pPr>
              <w:spacing w:after="160" w:line="278" w:lineRule="auto"/>
              <w:rPr>
                <w:rFonts w:ascii="Times New Roman" w:eastAsia="Times New Roman" w:hAnsi="Times New Roman" w:cs="Times New Roman"/>
                <w:b w:val="0"/>
                <w:bCs w:val="0"/>
                <w:sz w:val="22"/>
                <w:szCs w:val="22"/>
              </w:rPr>
            </w:pPr>
            <w:r w:rsidRPr="00B9723E">
              <w:rPr>
                <w:rFonts w:ascii="Times New Roman" w:eastAsia="Times New Roman" w:hAnsi="Times New Roman" w:cs="Times New Roman"/>
                <w:sz w:val="22"/>
                <w:szCs w:val="22"/>
              </w:rPr>
              <w:t>Autores</w:t>
            </w:r>
          </w:p>
        </w:tc>
        <w:tc>
          <w:tcPr>
            <w:tcW w:w="0" w:type="auto"/>
            <w:hideMark/>
          </w:tcPr>
          <w:p w14:paraId="7D925375" w14:textId="77777777" w:rsidR="00AE034D" w:rsidRPr="00B9723E" w:rsidRDefault="00AE034D" w:rsidP="00AE034D">
            <w:pPr>
              <w:spacing w:after="160" w:line="278"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sz w:val="22"/>
                <w:szCs w:val="22"/>
              </w:rPr>
            </w:pPr>
            <w:r w:rsidRPr="00B9723E">
              <w:rPr>
                <w:rFonts w:ascii="Times New Roman" w:eastAsia="Times New Roman" w:hAnsi="Times New Roman" w:cs="Times New Roman"/>
                <w:sz w:val="22"/>
                <w:szCs w:val="22"/>
              </w:rPr>
              <w:t>Definición</w:t>
            </w:r>
          </w:p>
        </w:tc>
      </w:tr>
      <w:tr w:rsidR="00AE034D" w:rsidRPr="00B9723E" w14:paraId="7359D395" w14:textId="77777777" w:rsidTr="00B74968">
        <w:trPr>
          <w:cnfStyle w:val="000000100000" w:firstRow="0" w:lastRow="0" w:firstColumn="0" w:lastColumn="0" w:oddVBand="0" w:evenVBand="0" w:oddHBand="1" w:evenHBand="0" w:firstRowFirstColumn="0" w:firstRowLastColumn="0" w:lastRowFirstColumn="0" w:lastRowLastColumn="0"/>
          <w:trHeight w:val="1560"/>
        </w:trPr>
        <w:tc>
          <w:tcPr>
            <w:cnfStyle w:val="001000000000" w:firstRow="0" w:lastRow="0" w:firstColumn="1" w:lastColumn="0" w:oddVBand="0" w:evenVBand="0" w:oddHBand="0" w:evenHBand="0" w:firstRowFirstColumn="0" w:firstRowLastColumn="0" w:lastRowFirstColumn="0" w:lastRowLastColumn="0"/>
            <w:tcW w:w="0" w:type="auto"/>
            <w:hideMark/>
          </w:tcPr>
          <w:p w14:paraId="0618ACDB" w14:textId="6841FA2A" w:rsidR="00AE034D" w:rsidRPr="00B9723E" w:rsidRDefault="00000000" w:rsidP="00202F6C">
            <w:pPr>
              <w:spacing w:after="160" w:line="360" w:lineRule="auto"/>
              <w:rPr>
                <w:rFonts w:ascii="Times New Roman" w:eastAsia="Times New Roman" w:hAnsi="Times New Roman" w:cs="Times New Roman"/>
                <w:b w:val="0"/>
                <w:bCs w:val="0"/>
              </w:rPr>
            </w:pPr>
            <w:sdt>
              <w:sdtPr>
                <w:rPr>
                  <w:rFonts w:ascii="Times New Roman" w:eastAsia="Times New Roman" w:hAnsi="Times New Roman" w:cs="Times New Roman"/>
                </w:rPr>
                <w:id w:val="-133185099"/>
                <w:citation/>
              </w:sdtPr>
              <w:sdtContent>
                <w:r w:rsidR="00D377EC" w:rsidRPr="00B9723E">
                  <w:rPr>
                    <w:rFonts w:ascii="Times New Roman" w:eastAsia="Times New Roman" w:hAnsi="Times New Roman" w:cs="Times New Roman"/>
                  </w:rPr>
                  <w:fldChar w:fldCharType="begin"/>
                </w:r>
                <w:r w:rsidR="006F06C1" w:rsidRPr="00B9723E">
                  <w:rPr>
                    <w:rFonts w:ascii="Times New Roman" w:eastAsia="Times New Roman" w:hAnsi="Times New Roman" w:cs="Times New Roman"/>
                    <w:b w:val="0"/>
                    <w:bCs w:val="0"/>
                  </w:rPr>
                  <w:instrText xml:space="preserve">CITATION Ord24 \l 9226 </w:instrText>
                </w:r>
                <w:r w:rsidR="00D377EC"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(Ordoñez. M, 2024)</w:t>
                </w:r>
                <w:r w:rsidR="00D377EC" w:rsidRPr="00B9723E">
                  <w:rPr>
                    <w:rFonts w:ascii="Times New Roman" w:eastAsia="Times New Roman" w:hAnsi="Times New Roman" w:cs="Times New Roman"/>
                  </w:rPr>
                  <w:fldChar w:fldCharType="end"/>
                </w:r>
              </w:sdtContent>
            </w:sdt>
          </w:p>
        </w:tc>
        <w:tc>
          <w:tcPr>
            <w:tcW w:w="0" w:type="auto"/>
            <w:hideMark/>
          </w:tcPr>
          <w:p w14:paraId="0EE49CA3" w14:textId="11399EF5" w:rsidR="00AE034D" w:rsidRPr="00B9723E" w:rsidRDefault="0074367B" w:rsidP="00202F6C">
            <w:pPr>
              <w:spacing w:after="16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 xml:space="preserve">La </w:t>
            </w:r>
            <w:r w:rsidR="00687701" w:rsidRPr="00B9723E">
              <w:rPr>
                <w:rFonts w:ascii="Times New Roman" w:eastAsia="Times New Roman" w:hAnsi="Times New Roman" w:cs="Times New Roman"/>
              </w:rPr>
              <w:t>S</w:t>
            </w:r>
            <w:r w:rsidR="00A412C2" w:rsidRPr="00B9723E">
              <w:rPr>
                <w:rFonts w:ascii="Times New Roman" w:eastAsia="Times New Roman" w:hAnsi="Times New Roman" w:cs="Times New Roman"/>
              </w:rPr>
              <w:t>C</w:t>
            </w:r>
            <w:r w:rsidR="00687701" w:rsidRPr="00B9723E">
              <w:rPr>
                <w:rFonts w:ascii="Times New Roman" w:eastAsia="Times New Roman" w:hAnsi="Times New Roman" w:cs="Times New Roman"/>
              </w:rPr>
              <w:t>H</w:t>
            </w:r>
            <w:r w:rsidRPr="00B9723E">
              <w:rPr>
                <w:rFonts w:ascii="Times New Roman" w:eastAsia="Times New Roman" w:hAnsi="Times New Roman" w:cs="Times New Roman"/>
              </w:rPr>
              <w:t xml:space="preserve"> consiste en una red de actividades interconectadas (selección, adquisición, distribución y uso) de varias entidades como los centros médicos, agencias reguladoras, proveedores y compañías de seguros que permiten contribuir a la entrega de productos y servicios para brindar una atención correcta a los pacientes</w:t>
            </w:r>
          </w:p>
        </w:tc>
      </w:tr>
      <w:tr w:rsidR="00AE034D" w:rsidRPr="00B9723E" w14:paraId="32F9DBEF" w14:textId="77777777" w:rsidTr="00B74968">
        <w:trPr>
          <w:trHeight w:val="1271"/>
        </w:trPr>
        <w:tc>
          <w:tcPr>
            <w:cnfStyle w:val="001000000000" w:firstRow="0" w:lastRow="0" w:firstColumn="1" w:lastColumn="0" w:oddVBand="0" w:evenVBand="0" w:oddHBand="0" w:evenHBand="0" w:firstRowFirstColumn="0" w:firstRowLastColumn="0" w:lastRowFirstColumn="0" w:lastRowLastColumn="0"/>
            <w:tcW w:w="0" w:type="auto"/>
            <w:hideMark/>
          </w:tcPr>
          <w:p w14:paraId="5816E813" w14:textId="1D36E65C" w:rsidR="00AE034D" w:rsidRPr="00B9723E" w:rsidRDefault="00000000" w:rsidP="00202F6C">
            <w:pPr>
              <w:spacing w:after="160" w:line="360" w:lineRule="auto"/>
              <w:rPr>
                <w:rFonts w:ascii="Times New Roman" w:eastAsia="Times New Roman" w:hAnsi="Times New Roman" w:cs="Times New Roman"/>
                <w:b w:val="0"/>
                <w:bCs w:val="0"/>
              </w:rPr>
            </w:pPr>
            <w:sdt>
              <w:sdtPr>
                <w:rPr>
                  <w:rFonts w:ascii="Times New Roman" w:eastAsia="Times New Roman" w:hAnsi="Times New Roman" w:cs="Times New Roman"/>
                </w:rPr>
                <w:id w:val="1404182044"/>
                <w:citation/>
              </w:sdtPr>
              <w:sdtContent>
                <w:r w:rsidR="00D377EC" w:rsidRPr="00B9723E">
                  <w:rPr>
                    <w:rFonts w:ascii="Times New Roman" w:eastAsia="Times New Roman" w:hAnsi="Times New Roman" w:cs="Times New Roman"/>
                  </w:rPr>
                  <w:fldChar w:fldCharType="begin"/>
                </w:r>
                <w:r w:rsidR="006F06C1" w:rsidRPr="00B9723E">
                  <w:rPr>
                    <w:rFonts w:ascii="Times New Roman" w:eastAsia="Times New Roman" w:hAnsi="Times New Roman" w:cs="Times New Roman"/>
                    <w:b w:val="0"/>
                    <w:bCs w:val="0"/>
                  </w:rPr>
                  <w:instrText xml:space="preserve">CITATION Ruí23 \l 9226 </w:instrText>
                </w:r>
                <w:r w:rsidR="00D377EC"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(Ruíz-Orjuela, 2023)</w:t>
                </w:r>
                <w:r w:rsidR="00D377EC" w:rsidRPr="00B9723E">
                  <w:rPr>
                    <w:rFonts w:ascii="Times New Roman" w:eastAsia="Times New Roman" w:hAnsi="Times New Roman" w:cs="Times New Roman"/>
                  </w:rPr>
                  <w:fldChar w:fldCharType="end"/>
                </w:r>
              </w:sdtContent>
            </w:sdt>
          </w:p>
        </w:tc>
        <w:tc>
          <w:tcPr>
            <w:tcW w:w="0" w:type="auto"/>
            <w:hideMark/>
          </w:tcPr>
          <w:p w14:paraId="702E1573" w14:textId="3A8D9414" w:rsidR="00AE034D" w:rsidRPr="00B9723E" w:rsidRDefault="00AE034D" w:rsidP="00202F6C">
            <w:pPr>
              <w:spacing w:after="160"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La gestión de la cadena de suministro</w:t>
            </w:r>
            <w:r w:rsidR="004B7FCF" w:rsidRPr="00B9723E">
              <w:rPr>
                <w:rFonts w:ascii="Times New Roman" w:eastAsia="Times New Roman" w:hAnsi="Times New Roman" w:cs="Times New Roman"/>
              </w:rPr>
              <w:t xml:space="preserve"> de salud</w:t>
            </w:r>
            <w:r w:rsidRPr="00B9723E">
              <w:rPr>
                <w:rFonts w:ascii="Times New Roman" w:eastAsia="Times New Roman" w:hAnsi="Times New Roman" w:cs="Times New Roman"/>
              </w:rPr>
              <w:t xml:space="preserve"> se define como la secuencia de flujos físicos y de información necesarios para entregar un buen servicio a los pacientes al menor costo posible, constituyéndose en una práctica organizativa para obtener una ventaja competitiva en el sector salud. </w:t>
            </w:r>
          </w:p>
        </w:tc>
      </w:tr>
      <w:tr w:rsidR="00093A42" w:rsidRPr="00B9723E" w14:paraId="4A9F4047" w14:textId="77777777" w:rsidTr="00B74968">
        <w:trPr>
          <w:cnfStyle w:val="000000100000" w:firstRow="0" w:lastRow="0" w:firstColumn="0" w:lastColumn="0" w:oddVBand="0" w:evenVBand="0" w:oddHBand="1" w:evenHBand="0" w:firstRowFirstColumn="0" w:firstRowLastColumn="0" w:lastRowFirstColumn="0" w:lastRowLastColumn="0"/>
          <w:trHeight w:val="1828"/>
        </w:trPr>
        <w:tc>
          <w:tcPr>
            <w:cnfStyle w:val="001000000000" w:firstRow="0" w:lastRow="0" w:firstColumn="1" w:lastColumn="0" w:oddVBand="0" w:evenVBand="0" w:oddHBand="0" w:evenHBand="0" w:firstRowFirstColumn="0" w:firstRowLastColumn="0" w:lastRowFirstColumn="0" w:lastRowLastColumn="0"/>
            <w:tcW w:w="0" w:type="auto"/>
          </w:tcPr>
          <w:p w14:paraId="48A7A44F" w14:textId="427723D7" w:rsidR="00093A42" w:rsidRPr="00B9723E" w:rsidRDefault="00000000" w:rsidP="00202F6C">
            <w:pPr>
              <w:spacing w:line="360" w:lineRule="auto"/>
              <w:rPr>
                <w:rFonts w:ascii="Times New Roman" w:eastAsia="Times New Roman" w:hAnsi="Times New Roman" w:cs="Times New Roman"/>
                <w:b w:val="0"/>
                <w:bCs w:val="0"/>
              </w:rPr>
            </w:pPr>
            <w:sdt>
              <w:sdtPr>
                <w:rPr>
                  <w:rFonts w:ascii="Times New Roman" w:eastAsia="Times New Roman" w:hAnsi="Times New Roman" w:cs="Times New Roman"/>
                </w:rPr>
                <w:id w:val="-1071122922"/>
                <w:citation/>
              </w:sdtPr>
              <w:sdtContent>
                <w:r w:rsidR="000C4A55" w:rsidRPr="00B9723E">
                  <w:rPr>
                    <w:rFonts w:ascii="Times New Roman" w:eastAsia="Times New Roman" w:hAnsi="Times New Roman" w:cs="Times New Roman"/>
                  </w:rPr>
                  <w:fldChar w:fldCharType="begin"/>
                </w:r>
                <w:r w:rsidR="00D936FE" w:rsidRPr="00B9723E">
                  <w:rPr>
                    <w:rFonts w:ascii="Times New Roman" w:eastAsia="Times New Roman" w:hAnsi="Times New Roman" w:cs="Times New Roman"/>
                    <w:b w:val="0"/>
                    <w:bCs w:val="0"/>
                  </w:rPr>
                  <w:instrText xml:space="preserve">CITATION Cou13 \l 9226 </w:instrText>
                </w:r>
                <w:r w:rsidR="000C4A55"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(Council of Supply Chain Management Professionals CSCMP, 2013)</w:t>
                </w:r>
                <w:r w:rsidR="000C4A55" w:rsidRPr="00B9723E">
                  <w:rPr>
                    <w:rFonts w:ascii="Times New Roman" w:eastAsia="Times New Roman" w:hAnsi="Times New Roman" w:cs="Times New Roman"/>
                  </w:rPr>
                  <w:fldChar w:fldCharType="end"/>
                </w:r>
              </w:sdtContent>
            </w:sdt>
          </w:p>
        </w:tc>
        <w:tc>
          <w:tcPr>
            <w:tcW w:w="0" w:type="auto"/>
          </w:tcPr>
          <w:p w14:paraId="62574FDA" w14:textId="5E8E4910" w:rsidR="00093A42" w:rsidRPr="00B9723E" w:rsidRDefault="00093A42" w:rsidP="00202F6C">
            <w:pPr>
              <w:spacing w:after="16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 xml:space="preserve">La gestión de la cadena de suministro </w:t>
            </w:r>
            <w:r w:rsidR="00FD1EE1" w:rsidRPr="00B9723E">
              <w:rPr>
                <w:rFonts w:ascii="Times New Roman" w:eastAsia="Times New Roman" w:hAnsi="Times New Roman" w:cs="Times New Roman"/>
              </w:rPr>
              <w:t>SC</w:t>
            </w:r>
            <w:r w:rsidR="00120DEB" w:rsidRPr="00B9723E">
              <w:rPr>
                <w:rFonts w:ascii="Times New Roman" w:eastAsia="Times New Roman" w:hAnsi="Times New Roman" w:cs="Times New Roman"/>
              </w:rPr>
              <w:t>H</w:t>
            </w:r>
            <w:r w:rsidRPr="00B9723E">
              <w:rPr>
                <w:rFonts w:ascii="Times New Roman" w:eastAsia="Times New Roman" w:hAnsi="Times New Roman" w:cs="Times New Roman"/>
              </w:rPr>
              <w:t xml:space="preserve"> abarca la planificación y gestión de todas las actividades involucradas en la conversión, adquisición y abastecimiento, así como todas las actividades de la gestión logística. Esto incluye la coordinación y colaboración con cada uno de los eslabones, que pueden ser proveedores, fabricantes, centros de distribución, comercializadores y clientes.</w:t>
            </w:r>
          </w:p>
        </w:tc>
      </w:tr>
    </w:tbl>
    <w:p w14:paraId="4BB7FA55" w14:textId="77777777" w:rsidR="005D7E0C" w:rsidRPr="00B9723E" w:rsidRDefault="005D7E0C" w:rsidP="004D4F24">
      <w:pPr>
        <w:spacing w:line="480" w:lineRule="auto"/>
        <w:ind w:firstLine="720"/>
        <w:jc w:val="both"/>
        <w:rPr>
          <w:rFonts w:ascii="Times New Roman" w:hAnsi="Times New Roman" w:cs="Times New Roman"/>
          <w:sz w:val="20"/>
          <w:szCs w:val="20"/>
        </w:rPr>
      </w:pPr>
    </w:p>
    <w:p w14:paraId="7C298188" w14:textId="0E6ECCEB" w:rsidR="00CD1E11" w:rsidRPr="00B9723E" w:rsidRDefault="00CD1E11" w:rsidP="008113CC">
      <w:pPr>
        <w:spacing w:line="480" w:lineRule="auto"/>
        <w:ind w:firstLine="720"/>
        <w:jc w:val="both"/>
        <w:rPr>
          <w:rFonts w:ascii="Times New Roman" w:hAnsi="Times New Roman" w:cs="Times New Roman"/>
        </w:rPr>
      </w:pPr>
      <w:r w:rsidRPr="00B9723E">
        <w:rPr>
          <w:rFonts w:ascii="Times New Roman" w:hAnsi="Times New Roman" w:cs="Times New Roman"/>
        </w:rPr>
        <w:t xml:space="preserve">En síntesis, la cadena de suministro en el sector salud involucra múltiples actores, procesos y relaciones, con el objetivo de garantizar el cumplimiento de los requerimientos de los usuarios. </w:t>
      </w:r>
      <w:r w:rsidRPr="00B9723E">
        <w:rPr>
          <w:rFonts w:ascii="Times New Roman" w:hAnsi="Times New Roman" w:cs="Times New Roman"/>
        </w:rPr>
        <w:lastRenderedPageBreak/>
        <w:t>Los autores mencionados coinciden en que una gestión eficiente de esta cadena no solo optimiza el flujo de recursos y servicios, sino que también fortalece la calidad de la atención y mejora la ventaja competitiva de las organizaciones del sector.</w:t>
      </w:r>
    </w:p>
    <w:p w14:paraId="39DC79D4" w14:textId="5636CE70" w:rsidR="008116E9" w:rsidRPr="00B9723E" w:rsidRDefault="00B51B0B" w:rsidP="008113CC">
      <w:pPr>
        <w:spacing w:line="480" w:lineRule="auto"/>
        <w:ind w:firstLine="720"/>
        <w:jc w:val="both"/>
        <w:rPr>
          <w:rFonts w:ascii="Times New Roman" w:hAnsi="Times New Roman" w:cs="Times New Roman"/>
        </w:rPr>
      </w:pPr>
      <w:r w:rsidRPr="00B9723E">
        <w:rPr>
          <w:rFonts w:ascii="Times New Roman" w:hAnsi="Times New Roman" w:cs="Times New Roman"/>
        </w:rPr>
        <w:t xml:space="preserve">La cadena de suministro se puede clasificar de varias formas, una de ellas es </w:t>
      </w:r>
      <w:r w:rsidR="00C913F4" w:rsidRPr="00B9723E">
        <w:rPr>
          <w:rFonts w:ascii="Times New Roman" w:hAnsi="Times New Roman" w:cs="Times New Roman"/>
        </w:rPr>
        <w:t xml:space="preserve">según la naturaleza </w:t>
      </w:r>
      <w:r w:rsidR="009D487C" w:rsidRPr="00B9723E">
        <w:rPr>
          <w:rFonts w:ascii="Times New Roman" w:hAnsi="Times New Roman" w:cs="Times New Roman"/>
        </w:rPr>
        <w:t xml:space="preserve">de los involucrados principales, es decir de los pacientes y del ente de salud, </w:t>
      </w:r>
      <w:r w:rsidR="005D22B5" w:rsidRPr="00B9723E">
        <w:rPr>
          <w:rFonts w:ascii="Times New Roman" w:hAnsi="Times New Roman" w:cs="Times New Roman"/>
        </w:rPr>
        <w:t>como lo</w:t>
      </w:r>
      <w:r w:rsidR="003D77AA" w:rsidRPr="00B9723E">
        <w:rPr>
          <w:rFonts w:ascii="Times New Roman" w:hAnsi="Times New Roman" w:cs="Times New Roman"/>
        </w:rPr>
        <w:t xml:space="preserve"> expone </w:t>
      </w:r>
      <w:r w:rsidR="00F32586" w:rsidRPr="00B9723E">
        <w:rPr>
          <w:rFonts w:ascii="Times New Roman" w:hAnsi="Times New Roman" w:cs="Times New Roman"/>
        </w:rPr>
        <w:t>Ruíz-Orjuela et al. (2023), "la cadena de suministro interna abarca el flujo de pacientes, recursos e información al interior de la institución de salud. Está conformada por habitaciones, salas de urgencia, quirófanos, farmacias, unidades de cuidados intensivos y demás áreas de atención"</w:t>
      </w:r>
      <w:r w:rsidR="003A1B7C" w:rsidRPr="00B9723E">
        <w:rPr>
          <w:rFonts w:ascii="Times New Roman" w:hAnsi="Times New Roman" w:cs="Times New Roman"/>
        </w:rPr>
        <w:t xml:space="preserve">, es decir </w:t>
      </w:r>
      <w:r w:rsidR="00F82DFB" w:rsidRPr="00B9723E">
        <w:rPr>
          <w:rFonts w:ascii="Times New Roman" w:hAnsi="Times New Roman" w:cs="Times New Roman"/>
        </w:rPr>
        <w:t xml:space="preserve">todos los involucrados dentro de </w:t>
      </w:r>
      <w:r w:rsidR="008761F8" w:rsidRPr="00B9723E">
        <w:rPr>
          <w:rFonts w:ascii="Times New Roman" w:hAnsi="Times New Roman" w:cs="Times New Roman"/>
        </w:rPr>
        <w:t xml:space="preserve">un mismo ente de salud, por otra parte </w:t>
      </w:r>
      <w:r w:rsidR="003C52A3" w:rsidRPr="00B9723E">
        <w:rPr>
          <w:rFonts w:ascii="Times New Roman" w:hAnsi="Times New Roman" w:cs="Times New Roman"/>
        </w:rPr>
        <w:t>la cadena de suministro externa comprende el estudio de las relaciones entre actores de una misma red hospitalaria, incluyendo proveedores de servicios sanitarios, fabricantes de insumos médicos, distribuidores y entidades gubernamentales que regulan y supervisan la prestación del servicio</w:t>
      </w:r>
      <w:sdt>
        <w:sdtPr>
          <w:rPr>
            <w:rFonts w:ascii="Times New Roman" w:hAnsi="Times New Roman" w:cs="Times New Roman"/>
          </w:rPr>
          <w:id w:val="-775710207"/>
          <w:citation/>
        </w:sdtPr>
        <w:sdtContent>
          <w:r w:rsidR="003C52A3" w:rsidRPr="00B9723E">
            <w:rPr>
              <w:rFonts w:ascii="Times New Roman" w:hAnsi="Times New Roman" w:cs="Times New Roman"/>
            </w:rPr>
            <w:fldChar w:fldCharType="begin"/>
          </w:r>
          <w:r w:rsidR="006F06C1" w:rsidRPr="00B9723E">
            <w:rPr>
              <w:rFonts w:ascii="Times New Roman" w:hAnsi="Times New Roman" w:cs="Times New Roman"/>
            </w:rPr>
            <w:instrText xml:space="preserve">CITATION Ruí23 \l 9226 </w:instrText>
          </w:r>
          <w:r w:rsidR="003C52A3" w:rsidRPr="00B9723E">
            <w:rPr>
              <w:rFonts w:ascii="Times New Roman" w:hAnsi="Times New Roman" w:cs="Times New Roman"/>
            </w:rPr>
            <w:fldChar w:fldCharType="separate"/>
          </w:r>
          <w:r w:rsidR="00007C04">
            <w:rPr>
              <w:rFonts w:ascii="Times New Roman" w:hAnsi="Times New Roman" w:cs="Times New Roman"/>
              <w:noProof/>
            </w:rPr>
            <w:t xml:space="preserve"> </w:t>
          </w:r>
          <w:r w:rsidR="00007C04" w:rsidRPr="00007C04">
            <w:rPr>
              <w:rFonts w:ascii="Times New Roman" w:hAnsi="Times New Roman" w:cs="Times New Roman"/>
              <w:noProof/>
            </w:rPr>
            <w:t>(Ruíz-Orjuela, 2023)</w:t>
          </w:r>
          <w:r w:rsidR="003C52A3" w:rsidRPr="00B9723E">
            <w:rPr>
              <w:rFonts w:ascii="Times New Roman" w:hAnsi="Times New Roman" w:cs="Times New Roman"/>
            </w:rPr>
            <w:fldChar w:fldCharType="end"/>
          </w:r>
        </w:sdtContent>
      </w:sdt>
      <w:r w:rsidR="00533421" w:rsidRPr="00B9723E">
        <w:rPr>
          <w:rFonts w:ascii="Times New Roman" w:hAnsi="Times New Roman" w:cs="Times New Roman"/>
        </w:rPr>
        <w:t>.</w:t>
      </w:r>
    </w:p>
    <w:p w14:paraId="27C8C724" w14:textId="6F52DD97" w:rsidR="00533421" w:rsidRPr="00B9723E" w:rsidRDefault="00133919" w:rsidP="008113CC">
      <w:pPr>
        <w:spacing w:line="480" w:lineRule="auto"/>
        <w:ind w:firstLine="720"/>
        <w:jc w:val="both"/>
        <w:rPr>
          <w:rFonts w:ascii="Times New Roman" w:hAnsi="Times New Roman" w:cs="Times New Roman"/>
        </w:rPr>
      </w:pPr>
      <w:r w:rsidRPr="00B9723E">
        <w:rPr>
          <w:rFonts w:ascii="Times New Roman" w:hAnsi="Times New Roman" w:cs="Times New Roman"/>
        </w:rPr>
        <w:t>La sinergia de estos entes puede ser uno de los factores donde se pueden encontrar mayores falencias, Chan y Green (2013) explican que "uno de los retos más grandes que debe asumir la cadena de abastecimiento en el sistema de salud yace en la adecuada integración de la cadena externa, la cual define proveedores, productores, distribuidores y las instituciones de salud, así como la integración de la cadena interna perteneciente a las entidades que prestan servicios de salud"​</w:t>
      </w:r>
      <w:sdt>
        <w:sdtPr>
          <w:rPr>
            <w:rFonts w:ascii="Times New Roman" w:hAnsi="Times New Roman" w:cs="Times New Roman"/>
          </w:rPr>
          <w:id w:val="-304082307"/>
          <w:citation/>
        </w:sdtPr>
        <w:sdtContent>
          <w:r w:rsidRPr="00B9723E">
            <w:rPr>
              <w:rFonts w:ascii="Times New Roman" w:hAnsi="Times New Roman" w:cs="Times New Roman"/>
            </w:rPr>
            <w:fldChar w:fldCharType="begin"/>
          </w:r>
          <w:r w:rsidR="002717CA" w:rsidRPr="00B9723E">
            <w:rPr>
              <w:rFonts w:ascii="Times New Roman" w:hAnsi="Times New Roman" w:cs="Times New Roman"/>
            </w:rPr>
            <w:instrText xml:space="preserve">CITATION Cha23 \l 9226 </w:instrText>
          </w:r>
          <w:r w:rsidRPr="00B9723E">
            <w:rPr>
              <w:rFonts w:ascii="Times New Roman" w:hAnsi="Times New Roman" w:cs="Times New Roman"/>
            </w:rPr>
            <w:fldChar w:fldCharType="separate"/>
          </w:r>
          <w:r w:rsidR="00007C04">
            <w:rPr>
              <w:rFonts w:ascii="Times New Roman" w:hAnsi="Times New Roman" w:cs="Times New Roman"/>
              <w:noProof/>
            </w:rPr>
            <w:t xml:space="preserve"> </w:t>
          </w:r>
          <w:r w:rsidR="00007C04" w:rsidRPr="00007C04">
            <w:rPr>
              <w:rFonts w:ascii="Times New Roman" w:hAnsi="Times New Roman" w:cs="Times New Roman"/>
              <w:noProof/>
            </w:rPr>
            <w:t>(Chan, T., &amp; Green, J, 2023)</w:t>
          </w:r>
          <w:r w:rsidRPr="00B9723E">
            <w:rPr>
              <w:rFonts w:ascii="Times New Roman" w:hAnsi="Times New Roman" w:cs="Times New Roman"/>
            </w:rPr>
            <w:fldChar w:fldCharType="end"/>
          </w:r>
        </w:sdtContent>
      </w:sdt>
      <w:r w:rsidR="00533421" w:rsidRPr="00B9723E">
        <w:rPr>
          <w:rFonts w:ascii="Times New Roman" w:hAnsi="Times New Roman" w:cs="Times New Roman"/>
        </w:rPr>
        <w:t>.</w:t>
      </w:r>
    </w:p>
    <w:p w14:paraId="446B416E" w14:textId="77777777" w:rsidR="006C1929" w:rsidRPr="00B9723E" w:rsidRDefault="006C1929" w:rsidP="00533421">
      <w:pPr>
        <w:spacing w:line="480" w:lineRule="auto"/>
        <w:ind w:firstLine="720"/>
        <w:jc w:val="both"/>
        <w:rPr>
          <w:rFonts w:ascii="Times New Roman" w:hAnsi="Times New Roman" w:cs="Times New Roman"/>
        </w:rPr>
      </w:pPr>
    </w:p>
    <w:p w14:paraId="405D38F8" w14:textId="77777777" w:rsidR="00B92212" w:rsidRPr="00B9723E" w:rsidRDefault="00B92212" w:rsidP="00B9723E">
      <w:pPr>
        <w:spacing w:line="480" w:lineRule="auto"/>
        <w:ind w:left="708" w:firstLine="12"/>
        <w:jc w:val="both"/>
        <w:rPr>
          <w:rFonts w:ascii="Times New Roman" w:hAnsi="Times New Roman" w:cs="Times New Roman"/>
        </w:rPr>
      </w:pPr>
    </w:p>
    <w:p w14:paraId="41316271" w14:textId="77777777" w:rsidR="00B92212" w:rsidRPr="00B9723E" w:rsidRDefault="00B92212" w:rsidP="00533421">
      <w:pPr>
        <w:spacing w:line="480" w:lineRule="auto"/>
        <w:ind w:firstLine="720"/>
        <w:jc w:val="both"/>
        <w:rPr>
          <w:rFonts w:ascii="Times New Roman" w:hAnsi="Times New Roman" w:cs="Times New Roman"/>
        </w:rPr>
      </w:pPr>
    </w:p>
    <w:p w14:paraId="7C66F6DF" w14:textId="21BBDF8F" w:rsidR="006C1929" w:rsidRPr="00B9723E" w:rsidRDefault="006C1929" w:rsidP="006C1929">
      <w:pPr>
        <w:pStyle w:val="Descripcin"/>
        <w:spacing w:after="0"/>
        <w:rPr>
          <w:rFonts w:ascii="Times New Roman" w:hAnsi="Times New Roman" w:cs="Times New Roman"/>
          <w:b/>
          <w:bCs/>
          <w:color w:val="auto"/>
          <w:sz w:val="24"/>
          <w:szCs w:val="24"/>
        </w:rPr>
      </w:pPr>
      <w:bookmarkStart w:id="124" w:name="_Toc224841035"/>
      <w:bookmarkStart w:id="125" w:name="_Toc224841589"/>
      <w:r w:rsidRPr="00B9723E">
        <w:rPr>
          <w:rFonts w:ascii="Times New Roman" w:hAnsi="Times New Roman" w:cs="Times New Roman"/>
          <w:b/>
          <w:bCs/>
          <w:color w:val="auto"/>
          <w:sz w:val="24"/>
          <w:szCs w:val="24"/>
        </w:rPr>
        <w:lastRenderedPageBreak/>
        <w:t xml:space="preserve">Figura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Figura \* ARABIC </w:instrText>
      </w:r>
      <w:r w:rsidRPr="00B9723E">
        <w:rPr>
          <w:rFonts w:ascii="Times New Roman" w:hAnsi="Times New Roman" w:cs="Times New Roman"/>
          <w:b/>
          <w:bCs/>
          <w:color w:val="auto"/>
          <w:sz w:val="24"/>
          <w:szCs w:val="24"/>
        </w:rPr>
        <w:fldChar w:fldCharType="separate"/>
      </w:r>
      <w:r w:rsidR="00F42FAE" w:rsidRPr="00B9723E">
        <w:rPr>
          <w:rFonts w:ascii="Times New Roman" w:hAnsi="Times New Roman" w:cs="Times New Roman"/>
          <w:b/>
          <w:bCs/>
          <w:color w:val="auto"/>
          <w:sz w:val="24"/>
          <w:szCs w:val="24"/>
        </w:rPr>
        <w:t>9</w:t>
      </w:r>
      <w:r w:rsidRPr="00B9723E">
        <w:rPr>
          <w:rFonts w:ascii="Times New Roman" w:hAnsi="Times New Roman" w:cs="Times New Roman"/>
          <w:b/>
          <w:bCs/>
          <w:color w:val="auto"/>
          <w:sz w:val="24"/>
          <w:szCs w:val="24"/>
        </w:rPr>
        <w:fldChar w:fldCharType="end"/>
      </w:r>
      <w:r w:rsidRPr="00B9723E">
        <w:rPr>
          <w:rFonts w:ascii="Times New Roman" w:hAnsi="Times New Roman" w:cs="Times New Roman"/>
          <w:b/>
          <w:bCs/>
          <w:color w:val="auto"/>
          <w:sz w:val="24"/>
          <w:szCs w:val="24"/>
        </w:rPr>
        <w:t>.</w:t>
      </w:r>
      <w:bookmarkEnd w:id="124"/>
      <w:bookmarkEnd w:id="125"/>
    </w:p>
    <w:p w14:paraId="04A05181" w14:textId="77777777" w:rsidR="006C1929" w:rsidRPr="00B9723E" w:rsidRDefault="006C1929" w:rsidP="006C1929">
      <w:pPr>
        <w:pStyle w:val="Descripcin"/>
        <w:spacing w:after="0"/>
        <w:rPr>
          <w:rFonts w:ascii="Times New Roman" w:hAnsi="Times New Roman" w:cs="Times New Roman"/>
          <w:i w:val="0"/>
          <w:iCs w:val="0"/>
          <w:color w:val="auto"/>
          <w:sz w:val="24"/>
          <w:szCs w:val="24"/>
        </w:rPr>
      </w:pPr>
      <w:bookmarkStart w:id="126" w:name="_Toc224766240"/>
      <w:r w:rsidRPr="00B9723E">
        <w:rPr>
          <w:rFonts w:ascii="Times New Roman" w:hAnsi="Times New Roman" w:cs="Times New Roman"/>
          <w:i w:val="0"/>
          <w:iCs w:val="0"/>
          <w:color w:val="auto"/>
          <w:sz w:val="24"/>
          <w:szCs w:val="24"/>
        </w:rPr>
        <w:t>Cadena de suministro del sector salud</w:t>
      </w:r>
      <w:bookmarkEnd w:id="126"/>
      <w:r w:rsidRPr="00B9723E">
        <w:rPr>
          <w:rFonts w:ascii="Times New Roman" w:hAnsi="Times New Roman" w:cs="Times New Roman"/>
          <w:i w:val="0"/>
          <w:iCs w:val="0"/>
          <w:color w:val="auto"/>
          <w:sz w:val="24"/>
          <w:szCs w:val="24"/>
        </w:rPr>
        <w:t xml:space="preserve"> </w:t>
      </w:r>
    </w:p>
    <w:p w14:paraId="1677951E" w14:textId="77777777" w:rsidR="006C1929" w:rsidRPr="00B9723E" w:rsidRDefault="006C1929" w:rsidP="006C1929"/>
    <w:p w14:paraId="0E5F3594" w14:textId="64F3EA0E" w:rsidR="006C1929" w:rsidRPr="00B9723E" w:rsidRDefault="006C1929" w:rsidP="006C1929">
      <w:pPr>
        <w:pStyle w:val="Descripcin"/>
      </w:pPr>
      <w:r w:rsidRPr="00B9723E">
        <w:rPr>
          <w:noProof/>
        </w:rPr>
        <w:drawing>
          <wp:inline distT="0" distB="0" distL="0" distR="0" wp14:anchorId="6784C181" wp14:editId="2BC7BC3D">
            <wp:extent cx="5688419" cy="3085018"/>
            <wp:effectExtent l="0" t="0" r="7620" b="1270"/>
            <wp:docPr id="632725916" name="Imagen 2"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725916" name="Imagen 2" descr="Diagrama&#10;&#10;El contenido generado por IA puede ser incorrecto."/>
                    <pic:cNvPicPr/>
                  </pic:nvPicPr>
                  <pic:blipFill rotWithShape="1">
                    <a:blip r:embed="rId27" cstate="print">
                      <a:extLst>
                        <a:ext uri="{28A0092B-C50C-407E-A947-70E740481C1C}">
                          <a14:useLocalDpi xmlns:a14="http://schemas.microsoft.com/office/drawing/2010/main" val="0"/>
                        </a:ext>
                      </a:extLst>
                    </a:blip>
                    <a:srcRect l="5563" t="6573" r="5292" b="7467"/>
                    <a:stretch/>
                  </pic:blipFill>
                  <pic:spPr bwMode="auto">
                    <a:xfrm>
                      <a:off x="0" y="0"/>
                      <a:ext cx="5744897" cy="3115648"/>
                    </a:xfrm>
                    <a:prstGeom prst="rect">
                      <a:avLst/>
                    </a:prstGeom>
                    <a:ln>
                      <a:noFill/>
                    </a:ln>
                    <a:extLst>
                      <a:ext uri="{53640926-AAD7-44D8-BBD7-CCE9431645EC}">
                        <a14:shadowObscured xmlns:a14="http://schemas.microsoft.com/office/drawing/2010/main"/>
                      </a:ext>
                    </a:extLst>
                  </pic:spPr>
                </pic:pic>
              </a:graphicData>
            </a:graphic>
          </wp:inline>
        </w:drawing>
      </w:r>
    </w:p>
    <w:p w14:paraId="01ABC741" w14:textId="6271FB4A" w:rsidR="004D4F24" w:rsidRPr="00B9723E" w:rsidRDefault="00527523" w:rsidP="008113CC">
      <w:pPr>
        <w:spacing w:line="480" w:lineRule="auto"/>
        <w:ind w:firstLine="720"/>
        <w:jc w:val="both"/>
        <w:rPr>
          <w:rFonts w:ascii="Times New Roman" w:hAnsi="Times New Roman" w:cs="Times New Roman"/>
        </w:rPr>
      </w:pPr>
      <w:r w:rsidRPr="00B9723E">
        <w:rPr>
          <w:rFonts w:ascii="Times New Roman" w:hAnsi="Times New Roman" w:cs="Times New Roman"/>
        </w:rPr>
        <w:t xml:space="preserve">La gestión de </w:t>
      </w:r>
      <w:r w:rsidR="00FF0B27" w:rsidRPr="00B9723E">
        <w:rPr>
          <w:rFonts w:ascii="Times New Roman" w:hAnsi="Times New Roman" w:cs="Times New Roman"/>
        </w:rPr>
        <w:t>inventarios</w:t>
      </w:r>
      <w:r w:rsidRPr="00B9723E">
        <w:rPr>
          <w:rFonts w:ascii="Times New Roman" w:hAnsi="Times New Roman" w:cs="Times New Roman"/>
        </w:rPr>
        <w:t xml:space="preserve"> dentro de la SC</w:t>
      </w:r>
      <w:r w:rsidR="00D323A5" w:rsidRPr="00B9723E">
        <w:rPr>
          <w:rFonts w:ascii="Times New Roman" w:hAnsi="Times New Roman" w:cs="Times New Roman"/>
        </w:rPr>
        <w:t>H</w:t>
      </w:r>
      <w:r w:rsidR="007F1129" w:rsidRPr="00B9723E">
        <w:rPr>
          <w:rFonts w:ascii="Times New Roman" w:hAnsi="Times New Roman" w:cs="Times New Roman"/>
        </w:rPr>
        <w:t xml:space="preserve"> </w:t>
      </w:r>
      <w:r w:rsidRPr="00B9723E">
        <w:rPr>
          <w:rFonts w:ascii="Times New Roman" w:hAnsi="Times New Roman" w:cs="Times New Roman"/>
        </w:rPr>
        <w:t>es un pilar para la efectiva gestión,</w:t>
      </w:r>
      <w:r w:rsidR="007E7ADF" w:rsidRPr="00B9723E">
        <w:rPr>
          <w:rFonts w:ascii="Times New Roman" w:hAnsi="Times New Roman" w:cs="Times New Roman"/>
        </w:rPr>
        <w:t xml:space="preserve"> Ruíz-Orjuela et al. </w:t>
      </w:r>
      <w:r w:rsidR="00663F30" w:rsidRPr="00B9723E">
        <w:rPr>
          <w:rFonts w:ascii="Times New Roman" w:hAnsi="Times New Roman" w:cs="Times New Roman"/>
        </w:rPr>
        <w:t xml:space="preserve">(2022) </w:t>
      </w:r>
      <w:r w:rsidR="007E7ADF" w:rsidRPr="00B9723E">
        <w:rPr>
          <w:rFonts w:ascii="Times New Roman" w:hAnsi="Times New Roman" w:cs="Times New Roman"/>
        </w:rPr>
        <w:t xml:space="preserve">explican que la gestión de inventarios en la cadena de suministro hospitalaria se basa en sistemas </w:t>
      </w:r>
      <w:proofErr w:type="spellStart"/>
      <w:r w:rsidR="007E7ADF" w:rsidRPr="00B9723E">
        <w:rPr>
          <w:rFonts w:ascii="Times New Roman" w:hAnsi="Times New Roman" w:cs="Times New Roman"/>
        </w:rPr>
        <w:t>push</w:t>
      </w:r>
      <w:proofErr w:type="spellEnd"/>
      <w:r w:rsidR="007E7ADF" w:rsidRPr="00B9723E">
        <w:rPr>
          <w:rFonts w:ascii="Times New Roman" w:hAnsi="Times New Roman" w:cs="Times New Roman"/>
        </w:rPr>
        <w:t xml:space="preserve"> y </w:t>
      </w:r>
      <w:proofErr w:type="spellStart"/>
      <w:r w:rsidR="007E7ADF" w:rsidRPr="00B9723E">
        <w:rPr>
          <w:rFonts w:ascii="Times New Roman" w:hAnsi="Times New Roman" w:cs="Times New Roman"/>
        </w:rPr>
        <w:t>pull</w:t>
      </w:r>
      <w:proofErr w:type="spellEnd"/>
      <w:r w:rsidR="007E7ADF" w:rsidRPr="00B9723E">
        <w:rPr>
          <w:rFonts w:ascii="Times New Roman" w:hAnsi="Times New Roman" w:cs="Times New Roman"/>
        </w:rPr>
        <w:t>, donde el primero busca mantener niveles de stock predeterminados según proyecciones de demanda, mientras que el segundo responde a necesidades reales del paciente y la disponibilidad de insumos en tiempo real​.</w:t>
      </w:r>
      <w:r w:rsidR="00FF0B27" w:rsidRPr="00B9723E">
        <w:rPr>
          <w:rFonts w:ascii="Times New Roman" w:hAnsi="Times New Roman" w:cs="Times New Roman"/>
        </w:rPr>
        <w:t xml:space="preserve"> </w:t>
      </w:r>
      <w:sdt>
        <w:sdtPr>
          <w:rPr>
            <w:rFonts w:ascii="Times New Roman" w:hAnsi="Times New Roman" w:cs="Times New Roman"/>
          </w:rPr>
          <w:id w:val="696976848"/>
          <w:citation/>
        </w:sdtPr>
        <w:sdtContent>
          <w:r w:rsidR="00120F4C" w:rsidRPr="00B9723E">
            <w:rPr>
              <w:rFonts w:ascii="Times New Roman" w:hAnsi="Times New Roman" w:cs="Times New Roman"/>
            </w:rPr>
            <w:fldChar w:fldCharType="begin"/>
          </w:r>
          <w:r w:rsidR="00120F4C" w:rsidRPr="00B9723E">
            <w:rPr>
              <w:rFonts w:ascii="Times New Roman" w:hAnsi="Times New Roman" w:cs="Times New Roman"/>
            </w:rPr>
            <w:instrText xml:space="preserve"> CITATION Ruí22 \l 9226 </w:instrText>
          </w:r>
          <w:r w:rsidR="00120F4C" w:rsidRPr="00B9723E">
            <w:rPr>
              <w:rFonts w:ascii="Times New Roman" w:hAnsi="Times New Roman" w:cs="Times New Roman"/>
            </w:rPr>
            <w:fldChar w:fldCharType="separate"/>
          </w:r>
          <w:r w:rsidR="00007C04" w:rsidRPr="00007C04">
            <w:rPr>
              <w:rFonts w:ascii="Times New Roman" w:hAnsi="Times New Roman" w:cs="Times New Roman"/>
              <w:noProof/>
            </w:rPr>
            <w:t>(Ruíz-Orjuela et al, 2022)</w:t>
          </w:r>
          <w:r w:rsidR="00120F4C" w:rsidRPr="00B9723E">
            <w:rPr>
              <w:rFonts w:ascii="Times New Roman" w:hAnsi="Times New Roman" w:cs="Times New Roman"/>
            </w:rPr>
            <w:fldChar w:fldCharType="end"/>
          </w:r>
        </w:sdtContent>
      </w:sdt>
      <w:r w:rsidR="00615F03" w:rsidRPr="00B9723E">
        <w:rPr>
          <w:rFonts w:ascii="Times New Roman" w:hAnsi="Times New Roman" w:cs="Times New Roman"/>
        </w:rPr>
        <w:t>.</w:t>
      </w:r>
    </w:p>
    <w:p w14:paraId="2F4CE1B6" w14:textId="5420E95F" w:rsidR="00FF0B27" w:rsidRPr="00B9723E" w:rsidRDefault="00FF0B27" w:rsidP="008113CC">
      <w:pPr>
        <w:spacing w:line="480" w:lineRule="auto"/>
        <w:ind w:firstLine="720"/>
        <w:jc w:val="both"/>
        <w:rPr>
          <w:rFonts w:ascii="Times New Roman" w:hAnsi="Times New Roman" w:cs="Times New Roman"/>
        </w:rPr>
      </w:pPr>
      <w:r w:rsidRPr="00B9723E">
        <w:rPr>
          <w:rFonts w:ascii="Times New Roman" w:hAnsi="Times New Roman" w:cs="Times New Roman"/>
        </w:rPr>
        <w:t>El abastecimient</w:t>
      </w:r>
      <w:r w:rsidR="00675B2B" w:rsidRPr="00B9723E">
        <w:rPr>
          <w:rFonts w:ascii="Times New Roman" w:hAnsi="Times New Roman" w:cs="Times New Roman"/>
        </w:rPr>
        <w:t>o</w:t>
      </w:r>
      <w:r w:rsidRPr="00B9723E">
        <w:rPr>
          <w:rFonts w:ascii="Times New Roman" w:hAnsi="Times New Roman" w:cs="Times New Roman"/>
        </w:rPr>
        <w:t xml:space="preserve"> o </w:t>
      </w:r>
      <w:r w:rsidR="00675B2B" w:rsidRPr="00B9723E">
        <w:rPr>
          <w:rFonts w:ascii="Times New Roman" w:hAnsi="Times New Roman" w:cs="Times New Roman"/>
        </w:rPr>
        <w:t>desabastecimiento</w:t>
      </w:r>
      <w:r w:rsidRPr="00B9723E">
        <w:rPr>
          <w:rFonts w:ascii="Times New Roman" w:hAnsi="Times New Roman" w:cs="Times New Roman"/>
        </w:rPr>
        <w:t xml:space="preserve"> de insumos médicos necesarios para la prestación de servicios de salud </w:t>
      </w:r>
      <w:r w:rsidR="003A6753" w:rsidRPr="00B9723E">
        <w:rPr>
          <w:rFonts w:ascii="Times New Roman" w:hAnsi="Times New Roman" w:cs="Times New Roman"/>
        </w:rPr>
        <w:t>es primordial</w:t>
      </w:r>
      <w:r w:rsidR="00675B2B" w:rsidRPr="00B9723E">
        <w:rPr>
          <w:rFonts w:ascii="Times New Roman" w:hAnsi="Times New Roman" w:cs="Times New Roman"/>
        </w:rPr>
        <w:t xml:space="preserve">, como </w:t>
      </w:r>
      <w:proofErr w:type="spellStart"/>
      <w:r w:rsidR="00675B2B" w:rsidRPr="00B9723E">
        <w:rPr>
          <w:rFonts w:ascii="Times New Roman" w:hAnsi="Times New Roman" w:cs="Times New Roman"/>
        </w:rPr>
        <w:t>Gunpinar</w:t>
      </w:r>
      <w:proofErr w:type="spellEnd"/>
      <w:r w:rsidR="00675B2B" w:rsidRPr="00B9723E">
        <w:rPr>
          <w:rFonts w:ascii="Times New Roman" w:hAnsi="Times New Roman" w:cs="Times New Roman"/>
        </w:rPr>
        <w:t xml:space="preserve"> y Centeno </w:t>
      </w:r>
      <w:r w:rsidR="002717CA" w:rsidRPr="00B9723E">
        <w:rPr>
          <w:rFonts w:ascii="Times New Roman" w:hAnsi="Times New Roman" w:cs="Times New Roman"/>
        </w:rPr>
        <w:t xml:space="preserve">(2015) </w:t>
      </w:r>
      <w:r w:rsidR="00675B2B" w:rsidRPr="00B9723E">
        <w:rPr>
          <w:rFonts w:ascii="Times New Roman" w:hAnsi="Times New Roman" w:cs="Times New Roman"/>
        </w:rPr>
        <w:t xml:space="preserve">destacan que los hospitales enfrentan desafíos significativos en la administración de inventarios perecederos, como los productos sanguíneos, y deben elegir entre estrategias </w:t>
      </w:r>
      <w:proofErr w:type="spellStart"/>
      <w:r w:rsidR="00675B2B" w:rsidRPr="00B9723E">
        <w:rPr>
          <w:rFonts w:ascii="Times New Roman" w:hAnsi="Times New Roman" w:cs="Times New Roman"/>
        </w:rPr>
        <w:t>push</w:t>
      </w:r>
      <w:proofErr w:type="spellEnd"/>
      <w:r w:rsidR="00675B2B" w:rsidRPr="00B9723E">
        <w:rPr>
          <w:rFonts w:ascii="Times New Roman" w:hAnsi="Times New Roman" w:cs="Times New Roman"/>
        </w:rPr>
        <w:t xml:space="preserve">, donde se asignan unidades de sangre con base en predicciones, o </w:t>
      </w:r>
      <w:proofErr w:type="spellStart"/>
      <w:r w:rsidR="00675B2B" w:rsidRPr="00B9723E">
        <w:rPr>
          <w:rFonts w:ascii="Times New Roman" w:hAnsi="Times New Roman" w:cs="Times New Roman"/>
        </w:rPr>
        <w:t>pull</w:t>
      </w:r>
      <w:proofErr w:type="spellEnd"/>
      <w:r w:rsidR="00675B2B" w:rsidRPr="00B9723E">
        <w:rPr>
          <w:rFonts w:ascii="Times New Roman" w:hAnsi="Times New Roman" w:cs="Times New Roman"/>
        </w:rPr>
        <w:t>, donde los pedidos se realizan bajo demanda para minimizar desperdicios y desabastecimiento</w:t>
      </w:r>
      <w:r w:rsidR="00120F4C" w:rsidRPr="00B9723E">
        <w:rPr>
          <w:rFonts w:ascii="Times New Roman" w:hAnsi="Times New Roman" w:cs="Times New Roman"/>
        </w:rPr>
        <w:t xml:space="preserve"> </w:t>
      </w:r>
      <w:sdt>
        <w:sdtPr>
          <w:rPr>
            <w:rFonts w:ascii="Times New Roman" w:hAnsi="Times New Roman" w:cs="Times New Roman"/>
          </w:rPr>
          <w:id w:val="-917092965"/>
          <w:citation/>
        </w:sdtPr>
        <w:sdtContent>
          <w:r w:rsidR="00120F4C" w:rsidRPr="00B9723E">
            <w:rPr>
              <w:rFonts w:ascii="Times New Roman" w:hAnsi="Times New Roman" w:cs="Times New Roman"/>
            </w:rPr>
            <w:fldChar w:fldCharType="begin"/>
          </w:r>
          <w:r w:rsidR="002717CA" w:rsidRPr="00B9723E">
            <w:rPr>
              <w:rFonts w:ascii="Times New Roman" w:hAnsi="Times New Roman" w:cs="Times New Roman"/>
            </w:rPr>
            <w:instrText xml:space="preserve">CITATION Gun15 \l 9226 </w:instrText>
          </w:r>
          <w:r w:rsidR="00120F4C" w:rsidRPr="00B9723E">
            <w:rPr>
              <w:rFonts w:ascii="Times New Roman" w:hAnsi="Times New Roman" w:cs="Times New Roman"/>
            </w:rPr>
            <w:fldChar w:fldCharType="separate"/>
          </w:r>
          <w:r w:rsidR="00007C04" w:rsidRPr="00007C04">
            <w:rPr>
              <w:rFonts w:ascii="Times New Roman" w:hAnsi="Times New Roman" w:cs="Times New Roman"/>
              <w:noProof/>
            </w:rPr>
            <w:t>(Gunpinar, S., &amp; Centeno, G., 2015)</w:t>
          </w:r>
          <w:r w:rsidR="00120F4C" w:rsidRPr="00B9723E">
            <w:rPr>
              <w:rFonts w:ascii="Times New Roman" w:hAnsi="Times New Roman" w:cs="Times New Roman"/>
            </w:rPr>
            <w:fldChar w:fldCharType="end"/>
          </w:r>
        </w:sdtContent>
      </w:sdt>
      <w:r w:rsidR="00615F03" w:rsidRPr="00B9723E">
        <w:rPr>
          <w:rFonts w:ascii="Times New Roman" w:hAnsi="Times New Roman" w:cs="Times New Roman"/>
        </w:rPr>
        <w:t>.</w:t>
      </w:r>
    </w:p>
    <w:p w14:paraId="65B29B33" w14:textId="5A7031D6" w:rsidR="007E7ADF" w:rsidRPr="00B9723E" w:rsidRDefault="004249E4" w:rsidP="008113CC">
      <w:pPr>
        <w:spacing w:line="480" w:lineRule="auto"/>
        <w:ind w:firstLine="720"/>
        <w:jc w:val="both"/>
        <w:rPr>
          <w:rFonts w:ascii="Times New Roman" w:hAnsi="Times New Roman" w:cs="Times New Roman"/>
        </w:rPr>
      </w:pPr>
      <w:r w:rsidRPr="00B9723E">
        <w:rPr>
          <w:rFonts w:ascii="Times New Roman" w:hAnsi="Times New Roman" w:cs="Times New Roman"/>
        </w:rPr>
        <w:lastRenderedPageBreak/>
        <w:t>Debido a que la demanda puede ser muy fluctuante, en</w:t>
      </w:r>
      <w:r w:rsidR="009C55CD" w:rsidRPr="00B9723E">
        <w:rPr>
          <w:rFonts w:ascii="Times New Roman" w:hAnsi="Times New Roman" w:cs="Times New Roman"/>
        </w:rPr>
        <w:t xml:space="preserve"> </w:t>
      </w:r>
      <w:r w:rsidR="00AD2746" w:rsidRPr="00B9723E">
        <w:rPr>
          <w:rFonts w:ascii="Times New Roman" w:hAnsi="Times New Roman" w:cs="Times New Roman"/>
        </w:rPr>
        <w:t>términos</w:t>
      </w:r>
      <w:r w:rsidRPr="00B9723E">
        <w:rPr>
          <w:rFonts w:ascii="Times New Roman" w:hAnsi="Times New Roman" w:cs="Times New Roman"/>
        </w:rPr>
        <w:t xml:space="preserve"> de salud mantener niveles altos de incertidumbre no es lo </w:t>
      </w:r>
      <w:r w:rsidR="007F1129" w:rsidRPr="00B9723E">
        <w:rPr>
          <w:rFonts w:ascii="Times New Roman" w:hAnsi="Times New Roman" w:cs="Times New Roman"/>
        </w:rPr>
        <w:t>má</w:t>
      </w:r>
      <w:r w:rsidRPr="00B9723E">
        <w:rPr>
          <w:rFonts w:ascii="Times New Roman" w:hAnsi="Times New Roman" w:cs="Times New Roman"/>
        </w:rPr>
        <w:t xml:space="preserve">s apropiado, </w:t>
      </w:r>
      <w:proofErr w:type="spellStart"/>
      <w:r w:rsidR="009C55CD" w:rsidRPr="00B9723E">
        <w:rPr>
          <w:rFonts w:ascii="Times New Roman" w:hAnsi="Times New Roman" w:cs="Times New Roman"/>
        </w:rPr>
        <w:t>Juhara</w:t>
      </w:r>
      <w:proofErr w:type="spellEnd"/>
      <w:r w:rsidR="009C55CD" w:rsidRPr="00B9723E">
        <w:rPr>
          <w:rFonts w:ascii="Times New Roman" w:hAnsi="Times New Roman" w:cs="Times New Roman"/>
        </w:rPr>
        <w:t xml:space="preserve"> (2024) menciona que los sistemas de inventario en el sector salud han evolucionado hacia modelos híbridos que combinan estrategias </w:t>
      </w:r>
      <w:proofErr w:type="spellStart"/>
      <w:r w:rsidR="009C55CD" w:rsidRPr="00B9723E">
        <w:rPr>
          <w:rFonts w:ascii="Times New Roman" w:hAnsi="Times New Roman" w:cs="Times New Roman"/>
        </w:rPr>
        <w:t>push</w:t>
      </w:r>
      <w:proofErr w:type="spellEnd"/>
      <w:r w:rsidR="009C55CD" w:rsidRPr="00B9723E">
        <w:rPr>
          <w:rFonts w:ascii="Times New Roman" w:hAnsi="Times New Roman" w:cs="Times New Roman"/>
        </w:rPr>
        <w:t xml:space="preserve"> y </w:t>
      </w:r>
      <w:proofErr w:type="spellStart"/>
      <w:r w:rsidR="009C55CD" w:rsidRPr="00B9723E">
        <w:rPr>
          <w:rFonts w:ascii="Times New Roman" w:hAnsi="Times New Roman" w:cs="Times New Roman"/>
        </w:rPr>
        <w:t>pull</w:t>
      </w:r>
      <w:proofErr w:type="spellEnd"/>
      <w:r w:rsidR="009C55CD" w:rsidRPr="00B9723E">
        <w:rPr>
          <w:rFonts w:ascii="Times New Roman" w:hAnsi="Times New Roman" w:cs="Times New Roman"/>
        </w:rPr>
        <w:t>, permitiendo una mejor sincronización en la cadena de suministro mediante tecnologías de pronóstico de demanda y reabastecimiento automatizado</w:t>
      </w:r>
      <w:sdt>
        <w:sdtPr>
          <w:rPr>
            <w:rFonts w:ascii="Times New Roman" w:hAnsi="Times New Roman" w:cs="Times New Roman"/>
          </w:rPr>
          <w:id w:val="-1078215134"/>
          <w:citation/>
        </w:sdtPr>
        <w:sdtContent>
          <w:r w:rsidR="00663F30" w:rsidRPr="00B9723E">
            <w:rPr>
              <w:rFonts w:ascii="Times New Roman" w:hAnsi="Times New Roman" w:cs="Times New Roman"/>
            </w:rPr>
            <w:fldChar w:fldCharType="begin"/>
          </w:r>
          <w:r w:rsidR="00663F30" w:rsidRPr="00B9723E">
            <w:rPr>
              <w:rFonts w:ascii="Times New Roman" w:hAnsi="Times New Roman" w:cs="Times New Roman"/>
            </w:rPr>
            <w:instrText xml:space="preserve"> CITATION 24Ju \l 9226 </w:instrText>
          </w:r>
          <w:r w:rsidR="00663F30" w:rsidRPr="00B9723E">
            <w:rPr>
              <w:rFonts w:ascii="Times New Roman" w:hAnsi="Times New Roman" w:cs="Times New Roman"/>
            </w:rPr>
            <w:fldChar w:fldCharType="separate"/>
          </w:r>
          <w:r w:rsidR="00007C04">
            <w:rPr>
              <w:rFonts w:ascii="Times New Roman" w:hAnsi="Times New Roman" w:cs="Times New Roman"/>
              <w:noProof/>
            </w:rPr>
            <w:t xml:space="preserve"> </w:t>
          </w:r>
          <w:r w:rsidR="00007C04" w:rsidRPr="00007C04">
            <w:rPr>
              <w:rFonts w:ascii="Times New Roman" w:hAnsi="Times New Roman" w:cs="Times New Roman"/>
              <w:noProof/>
            </w:rPr>
            <w:t>(Juhara, S., 2024)</w:t>
          </w:r>
          <w:r w:rsidR="00663F30" w:rsidRPr="00B9723E">
            <w:rPr>
              <w:rFonts w:ascii="Times New Roman" w:hAnsi="Times New Roman" w:cs="Times New Roman"/>
            </w:rPr>
            <w:fldChar w:fldCharType="end"/>
          </w:r>
        </w:sdtContent>
      </w:sdt>
      <w:r w:rsidR="00615F03" w:rsidRPr="00B9723E">
        <w:rPr>
          <w:rFonts w:ascii="Times New Roman" w:hAnsi="Times New Roman" w:cs="Times New Roman"/>
        </w:rPr>
        <w:t>.</w:t>
      </w:r>
    </w:p>
    <w:p w14:paraId="734820F1" w14:textId="5C3BB112" w:rsidR="00EA47AE" w:rsidRPr="00B9723E" w:rsidRDefault="00E93F80" w:rsidP="008113CC">
      <w:pPr>
        <w:spacing w:line="480" w:lineRule="auto"/>
        <w:ind w:firstLine="720"/>
        <w:jc w:val="both"/>
        <w:rPr>
          <w:rFonts w:ascii="Times New Roman" w:hAnsi="Times New Roman" w:cs="Times New Roman"/>
        </w:rPr>
      </w:pPr>
      <w:r w:rsidRPr="00B9723E">
        <w:rPr>
          <w:rFonts w:ascii="Times New Roman" w:hAnsi="Times New Roman" w:cs="Times New Roman"/>
        </w:rPr>
        <w:t xml:space="preserve">Para lograr una caracterización integral de la cadena de suministro en el sector salud, es </w:t>
      </w:r>
      <w:r w:rsidR="00963D4A" w:rsidRPr="00B9723E">
        <w:rPr>
          <w:rFonts w:ascii="Times New Roman" w:hAnsi="Times New Roman" w:cs="Times New Roman"/>
        </w:rPr>
        <w:t>apropiado</w:t>
      </w:r>
      <w:r w:rsidRPr="00B9723E">
        <w:rPr>
          <w:rFonts w:ascii="Times New Roman" w:hAnsi="Times New Roman" w:cs="Times New Roman"/>
        </w:rPr>
        <w:t xml:space="preserve"> segmentarla en áreas específicas que permitan un análisis más detallado de sus dinámicas operativas y logísticas. De acuerdo con </w:t>
      </w:r>
      <w:proofErr w:type="spellStart"/>
      <w:r w:rsidRPr="00B9723E">
        <w:rPr>
          <w:rFonts w:ascii="Times New Roman" w:hAnsi="Times New Roman" w:cs="Times New Roman"/>
        </w:rPr>
        <w:t>Gunpinar</w:t>
      </w:r>
      <w:proofErr w:type="spellEnd"/>
      <w:r w:rsidRPr="00B9723E">
        <w:rPr>
          <w:rFonts w:ascii="Times New Roman" w:hAnsi="Times New Roman" w:cs="Times New Roman"/>
        </w:rPr>
        <w:t xml:space="preserve"> &amp; Centeno (2015), cada componente del sistema de salud presenta particularidades en su gestión, almacenamiento y distribución, lo que hace necesario abordarlas de manera diferenciada.</w:t>
      </w:r>
    </w:p>
    <w:p w14:paraId="676B5F7C" w14:textId="0A422ABD" w:rsidR="00EA47AE" w:rsidRPr="00B9723E" w:rsidRDefault="00AD2746" w:rsidP="00963D4A">
      <w:pPr>
        <w:spacing w:line="480" w:lineRule="auto"/>
        <w:ind w:firstLine="720"/>
        <w:jc w:val="both"/>
        <w:rPr>
          <w:rFonts w:ascii="Times New Roman" w:hAnsi="Times New Roman" w:cs="Times New Roman"/>
        </w:rPr>
      </w:pPr>
      <w:r w:rsidRPr="00B9723E">
        <w:rPr>
          <w:rFonts w:ascii="Times New Roman" w:hAnsi="Times New Roman" w:cs="Times New Roman"/>
        </w:rPr>
        <w:t>Marqués</w:t>
      </w:r>
      <w:r w:rsidR="00854711" w:rsidRPr="00B9723E">
        <w:rPr>
          <w:rFonts w:ascii="Times New Roman" w:hAnsi="Times New Roman" w:cs="Times New Roman"/>
        </w:rPr>
        <w:t>, y Araújo (2020) proponen una segmentación de la red de suministro en el sector salud, identificando distintos tipos de suministro con características específicas. Estos incluyen los servicios hospitalarios, que abarcan la atención médica y hospitalaria; los medicamentos, que involucran su producción, distribución y dispensación; las farmacias y dispositivos médicos, encargados del almacenamiento y provisión de insumos esenciales; y la sangre y sus derivados, cuyo proceso abarca la recolección, almacenamiento y distribución</w:t>
      </w:r>
      <w:r w:rsidR="00BC41D0" w:rsidRPr="00B9723E">
        <w:rPr>
          <w:rFonts w:ascii="Times New Roman" w:hAnsi="Times New Roman" w:cs="Times New Roman"/>
        </w:rPr>
        <w:t>, con esta segmentación se</w:t>
      </w:r>
      <w:r w:rsidR="00854711" w:rsidRPr="00B9723E">
        <w:rPr>
          <w:rFonts w:ascii="Times New Roman" w:hAnsi="Times New Roman" w:cs="Times New Roman"/>
        </w:rPr>
        <w:t xml:space="preserve"> busca facilitar </w:t>
      </w:r>
      <w:r w:rsidR="00BC41D0" w:rsidRPr="00B9723E">
        <w:rPr>
          <w:rFonts w:ascii="Times New Roman" w:hAnsi="Times New Roman" w:cs="Times New Roman"/>
        </w:rPr>
        <w:t>el</w:t>
      </w:r>
      <w:r w:rsidR="00854711" w:rsidRPr="00B9723E">
        <w:rPr>
          <w:rFonts w:ascii="Times New Roman" w:hAnsi="Times New Roman" w:cs="Times New Roman"/>
        </w:rPr>
        <w:t xml:space="preserve"> entendimiento del sistema, permitiendo caracterizar los actores involucrados en cada componente </w:t>
      </w:r>
      <w:r w:rsidR="00BC41D0" w:rsidRPr="00B9723E">
        <w:rPr>
          <w:rFonts w:ascii="Times New Roman" w:hAnsi="Times New Roman" w:cs="Times New Roman"/>
        </w:rPr>
        <w:t>y sus relaciones.</w:t>
      </w:r>
      <w:sdt>
        <w:sdtPr>
          <w:rPr>
            <w:rFonts w:ascii="Times New Roman" w:hAnsi="Times New Roman" w:cs="Times New Roman"/>
          </w:rPr>
          <w:id w:val="-694077442"/>
          <w:citation/>
        </w:sdtPr>
        <w:sdtContent>
          <w:r w:rsidR="00963D4A" w:rsidRPr="00B9723E">
            <w:rPr>
              <w:rFonts w:ascii="Times New Roman" w:hAnsi="Times New Roman" w:cs="Times New Roman"/>
            </w:rPr>
            <w:fldChar w:fldCharType="begin"/>
          </w:r>
          <w:r w:rsidR="00663F30" w:rsidRPr="00B9723E">
            <w:rPr>
              <w:rFonts w:ascii="Times New Roman" w:hAnsi="Times New Roman" w:cs="Times New Roman"/>
            </w:rPr>
            <w:instrText xml:space="preserve">CITATION Mar20 \l 9226 </w:instrText>
          </w:r>
          <w:r w:rsidR="00963D4A" w:rsidRPr="00B9723E">
            <w:rPr>
              <w:rFonts w:ascii="Times New Roman" w:hAnsi="Times New Roman" w:cs="Times New Roman"/>
            </w:rPr>
            <w:fldChar w:fldCharType="separate"/>
          </w:r>
          <w:r w:rsidR="00007C04">
            <w:rPr>
              <w:rFonts w:ascii="Times New Roman" w:hAnsi="Times New Roman" w:cs="Times New Roman"/>
              <w:noProof/>
            </w:rPr>
            <w:t xml:space="preserve"> </w:t>
          </w:r>
          <w:r w:rsidR="00007C04" w:rsidRPr="00007C04">
            <w:rPr>
              <w:rFonts w:ascii="Times New Roman" w:hAnsi="Times New Roman" w:cs="Times New Roman"/>
              <w:noProof/>
            </w:rPr>
            <w:t>(Marques, J., Martins, A., &amp; Araújo, M., 2020)</w:t>
          </w:r>
          <w:r w:rsidR="00963D4A" w:rsidRPr="00B9723E">
            <w:rPr>
              <w:rFonts w:ascii="Times New Roman" w:hAnsi="Times New Roman" w:cs="Times New Roman"/>
            </w:rPr>
            <w:fldChar w:fldCharType="end"/>
          </w:r>
        </w:sdtContent>
      </w:sdt>
      <w:r w:rsidR="00101FD8" w:rsidRPr="00B9723E">
        <w:rPr>
          <w:rFonts w:ascii="Times New Roman" w:hAnsi="Times New Roman" w:cs="Times New Roman"/>
        </w:rPr>
        <w:t>.</w:t>
      </w:r>
    </w:p>
    <w:p w14:paraId="6A6E65B7" w14:textId="1914CFA1" w:rsidR="005B3947" w:rsidRPr="00B9723E" w:rsidRDefault="00EC54C9" w:rsidP="00963D4A">
      <w:pPr>
        <w:spacing w:line="480" w:lineRule="auto"/>
        <w:ind w:firstLine="720"/>
        <w:jc w:val="both"/>
        <w:rPr>
          <w:rFonts w:ascii="Times New Roman" w:hAnsi="Times New Roman" w:cs="Times New Roman"/>
        </w:rPr>
      </w:pPr>
      <w:r w:rsidRPr="00B9723E">
        <w:rPr>
          <w:rFonts w:ascii="Times New Roman" w:hAnsi="Times New Roman" w:cs="Times New Roman"/>
        </w:rPr>
        <w:t>A partir de esta segmentación, es fundamental reconocer que, si bien cada categoría se define con características específicas, estas sub</w:t>
      </w:r>
      <w:r w:rsidR="00963D4A" w:rsidRPr="00B9723E">
        <w:rPr>
          <w:rFonts w:ascii="Times New Roman" w:hAnsi="Times New Roman" w:cs="Times New Roman"/>
        </w:rPr>
        <w:t>-</w:t>
      </w:r>
      <w:r w:rsidRPr="00B9723E">
        <w:rPr>
          <w:rFonts w:ascii="Times New Roman" w:hAnsi="Times New Roman" w:cs="Times New Roman"/>
        </w:rPr>
        <w:t>cadenas no operan de manera aislada. Por el contrario, están interconectadas y presentan relaciones de dependencia que influyen en su funcionamiento y eficiencia. La interacción entre los distintos componentes de la red de suministro en salud es clave para garantizar la continuidad y calidad del servicio.</w:t>
      </w:r>
      <w:r w:rsidR="00966620" w:rsidRPr="00B9723E">
        <w:rPr>
          <w:rFonts w:ascii="Times New Roman" w:hAnsi="Times New Roman" w:cs="Times New Roman"/>
        </w:rPr>
        <w:t xml:space="preserve"> A continuación, se presentará </w:t>
      </w:r>
      <w:r w:rsidR="00966620" w:rsidRPr="00B9723E">
        <w:rPr>
          <w:rFonts w:ascii="Times New Roman" w:hAnsi="Times New Roman" w:cs="Times New Roman"/>
        </w:rPr>
        <w:lastRenderedPageBreak/>
        <w:t>una caracterización detallada de cada una de estas sub</w:t>
      </w:r>
      <w:r w:rsidR="00963D4A" w:rsidRPr="00B9723E">
        <w:rPr>
          <w:rFonts w:ascii="Times New Roman" w:hAnsi="Times New Roman" w:cs="Times New Roman"/>
        </w:rPr>
        <w:t>-</w:t>
      </w:r>
      <w:r w:rsidR="00966620" w:rsidRPr="00B9723E">
        <w:rPr>
          <w:rFonts w:ascii="Times New Roman" w:hAnsi="Times New Roman" w:cs="Times New Roman"/>
        </w:rPr>
        <w:t>cadenas. Dado que la cadena de suministro de medicamentos forma parte de la cadena de suministro farmacéutica, ambas serán descritas de manera conjunta</w:t>
      </w:r>
      <w:r w:rsidR="000D66D3" w:rsidRPr="00B9723E">
        <w:rPr>
          <w:rFonts w:ascii="Times New Roman" w:hAnsi="Times New Roman" w:cs="Times New Roman"/>
        </w:rPr>
        <w:t>, esto con el fin de</w:t>
      </w:r>
      <w:r w:rsidR="00966620" w:rsidRPr="00B9723E">
        <w:rPr>
          <w:rFonts w:ascii="Times New Roman" w:hAnsi="Times New Roman" w:cs="Times New Roman"/>
        </w:rPr>
        <w:t xml:space="preserve"> evitar redundancias</w:t>
      </w:r>
      <w:r w:rsidR="00BC0EFB" w:rsidRPr="00B9723E">
        <w:rPr>
          <w:rFonts w:ascii="Times New Roman" w:hAnsi="Times New Roman" w:cs="Times New Roman"/>
        </w:rPr>
        <w:t xml:space="preserve">. Sin </w:t>
      </w:r>
      <w:r w:rsidR="009369B5" w:rsidRPr="00B9723E">
        <w:rPr>
          <w:rFonts w:ascii="Times New Roman" w:hAnsi="Times New Roman" w:cs="Times New Roman"/>
        </w:rPr>
        <w:t>embargo,</w:t>
      </w:r>
      <w:r w:rsidR="00BC0EFB" w:rsidRPr="00B9723E">
        <w:rPr>
          <w:rFonts w:ascii="Times New Roman" w:hAnsi="Times New Roman" w:cs="Times New Roman"/>
        </w:rPr>
        <w:t xml:space="preserve"> </w:t>
      </w:r>
      <w:r w:rsidR="008D6B61" w:rsidRPr="00B9723E">
        <w:rPr>
          <w:rFonts w:ascii="Times New Roman" w:hAnsi="Times New Roman" w:cs="Times New Roman"/>
        </w:rPr>
        <w:t xml:space="preserve">esta descripción se </w:t>
      </w:r>
      <w:r w:rsidR="00963D4A" w:rsidRPr="00B9723E">
        <w:rPr>
          <w:rFonts w:ascii="Times New Roman" w:hAnsi="Times New Roman" w:cs="Times New Roman"/>
        </w:rPr>
        <w:t>realizará</w:t>
      </w:r>
      <w:r w:rsidR="00966620" w:rsidRPr="00B9723E">
        <w:rPr>
          <w:rFonts w:ascii="Times New Roman" w:hAnsi="Times New Roman" w:cs="Times New Roman"/>
        </w:rPr>
        <w:t xml:space="preserve"> resaltando sus particularidades, interdependencias y su impacto en la gestión del sistema de salud.</w:t>
      </w:r>
    </w:p>
    <w:p w14:paraId="25D096B2" w14:textId="0B31F248" w:rsidR="002D0857" w:rsidRPr="00B9723E" w:rsidRDefault="002D0857">
      <w:pPr>
        <w:pStyle w:val="EstiloNivel1"/>
        <w:numPr>
          <w:ilvl w:val="0"/>
          <w:numId w:val="5"/>
        </w:numPr>
        <w:rPr>
          <w:lang w:val="es-CO"/>
        </w:rPr>
      </w:pPr>
      <w:bookmarkStart w:id="127" w:name="_Toc226659951"/>
      <w:r w:rsidRPr="00B9723E">
        <w:rPr>
          <w:lang w:val="es-CO"/>
        </w:rPr>
        <w:t>Definición de cadena de suministro del sector salud</w:t>
      </w:r>
      <w:bookmarkEnd w:id="127"/>
    </w:p>
    <w:p w14:paraId="4DEE495A" w14:textId="212F0E33" w:rsidR="00571C0A" w:rsidRPr="00B9723E" w:rsidRDefault="002D0857">
      <w:pPr>
        <w:pStyle w:val="EstiloNivel2"/>
        <w:numPr>
          <w:ilvl w:val="1"/>
          <w:numId w:val="5"/>
        </w:numPr>
        <w:rPr>
          <w:lang w:val="es-CO"/>
        </w:rPr>
      </w:pPr>
      <w:bookmarkStart w:id="128" w:name="_Toc192379281"/>
      <w:bookmarkStart w:id="129" w:name="_Toc192379498"/>
      <w:bookmarkStart w:id="130" w:name="_Toc192380360"/>
      <w:r w:rsidRPr="00B9723E">
        <w:rPr>
          <w:lang w:val="es-CO"/>
        </w:rPr>
        <w:t xml:space="preserve"> </w:t>
      </w:r>
      <w:bookmarkStart w:id="131" w:name="_Toc226659952"/>
      <w:r w:rsidR="00571C0A" w:rsidRPr="00B9723E">
        <w:rPr>
          <w:lang w:val="es-CO"/>
        </w:rPr>
        <w:t>Cadena de suministro de la sangre (BSC)</w:t>
      </w:r>
      <w:bookmarkEnd w:id="128"/>
      <w:bookmarkEnd w:id="129"/>
      <w:bookmarkEnd w:id="130"/>
      <w:bookmarkEnd w:id="131"/>
    </w:p>
    <w:p w14:paraId="4151CE68" w14:textId="7E516241" w:rsidR="00FE6FC7" w:rsidRPr="00B9723E" w:rsidRDefault="00646B35" w:rsidP="00646B35">
      <w:pPr>
        <w:spacing w:line="480" w:lineRule="auto"/>
        <w:ind w:firstLine="720"/>
        <w:jc w:val="both"/>
        <w:rPr>
          <w:rFonts w:ascii="Times New Roman" w:hAnsi="Times New Roman" w:cs="Times New Roman"/>
        </w:rPr>
      </w:pPr>
      <w:r w:rsidRPr="00B9723E">
        <w:rPr>
          <w:rFonts w:ascii="Times New Roman" w:hAnsi="Times New Roman" w:cs="Times New Roman"/>
        </w:rPr>
        <w:t>La cadena de suministro de componentes y todos los entes relacionados con la sangre, es un componen</w:t>
      </w:r>
      <w:r w:rsidR="00A53EAB" w:rsidRPr="00B9723E">
        <w:rPr>
          <w:rFonts w:ascii="Times New Roman" w:hAnsi="Times New Roman" w:cs="Times New Roman"/>
        </w:rPr>
        <w:t>te vital y de alta importancia por su naturaleza</w:t>
      </w:r>
      <w:r w:rsidR="008A7433" w:rsidRPr="00B9723E">
        <w:rPr>
          <w:rFonts w:ascii="Times New Roman" w:hAnsi="Times New Roman" w:cs="Times New Roman"/>
        </w:rPr>
        <w:t xml:space="preserve">, </w:t>
      </w:r>
      <w:proofErr w:type="spellStart"/>
      <w:r w:rsidR="008A7433" w:rsidRPr="00B9723E">
        <w:rPr>
          <w:rFonts w:ascii="Times New Roman" w:hAnsi="Times New Roman" w:cs="Times New Roman"/>
        </w:rPr>
        <w:t>Martins</w:t>
      </w:r>
      <w:proofErr w:type="spellEnd"/>
      <w:r w:rsidR="008A7433" w:rsidRPr="00B9723E">
        <w:rPr>
          <w:rFonts w:ascii="Times New Roman" w:hAnsi="Times New Roman" w:cs="Times New Roman"/>
        </w:rPr>
        <w:t xml:space="preserve"> y Araújo (2020), </w:t>
      </w:r>
      <w:r w:rsidR="00884AB4" w:rsidRPr="00B9723E">
        <w:rPr>
          <w:rFonts w:ascii="Times New Roman" w:hAnsi="Times New Roman" w:cs="Times New Roman"/>
        </w:rPr>
        <w:t xml:space="preserve">definen </w:t>
      </w:r>
      <w:r w:rsidR="008A7433" w:rsidRPr="00B9723E">
        <w:rPr>
          <w:rFonts w:ascii="Times New Roman" w:hAnsi="Times New Roman" w:cs="Times New Roman"/>
        </w:rPr>
        <w:t xml:space="preserve">la cadena de suministro de sangre </w:t>
      </w:r>
      <w:r w:rsidR="00884AB4" w:rsidRPr="00B9723E">
        <w:rPr>
          <w:rFonts w:ascii="Times New Roman" w:hAnsi="Times New Roman" w:cs="Times New Roman"/>
        </w:rPr>
        <w:t>como</w:t>
      </w:r>
      <w:r w:rsidR="008A7433" w:rsidRPr="00B9723E">
        <w:rPr>
          <w:rFonts w:ascii="Times New Roman" w:hAnsi="Times New Roman" w:cs="Times New Roman"/>
        </w:rPr>
        <w:t xml:space="preserve"> un sistema altamente regulado y crítico para garantizar la disponibilidad de productos sanguíneos, lo que implica la coordinación de múltiples actores en la red de salud</w:t>
      </w:r>
      <w:sdt>
        <w:sdtPr>
          <w:rPr>
            <w:rFonts w:ascii="Times New Roman" w:hAnsi="Times New Roman" w:cs="Times New Roman"/>
          </w:rPr>
          <w:id w:val="-289367105"/>
          <w:citation/>
        </w:sdtPr>
        <w:sdtContent>
          <w:r w:rsidR="00663F30" w:rsidRPr="00B9723E">
            <w:rPr>
              <w:rFonts w:ascii="Times New Roman" w:hAnsi="Times New Roman" w:cs="Times New Roman"/>
            </w:rPr>
            <w:fldChar w:fldCharType="begin"/>
          </w:r>
          <w:r w:rsidR="00663F30" w:rsidRPr="00B9723E">
            <w:rPr>
              <w:rFonts w:ascii="Times New Roman" w:hAnsi="Times New Roman" w:cs="Times New Roman"/>
            </w:rPr>
            <w:instrText xml:space="preserve"> CITATION Mar20 \l 9226 </w:instrText>
          </w:r>
          <w:r w:rsidR="00663F30" w:rsidRPr="00B9723E">
            <w:rPr>
              <w:rFonts w:ascii="Times New Roman" w:hAnsi="Times New Roman" w:cs="Times New Roman"/>
            </w:rPr>
            <w:fldChar w:fldCharType="separate"/>
          </w:r>
          <w:r w:rsidR="00007C04">
            <w:rPr>
              <w:rFonts w:ascii="Times New Roman" w:hAnsi="Times New Roman" w:cs="Times New Roman"/>
              <w:noProof/>
            </w:rPr>
            <w:t xml:space="preserve"> </w:t>
          </w:r>
          <w:r w:rsidR="00007C04" w:rsidRPr="00007C04">
            <w:rPr>
              <w:rFonts w:ascii="Times New Roman" w:hAnsi="Times New Roman" w:cs="Times New Roman"/>
              <w:noProof/>
            </w:rPr>
            <w:t>(Marques, J., Martins, A., &amp; Araújo, M., 2020)</w:t>
          </w:r>
          <w:r w:rsidR="00663F30" w:rsidRPr="00B9723E">
            <w:rPr>
              <w:rFonts w:ascii="Times New Roman" w:hAnsi="Times New Roman" w:cs="Times New Roman"/>
            </w:rPr>
            <w:fldChar w:fldCharType="end"/>
          </w:r>
        </w:sdtContent>
      </w:sdt>
      <w:r w:rsidR="00FF4065" w:rsidRPr="00B9723E">
        <w:rPr>
          <w:rFonts w:ascii="Times New Roman" w:hAnsi="Times New Roman" w:cs="Times New Roman"/>
        </w:rPr>
        <w:t>.</w:t>
      </w:r>
      <w:r w:rsidR="00E109D0" w:rsidRPr="00B9723E">
        <w:rPr>
          <w:rFonts w:ascii="Times New Roman" w:hAnsi="Times New Roman" w:cs="Times New Roman"/>
        </w:rPr>
        <w:t xml:space="preserve"> D</w:t>
      </w:r>
      <w:r w:rsidR="00547208" w:rsidRPr="00B9723E">
        <w:rPr>
          <w:rFonts w:ascii="Times New Roman" w:hAnsi="Times New Roman" w:cs="Times New Roman"/>
        </w:rPr>
        <w:t>ebido a que la sangre es un recurso crítico en la atención médica, su gestión dentro de la cadena de suministro requiere estrictos controles operacionales, desde la recolección y almacenamiento hasta la distribución y transfusión</w:t>
      </w:r>
    </w:p>
    <w:p w14:paraId="571E5E1D" w14:textId="5F784A3D" w:rsidR="00140A51" w:rsidRDefault="00B174A7" w:rsidP="008113CC">
      <w:pPr>
        <w:spacing w:line="480" w:lineRule="auto"/>
        <w:ind w:firstLine="720"/>
        <w:jc w:val="both"/>
        <w:rPr>
          <w:rFonts w:ascii="Times New Roman" w:hAnsi="Times New Roman" w:cs="Times New Roman"/>
        </w:rPr>
      </w:pPr>
      <w:r w:rsidRPr="00B9723E">
        <w:rPr>
          <w:rFonts w:ascii="Times New Roman" w:hAnsi="Times New Roman" w:cs="Times New Roman"/>
        </w:rPr>
        <w:t xml:space="preserve">La sangre al ser un componente especial por su composición y </w:t>
      </w:r>
      <w:r w:rsidR="003C3453" w:rsidRPr="00B9723E">
        <w:rPr>
          <w:rFonts w:ascii="Times New Roman" w:hAnsi="Times New Roman" w:cs="Times New Roman"/>
        </w:rPr>
        <w:t>durabilidad</w:t>
      </w:r>
      <w:r w:rsidR="00E63883" w:rsidRPr="00B9723E">
        <w:rPr>
          <w:rFonts w:ascii="Times New Roman" w:hAnsi="Times New Roman" w:cs="Times New Roman"/>
        </w:rPr>
        <w:t>,</w:t>
      </w:r>
      <w:r w:rsidR="003C3453" w:rsidRPr="00B9723E">
        <w:rPr>
          <w:rFonts w:ascii="Times New Roman" w:hAnsi="Times New Roman" w:cs="Times New Roman"/>
        </w:rPr>
        <w:t xml:space="preserve"> tiene distintas restricciones con respecto a su uso y vida útil,</w:t>
      </w:r>
      <w:r w:rsidR="00E63883" w:rsidRPr="00B9723E">
        <w:rPr>
          <w:rFonts w:ascii="Times New Roman" w:hAnsi="Times New Roman" w:cs="Times New Roman"/>
        </w:rPr>
        <w:t xml:space="preserve"> como lo define </w:t>
      </w:r>
      <w:proofErr w:type="spellStart"/>
      <w:r w:rsidR="00E63883" w:rsidRPr="00B9723E">
        <w:rPr>
          <w:rFonts w:ascii="Times New Roman" w:hAnsi="Times New Roman" w:cs="Times New Roman"/>
        </w:rPr>
        <w:t>Shokouhifar</w:t>
      </w:r>
      <w:proofErr w:type="spellEnd"/>
      <w:r w:rsidR="00E63883" w:rsidRPr="00B9723E">
        <w:rPr>
          <w:rFonts w:ascii="Times New Roman" w:hAnsi="Times New Roman" w:cs="Times New Roman"/>
        </w:rPr>
        <w:t xml:space="preserve">, </w:t>
      </w:r>
      <w:proofErr w:type="spellStart"/>
      <w:r w:rsidR="00E63883" w:rsidRPr="00B9723E">
        <w:rPr>
          <w:rFonts w:ascii="Times New Roman" w:hAnsi="Times New Roman" w:cs="Times New Roman"/>
        </w:rPr>
        <w:t>Sabbaghi</w:t>
      </w:r>
      <w:proofErr w:type="spellEnd"/>
      <w:r w:rsidR="00E63883" w:rsidRPr="00B9723E">
        <w:rPr>
          <w:rFonts w:ascii="Times New Roman" w:hAnsi="Times New Roman" w:cs="Times New Roman"/>
        </w:rPr>
        <w:t xml:space="preserve"> y </w:t>
      </w:r>
      <w:proofErr w:type="spellStart"/>
      <w:r w:rsidR="00E63883" w:rsidRPr="00B9723E">
        <w:rPr>
          <w:rFonts w:ascii="Times New Roman" w:hAnsi="Times New Roman" w:cs="Times New Roman"/>
        </w:rPr>
        <w:t>Pilevari</w:t>
      </w:r>
      <w:proofErr w:type="spellEnd"/>
      <w:r w:rsidR="00E63883" w:rsidRPr="00B9723E">
        <w:rPr>
          <w:rFonts w:ascii="Times New Roman" w:hAnsi="Times New Roman" w:cs="Times New Roman"/>
        </w:rPr>
        <w:t xml:space="preserve"> (2021) la </w:t>
      </w:r>
      <w:r w:rsidR="00552884" w:rsidRPr="00B9723E">
        <w:rPr>
          <w:rFonts w:ascii="Times New Roman" w:hAnsi="Times New Roman" w:cs="Times New Roman"/>
        </w:rPr>
        <w:t>naturaleza altamente perecedera de los productos sanguíneos, especialmente las plaquetas, representa un desafío significativo en su gestión, ya que tienen un tiempo de vida útil promedio de solo cinco días, lo que las convierte en el componente más susceptible a desperdicio si no se administra correctamente</w:t>
      </w:r>
      <w:r w:rsidR="00416993" w:rsidRPr="00B9723E">
        <w:rPr>
          <w:rFonts w:ascii="Times New Roman" w:hAnsi="Times New Roman" w:cs="Times New Roman"/>
        </w:rPr>
        <w:t>, Además, la combinación de incertidumbres en la oferta y la demanda agrava aún más esta problemática, llevando en ocasiones un desperdicio significativo de la sangre recolectada por o tener una buena logística</w:t>
      </w:r>
      <w:sdt>
        <w:sdtPr>
          <w:rPr>
            <w:rFonts w:ascii="Times New Roman" w:hAnsi="Times New Roman" w:cs="Times New Roman"/>
          </w:rPr>
          <w:id w:val="-2123376007"/>
          <w:citation/>
        </w:sdtPr>
        <w:sdtContent>
          <w:r w:rsidR="00FA55F1" w:rsidRPr="00B9723E">
            <w:rPr>
              <w:rFonts w:ascii="Times New Roman" w:hAnsi="Times New Roman" w:cs="Times New Roman"/>
            </w:rPr>
            <w:fldChar w:fldCharType="begin"/>
          </w:r>
          <w:r w:rsidR="00FF4065" w:rsidRPr="00B9723E">
            <w:rPr>
              <w:rFonts w:ascii="Times New Roman" w:hAnsi="Times New Roman" w:cs="Times New Roman"/>
            </w:rPr>
            <w:instrText xml:space="preserve">CITATION Sho21 \l 9226 </w:instrText>
          </w:r>
          <w:r w:rsidR="00FA55F1" w:rsidRPr="00B9723E">
            <w:rPr>
              <w:rFonts w:ascii="Times New Roman" w:hAnsi="Times New Roman" w:cs="Times New Roman"/>
            </w:rPr>
            <w:fldChar w:fldCharType="separate"/>
          </w:r>
          <w:r w:rsidR="00007C04">
            <w:rPr>
              <w:rFonts w:ascii="Times New Roman" w:hAnsi="Times New Roman" w:cs="Times New Roman"/>
              <w:noProof/>
            </w:rPr>
            <w:t xml:space="preserve"> </w:t>
          </w:r>
          <w:r w:rsidR="00007C04" w:rsidRPr="00007C04">
            <w:rPr>
              <w:rFonts w:ascii="Times New Roman" w:hAnsi="Times New Roman" w:cs="Times New Roman"/>
              <w:noProof/>
            </w:rPr>
            <w:t>(Shokouhifar, M., Sabbaghi, A., &amp; Pilevari, N., 2021)</w:t>
          </w:r>
          <w:r w:rsidR="00FA55F1" w:rsidRPr="00B9723E">
            <w:rPr>
              <w:rFonts w:ascii="Times New Roman" w:hAnsi="Times New Roman" w:cs="Times New Roman"/>
            </w:rPr>
            <w:fldChar w:fldCharType="end"/>
          </w:r>
        </w:sdtContent>
      </w:sdt>
      <w:r w:rsidR="00140A51" w:rsidRPr="00B9723E">
        <w:rPr>
          <w:rFonts w:ascii="Times New Roman" w:hAnsi="Times New Roman" w:cs="Times New Roman"/>
        </w:rPr>
        <w:t>.</w:t>
      </w:r>
    </w:p>
    <w:p w14:paraId="4E1FB37B" w14:textId="77777777" w:rsidR="00007C04" w:rsidRPr="00B9723E" w:rsidRDefault="00007C04" w:rsidP="00140A51">
      <w:pPr>
        <w:spacing w:line="480" w:lineRule="auto"/>
        <w:ind w:firstLine="720"/>
        <w:jc w:val="both"/>
        <w:rPr>
          <w:rFonts w:ascii="Times New Roman" w:hAnsi="Times New Roman" w:cs="Times New Roman"/>
        </w:rPr>
      </w:pPr>
    </w:p>
    <w:p w14:paraId="3CB94EED" w14:textId="39AEB6B9" w:rsidR="00547208" w:rsidRPr="00B9723E" w:rsidRDefault="000C66F6" w:rsidP="00B85973">
      <w:pPr>
        <w:spacing w:line="480" w:lineRule="auto"/>
        <w:ind w:firstLine="720"/>
        <w:jc w:val="both"/>
        <w:rPr>
          <w:rFonts w:ascii="Times New Roman" w:hAnsi="Times New Roman" w:cs="Times New Roman"/>
        </w:rPr>
      </w:pPr>
      <w:r w:rsidRPr="00B9723E">
        <w:rPr>
          <w:rFonts w:ascii="Times New Roman" w:hAnsi="Times New Roman" w:cs="Times New Roman"/>
        </w:rPr>
        <w:lastRenderedPageBreak/>
        <w:t>A continuación, se presentan los principales actores de la BSC</w:t>
      </w:r>
      <w:r w:rsidR="000D5332" w:rsidRPr="00B9723E">
        <w:rPr>
          <w:rFonts w:ascii="Times New Roman" w:hAnsi="Times New Roman" w:cs="Times New Roman"/>
        </w:rPr>
        <w:t>:</w:t>
      </w:r>
    </w:p>
    <w:p w14:paraId="46B78250" w14:textId="2E553042" w:rsidR="00CF3968" w:rsidRPr="00A07366" w:rsidRDefault="00AE289B" w:rsidP="008113CC">
      <w:pPr>
        <w:pStyle w:val="EstiloNivel4"/>
        <w:numPr>
          <w:ilvl w:val="2"/>
          <w:numId w:val="5"/>
        </w:numPr>
        <w:ind w:left="0" w:firstLine="720"/>
        <w:jc w:val="both"/>
        <w:rPr>
          <w:b w:val="0"/>
          <w:bCs/>
        </w:rPr>
      </w:pPr>
      <w:bookmarkStart w:id="132" w:name="_Toc192379282"/>
      <w:bookmarkStart w:id="133" w:name="_Toc192379499"/>
      <w:bookmarkStart w:id="134" w:name="_Toc226659953"/>
      <w:r w:rsidRPr="00A07366">
        <w:t>Donantes de sangre</w:t>
      </w:r>
      <w:bookmarkEnd w:id="132"/>
      <w:bookmarkEnd w:id="133"/>
      <w:bookmarkEnd w:id="134"/>
      <w:r w:rsidR="00A07366" w:rsidRPr="00A07366">
        <w:t>.</w:t>
      </w:r>
      <w:r w:rsidR="00A07366" w:rsidRPr="00A07366">
        <w:rPr>
          <w:b w:val="0"/>
          <w:bCs/>
        </w:rPr>
        <w:t xml:space="preserve"> </w:t>
      </w:r>
      <w:r w:rsidR="00292E2B" w:rsidRPr="00A07366">
        <w:rPr>
          <w:b w:val="0"/>
          <w:bCs/>
        </w:rPr>
        <w:t xml:space="preserve">Los donantes de sangre constituyen el primer eslabón de la cadena de suministro de sangre (BSC), proporcionando el insumo esencial para el sistema de salud. La sangre se obtiene a partir de donaciones voluntarias y altruistas, siendo recolectada en centros de sangre fijos o a través de unidades móviles, conocidas como "campamentos de sangre" o "campañas de donación" </w:t>
      </w:r>
      <w:sdt>
        <w:sdtPr>
          <w:rPr>
            <w:b w:val="0"/>
            <w:bCs/>
          </w:rPr>
          <w:id w:val="1746523857"/>
          <w:citation/>
        </w:sdtPr>
        <w:sdtContent>
          <w:r w:rsidRPr="00A07366">
            <w:rPr>
              <w:b w:val="0"/>
              <w:bCs/>
            </w:rPr>
            <w:fldChar w:fldCharType="begin"/>
          </w:r>
          <w:r w:rsidR="00FF4065" w:rsidRPr="00A07366">
            <w:rPr>
              <w:b w:val="0"/>
              <w:bCs/>
            </w:rPr>
            <w:instrText xml:space="preserve">CITATION Pir19 \l 9226 </w:instrText>
          </w:r>
          <w:r w:rsidRPr="00A07366">
            <w:rPr>
              <w:b w:val="0"/>
              <w:bCs/>
            </w:rPr>
            <w:fldChar w:fldCharType="separate"/>
          </w:r>
          <w:r w:rsidR="00007C04" w:rsidRPr="00A07366">
            <w:rPr>
              <w:b w:val="0"/>
              <w:bCs/>
            </w:rPr>
            <w:t>(Pirabán, J., Guerrero, W., &amp; Labadie, N., 2019)</w:t>
          </w:r>
          <w:r w:rsidRPr="00A07366">
            <w:rPr>
              <w:b w:val="0"/>
              <w:bCs/>
            </w:rPr>
            <w:fldChar w:fldCharType="end"/>
          </w:r>
        </w:sdtContent>
      </w:sdt>
      <w:r w:rsidR="00140A51" w:rsidRPr="00A07366">
        <w:rPr>
          <w:b w:val="0"/>
          <w:bCs/>
        </w:rPr>
        <w:t>.</w:t>
      </w:r>
    </w:p>
    <w:p w14:paraId="4DDE3AE8" w14:textId="3E5BC1F2" w:rsidR="00292E2B" w:rsidRPr="00B9723E" w:rsidRDefault="00CF3968" w:rsidP="008113CC">
      <w:pPr>
        <w:spacing w:line="480" w:lineRule="auto"/>
        <w:ind w:firstLine="720"/>
        <w:jc w:val="both"/>
        <w:rPr>
          <w:rFonts w:ascii="Times New Roman" w:hAnsi="Times New Roman" w:cs="Times New Roman"/>
        </w:rPr>
      </w:pPr>
      <w:r w:rsidRPr="00B9723E">
        <w:rPr>
          <w:rFonts w:ascii="Times New Roman" w:hAnsi="Times New Roman" w:cs="Times New Roman"/>
        </w:rPr>
        <w:t xml:space="preserve">El proceso de recolección de sangre se divide en cuatro fases: recepción y registro del donante, evaluación clínica para determinar su aptitud, extracción de sangre y monitoreo </w:t>
      </w:r>
      <w:proofErr w:type="spellStart"/>
      <w:r w:rsidRPr="00B9723E">
        <w:rPr>
          <w:rFonts w:ascii="Times New Roman" w:hAnsi="Times New Roman" w:cs="Times New Roman"/>
        </w:rPr>
        <w:t>post-donación</w:t>
      </w:r>
      <w:proofErr w:type="spellEnd"/>
      <w:r w:rsidRPr="00B9723E">
        <w:rPr>
          <w:rFonts w:ascii="Times New Roman" w:hAnsi="Times New Roman" w:cs="Times New Roman"/>
        </w:rPr>
        <w:t xml:space="preserve"> </w:t>
      </w:r>
      <w:sdt>
        <w:sdtPr>
          <w:rPr>
            <w:rFonts w:ascii="Times New Roman" w:hAnsi="Times New Roman" w:cs="Times New Roman"/>
          </w:rPr>
          <w:id w:val="1672983153"/>
          <w:citation/>
        </w:sdtPr>
        <w:sdtContent>
          <w:r w:rsidR="00B64A7D" w:rsidRPr="00B9723E">
            <w:rPr>
              <w:rFonts w:ascii="Times New Roman" w:hAnsi="Times New Roman" w:cs="Times New Roman"/>
            </w:rPr>
            <w:fldChar w:fldCharType="begin"/>
          </w:r>
          <w:r w:rsidR="00684DD8" w:rsidRPr="00B9723E">
            <w:rPr>
              <w:rFonts w:ascii="Times New Roman" w:hAnsi="Times New Roman" w:cs="Times New Roman"/>
            </w:rPr>
            <w:instrText xml:space="preserve">CITATION Alf \l 9226 </w:instrText>
          </w:r>
          <w:r w:rsidR="00B64A7D" w:rsidRPr="00B9723E">
            <w:rPr>
              <w:rFonts w:ascii="Times New Roman" w:hAnsi="Times New Roman" w:cs="Times New Roman"/>
            </w:rPr>
            <w:fldChar w:fldCharType="separate"/>
          </w:r>
          <w:r w:rsidR="00007C04" w:rsidRPr="00007C04">
            <w:rPr>
              <w:rFonts w:ascii="Times New Roman" w:hAnsi="Times New Roman" w:cs="Times New Roman"/>
              <w:noProof/>
            </w:rPr>
            <w:t>(Alfonso, J., Pérez, R., &amp; Gómez, L., 2013)</w:t>
          </w:r>
          <w:r w:rsidR="00B64A7D" w:rsidRPr="00B9723E">
            <w:rPr>
              <w:rFonts w:ascii="Times New Roman" w:hAnsi="Times New Roman" w:cs="Times New Roman"/>
            </w:rPr>
            <w:fldChar w:fldCharType="end"/>
          </w:r>
        </w:sdtContent>
      </w:sdt>
      <w:r w:rsidR="00B64A7D" w:rsidRPr="00B9723E">
        <w:rPr>
          <w:rFonts w:ascii="Times New Roman" w:hAnsi="Times New Roman" w:cs="Times New Roman"/>
        </w:rPr>
        <w:t>. Existen</w:t>
      </w:r>
      <w:r w:rsidR="00292E2B" w:rsidRPr="00B9723E">
        <w:rPr>
          <w:rFonts w:ascii="Times New Roman" w:hAnsi="Times New Roman" w:cs="Times New Roman"/>
        </w:rPr>
        <w:t xml:space="preserve"> dos métodos principales de donación:</w:t>
      </w:r>
    </w:p>
    <w:p w14:paraId="6186B764" w14:textId="5E1080F9" w:rsidR="00292E2B" w:rsidRPr="00B9723E" w:rsidRDefault="00292E2B" w:rsidP="00B74968">
      <w:pPr>
        <w:pStyle w:val="Prrafodelista"/>
        <w:numPr>
          <w:ilvl w:val="0"/>
          <w:numId w:val="1"/>
        </w:numPr>
        <w:spacing w:line="480" w:lineRule="auto"/>
        <w:ind w:left="0" w:firstLine="720"/>
        <w:jc w:val="both"/>
        <w:rPr>
          <w:rFonts w:ascii="Times New Roman" w:hAnsi="Times New Roman" w:cs="Times New Roman"/>
        </w:rPr>
      </w:pPr>
      <w:r w:rsidRPr="00B9723E">
        <w:rPr>
          <w:rFonts w:ascii="Times New Roman" w:hAnsi="Times New Roman" w:cs="Times New Roman"/>
          <w:b/>
          <w:bCs/>
          <w:i/>
          <w:iCs/>
        </w:rPr>
        <w:t>Donación de sangre total</w:t>
      </w:r>
      <w:r w:rsidR="001D407A" w:rsidRPr="00B9723E">
        <w:rPr>
          <w:rFonts w:ascii="Times New Roman" w:hAnsi="Times New Roman" w:cs="Times New Roman"/>
          <w:b/>
          <w:bCs/>
          <w:i/>
          <w:iCs/>
        </w:rPr>
        <w:t>:</w:t>
      </w:r>
      <w:r w:rsidRPr="00B9723E">
        <w:rPr>
          <w:rFonts w:ascii="Times New Roman" w:hAnsi="Times New Roman" w:cs="Times New Roman"/>
        </w:rPr>
        <w:t xml:space="preserve"> </w:t>
      </w:r>
      <w:r w:rsidR="001D407A" w:rsidRPr="00B9723E">
        <w:rPr>
          <w:rFonts w:ascii="Times New Roman" w:hAnsi="Times New Roman" w:cs="Times New Roman"/>
        </w:rPr>
        <w:t>E</w:t>
      </w:r>
      <w:r w:rsidRPr="00B9723E">
        <w:rPr>
          <w:rFonts w:ascii="Times New Roman" w:hAnsi="Times New Roman" w:cs="Times New Roman"/>
        </w:rPr>
        <w:t xml:space="preserve">n la que se extrae una unidad completa y posteriormente se separa en sus distintos componentes (glóbulos rojos, plasma, plaquetas y crioprecipitados) </w:t>
      </w:r>
      <w:sdt>
        <w:sdtPr>
          <w:rPr>
            <w:rFonts w:ascii="Times New Roman" w:hAnsi="Times New Roman" w:cs="Times New Roman"/>
          </w:rPr>
          <w:id w:val="-269626243"/>
          <w:citation/>
        </w:sdtPr>
        <w:sdtContent>
          <w:r w:rsidR="002D0766" w:rsidRPr="00B9723E">
            <w:rPr>
              <w:rFonts w:ascii="Times New Roman" w:hAnsi="Times New Roman" w:cs="Times New Roman"/>
            </w:rPr>
            <w:fldChar w:fldCharType="begin"/>
          </w:r>
          <w:r w:rsidR="002D0766" w:rsidRPr="00B9723E">
            <w:rPr>
              <w:rFonts w:ascii="Times New Roman" w:hAnsi="Times New Roman" w:cs="Times New Roman"/>
            </w:rPr>
            <w:instrText xml:space="preserve"> CITATION Pir19 \l 9226 </w:instrText>
          </w:r>
          <w:r w:rsidR="002D0766" w:rsidRPr="00B9723E">
            <w:rPr>
              <w:rFonts w:ascii="Times New Roman" w:hAnsi="Times New Roman" w:cs="Times New Roman"/>
            </w:rPr>
            <w:fldChar w:fldCharType="separate"/>
          </w:r>
          <w:r w:rsidR="00007C04" w:rsidRPr="00007C04">
            <w:rPr>
              <w:rFonts w:ascii="Times New Roman" w:hAnsi="Times New Roman" w:cs="Times New Roman"/>
              <w:noProof/>
            </w:rPr>
            <w:t>(Pirabán, J., Guerrero, W., &amp; Labadie, N., 2019)</w:t>
          </w:r>
          <w:r w:rsidR="002D0766" w:rsidRPr="00B9723E">
            <w:rPr>
              <w:rFonts w:ascii="Times New Roman" w:hAnsi="Times New Roman" w:cs="Times New Roman"/>
            </w:rPr>
            <w:fldChar w:fldCharType="end"/>
          </w:r>
        </w:sdtContent>
      </w:sdt>
      <w:r w:rsidR="00140A51" w:rsidRPr="00B9723E">
        <w:rPr>
          <w:rFonts w:ascii="Times New Roman" w:hAnsi="Times New Roman" w:cs="Times New Roman"/>
        </w:rPr>
        <w:t>.</w:t>
      </w:r>
    </w:p>
    <w:p w14:paraId="08365165" w14:textId="38835A01" w:rsidR="00292E2B" w:rsidRPr="00B9723E" w:rsidRDefault="00292E2B" w:rsidP="00B74968">
      <w:pPr>
        <w:pStyle w:val="Prrafodelista"/>
        <w:numPr>
          <w:ilvl w:val="0"/>
          <w:numId w:val="1"/>
        </w:numPr>
        <w:spacing w:line="480" w:lineRule="auto"/>
        <w:ind w:left="0" w:firstLine="720"/>
        <w:jc w:val="both"/>
        <w:rPr>
          <w:rFonts w:ascii="Times New Roman" w:hAnsi="Times New Roman" w:cs="Times New Roman"/>
        </w:rPr>
      </w:pPr>
      <w:r w:rsidRPr="00B9723E">
        <w:rPr>
          <w:rFonts w:ascii="Times New Roman" w:hAnsi="Times New Roman" w:cs="Times New Roman"/>
          <w:b/>
          <w:bCs/>
          <w:i/>
          <w:iCs/>
        </w:rPr>
        <w:t>Aféresis</w:t>
      </w:r>
      <w:r w:rsidR="001D407A" w:rsidRPr="00B9723E">
        <w:rPr>
          <w:rFonts w:ascii="Times New Roman" w:hAnsi="Times New Roman" w:cs="Times New Roman"/>
          <w:b/>
          <w:bCs/>
          <w:i/>
          <w:iCs/>
        </w:rPr>
        <w:t>:</w:t>
      </w:r>
      <w:r w:rsidRPr="00B9723E">
        <w:rPr>
          <w:rFonts w:ascii="Times New Roman" w:hAnsi="Times New Roman" w:cs="Times New Roman"/>
        </w:rPr>
        <w:t xml:space="preserve"> un procedimiento automatizado que permite extraer un componente específico, como plaquetas o plasma, mientras el resto de los elementos son devueltos al donante, lo que optimiza el uso del recurso disponible </w:t>
      </w:r>
    </w:p>
    <w:p w14:paraId="26DD4FE8" w14:textId="05EAE903" w:rsidR="00292E2B" w:rsidRPr="00B9723E" w:rsidRDefault="00292E2B" w:rsidP="00565D75">
      <w:pPr>
        <w:spacing w:line="480" w:lineRule="auto"/>
        <w:ind w:firstLine="720"/>
        <w:jc w:val="both"/>
        <w:rPr>
          <w:rFonts w:ascii="Times New Roman" w:hAnsi="Times New Roman" w:cs="Times New Roman"/>
        </w:rPr>
      </w:pPr>
      <w:r w:rsidRPr="00B9723E">
        <w:rPr>
          <w:rFonts w:ascii="Times New Roman" w:hAnsi="Times New Roman" w:cs="Times New Roman"/>
        </w:rPr>
        <w:t>Dado que la sangre es un recurso escaso y perecedero, su disponibilidad depende de múltiples factores, como la tasa de participación de donantes y la eficiencia en la recolección y distribución. Además, enfrenta limitaciones debido a la necesidad de pruebas médicas previas y el tiempo de espera entre donaciones, lo que puede afectar su disponibilidad inmediata</w:t>
      </w:r>
      <w:r w:rsidR="00140A51" w:rsidRPr="00B9723E">
        <w:rPr>
          <w:rFonts w:ascii="Times New Roman" w:hAnsi="Times New Roman" w:cs="Times New Roman"/>
        </w:rPr>
        <w:t>.</w:t>
      </w:r>
    </w:p>
    <w:p w14:paraId="7E2096E9" w14:textId="30C1CD33" w:rsidR="009369B5" w:rsidRPr="00B9723E" w:rsidRDefault="00B942BC" w:rsidP="00513750">
      <w:pPr>
        <w:spacing w:line="480" w:lineRule="auto"/>
        <w:ind w:firstLine="720"/>
        <w:jc w:val="both"/>
        <w:rPr>
          <w:rFonts w:ascii="Times New Roman" w:hAnsi="Times New Roman" w:cs="Times New Roman"/>
        </w:rPr>
      </w:pPr>
      <w:r w:rsidRPr="00B9723E">
        <w:rPr>
          <w:rFonts w:ascii="Times New Roman" w:hAnsi="Times New Roman" w:cs="Times New Roman"/>
        </w:rPr>
        <w:t xml:space="preserve">La administración </w:t>
      </w:r>
      <w:r w:rsidR="00675EEA" w:rsidRPr="00B9723E">
        <w:rPr>
          <w:rFonts w:ascii="Times New Roman" w:hAnsi="Times New Roman" w:cs="Times New Roman"/>
        </w:rPr>
        <w:t xml:space="preserve">de los </w:t>
      </w:r>
      <w:r w:rsidR="00513750" w:rsidRPr="00B9723E">
        <w:rPr>
          <w:rFonts w:ascii="Times New Roman" w:hAnsi="Times New Roman" w:cs="Times New Roman"/>
        </w:rPr>
        <w:t>requerimientos</w:t>
      </w:r>
      <w:r w:rsidR="00675EEA" w:rsidRPr="00B9723E">
        <w:rPr>
          <w:rFonts w:ascii="Times New Roman" w:hAnsi="Times New Roman" w:cs="Times New Roman"/>
        </w:rPr>
        <w:t xml:space="preserve"> y </w:t>
      </w:r>
      <w:r w:rsidR="00513750" w:rsidRPr="00B9723E">
        <w:rPr>
          <w:rFonts w:ascii="Times New Roman" w:hAnsi="Times New Roman" w:cs="Times New Roman"/>
        </w:rPr>
        <w:t>distribución</w:t>
      </w:r>
      <w:r w:rsidR="00675EEA" w:rsidRPr="00B9723E">
        <w:rPr>
          <w:rFonts w:ascii="Times New Roman" w:hAnsi="Times New Roman" w:cs="Times New Roman"/>
        </w:rPr>
        <w:t xml:space="preserve"> de a sangre comprende una parte fundamental</w:t>
      </w:r>
      <w:r w:rsidR="00513750" w:rsidRPr="00B9723E">
        <w:rPr>
          <w:rFonts w:ascii="Times New Roman" w:hAnsi="Times New Roman" w:cs="Times New Roman"/>
        </w:rPr>
        <w:t xml:space="preserve">, </w:t>
      </w:r>
      <w:r w:rsidR="00A03115" w:rsidRPr="00B9723E">
        <w:rPr>
          <w:rFonts w:ascii="Times New Roman" w:hAnsi="Times New Roman" w:cs="Times New Roman"/>
        </w:rPr>
        <w:t xml:space="preserve">los bancos de sangre deben gestionar la oferta y la demanda mediante sistemas de </w:t>
      </w:r>
      <w:r w:rsidR="00A03115" w:rsidRPr="00B9723E">
        <w:rPr>
          <w:rFonts w:ascii="Times New Roman" w:hAnsi="Times New Roman" w:cs="Times New Roman"/>
        </w:rPr>
        <w:lastRenderedPageBreak/>
        <w:t xml:space="preserve">inventario y predicción, los cuales permiten optimizar la recolección y distribución, reduciendo tanto el desperdicio como el riesgo de escasez </w:t>
      </w:r>
      <w:sdt>
        <w:sdtPr>
          <w:rPr>
            <w:rFonts w:ascii="Times New Roman" w:hAnsi="Times New Roman" w:cs="Times New Roman"/>
          </w:rPr>
          <w:id w:val="-1986455984"/>
          <w:citation/>
        </w:sdtPr>
        <w:sdtContent>
          <w:r w:rsidR="00D425C7" w:rsidRPr="00B9723E">
            <w:rPr>
              <w:rFonts w:ascii="Times New Roman" w:hAnsi="Times New Roman" w:cs="Times New Roman"/>
            </w:rPr>
            <w:fldChar w:fldCharType="begin"/>
          </w:r>
          <w:r w:rsidR="00D425C7" w:rsidRPr="00B9723E">
            <w:rPr>
              <w:rFonts w:ascii="Times New Roman" w:hAnsi="Times New Roman" w:cs="Times New Roman"/>
            </w:rPr>
            <w:instrText xml:space="preserve"> CITATION Low10 \l 9226 </w:instrText>
          </w:r>
          <w:r w:rsidR="00D425C7" w:rsidRPr="00B9723E">
            <w:rPr>
              <w:rFonts w:ascii="Times New Roman" w:hAnsi="Times New Roman" w:cs="Times New Roman"/>
            </w:rPr>
            <w:fldChar w:fldCharType="separate"/>
          </w:r>
          <w:r w:rsidR="00007C04" w:rsidRPr="00007C04">
            <w:rPr>
              <w:rFonts w:ascii="Times New Roman" w:hAnsi="Times New Roman" w:cs="Times New Roman"/>
              <w:noProof/>
            </w:rPr>
            <w:t>(Lowalekar, H., &amp; Ravichandran, N., 2010)</w:t>
          </w:r>
          <w:r w:rsidR="00D425C7" w:rsidRPr="00B9723E">
            <w:rPr>
              <w:rFonts w:ascii="Times New Roman" w:hAnsi="Times New Roman" w:cs="Times New Roman"/>
            </w:rPr>
            <w:fldChar w:fldCharType="end"/>
          </w:r>
        </w:sdtContent>
      </w:sdt>
      <w:r w:rsidR="00140A51" w:rsidRPr="00B9723E">
        <w:rPr>
          <w:rFonts w:ascii="Times New Roman" w:hAnsi="Times New Roman" w:cs="Times New Roman"/>
        </w:rPr>
        <w:t>.</w:t>
      </w:r>
    </w:p>
    <w:p w14:paraId="3644A63D" w14:textId="118F83F9" w:rsidR="00995EA6" w:rsidRPr="00A07366" w:rsidRDefault="00513750" w:rsidP="008113CC">
      <w:pPr>
        <w:pStyle w:val="Prrafodelista"/>
        <w:numPr>
          <w:ilvl w:val="2"/>
          <w:numId w:val="5"/>
        </w:numPr>
        <w:spacing w:line="480" w:lineRule="auto"/>
        <w:ind w:left="0" w:firstLine="720"/>
        <w:jc w:val="both"/>
        <w:rPr>
          <w:rFonts w:ascii="Times New Roman" w:hAnsi="Times New Roman" w:cs="Times New Roman"/>
        </w:rPr>
      </w:pPr>
      <w:bookmarkStart w:id="135" w:name="_Toc192379283"/>
      <w:bookmarkStart w:id="136" w:name="_Toc192379500"/>
      <w:bookmarkStart w:id="137" w:name="_Toc226659954"/>
      <w:r w:rsidRPr="00B9723E">
        <w:rPr>
          <w:rStyle w:val="EstiloNivel4Car"/>
        </w:rPr>
        <w:t>Centros de recolección sangre</w:t>
      </w:r>
      <w:bookmarkEnd w:id="135"/>
      <w:bookmarkEnd w:id="136"/>
      <w:bookmarkEnd w:id="137"/>
      <w:r w:rsidR="00A07366">
        <w:rPr>
          <w:rStyle w:val="EstiloNivel4Car"/>
        </w:rPr>
        <w:t xml:space="preserve">. </w:t>
      </w:r>
      <w:r w:rsidR="00995EA6" w:rsidRPr="00A07366">
        <w:rPr>
          <w:rFonts w:ascii="Times New Roman" w:hAnsi="Times New Roman" w:cs="Times New Roman"/>
        </w:rPr>
        <w:t xml:space="preserve">Los centros de sangre, también conocidos como bancos de sangre o sitios de recolección, desempeñan un papel fundamental en la cadena de suministro de sangre (BSC), ya que se encargan de la recolección, procesamiento, almacenamiento y distribución de los productos sanguíneos. Su principal función es garantizar que la sangre donada sea segura, cumpla con los estándares de calidad y esté disponible para su uso en hospitales y puntos de transfusión según la demanda </w:t>
      </w:r>
      <w:sdt>
        <w:sdtPr>
          <w:rPr>
            <w:rFonts w:ascii="Times New Roman" w:hAnsi="Times New Roman" w:cs="Times New Roman"/>
          </w:rPr>
          <w:id w:val="-1182281465"/>
          <w:citation/>
        </w:sdtPr>
        <w:sdtContent>
          <w:r w:rsidR="00D425C7" w:rsidRPr="00A07366">
            <w:rPr>
              <w:rFonts w:ascii="Times New Roman" w:hAnsi="Times New Roman" w:cs="Times New Roman"/>
            </w:rPr>
            <w:fldChar w:fldCharType="begin"/>
          </w:r>
          <w:r w:rsidR="00D425C7" w:rsidRPr="00A07366">
            <w:rPr>
              <w:rFonts w:ascii="Times New Roman" w:hAnsi="Times New Roman" w:cs="Times New Roman"/>
            </w:rPr>
            <w:instrText xml:space="preserve"> CITATION Pir19 \l 9226 </w:instrText>
          </w:r>
          <w:r w:rsidR="00D425C7" w:rsidRPr="00A07366">
            <w:rPr>
              <w:rFonts w:ascii="Times New Roman" w:hAnsi="Times New Roman" w:cs="Times New Roman"/>
            </w:rPr>
            <w:fldChar w:fldCharType="separate"/>
          </w:r>
          <w:r w:rsidR="00007C04" w:rsidRPr="00A07366">
            <w:rPr>
              <w:rFonts w:ascii="Times New Roman" w:hAnsi="Times New Roman" w:cs="Times New Roman"/>
              <w:noProof/>
            </w:rPr>
            <w:t>(Pirabán, J., Guerrero, W., &amp; Labadie, N., 2019)</w:t>
          </w:r>
          <w:r w:rsidR="00D425C7" w:rsidRPr="00A07366">
            <w:rPr>
              <w:rFonts w:ascii="Times New Roman" w:hAnsi="Times New Roman" w:cs="Times New Roman"/>
            </w:rPr>
            <w:fldChar w:fldCharType="end"/>
          </w:r>
        </w:sdtContent>
      </w:sdt>
      <w:r w:rsidR="00140A51" w:rsidRPr="00A07366">
        <w:rPr>
          <w:rFonts w:ascii="Times New Roman" w:hAnsi="Times New Roman" w:cs="Times New Roman"/>
        </w:rPr>
        <w:t>.</w:t>
      </w:r>
    </w:p>
    <w:p w14:paraId="3B482CA1" w14:textId="4F389EBA" w:rsidR="002C47A1" w:rsidRPr="00B9723E" w:rsidRDefault="002C47A1" w:rsidP="008113CC">
      <w:pPr>
        <w:spacing w:line="480" w:lineRule="auto"/>
        <w:ind w:firstLine="720"/>
        <w:jc w:val="both"/>
        <w:rPr>
          <w:rFonts w:ascii="Times New Roman" w:hAnsi="Times New Roman" w:cs="Times New Roman"/>
        </w:rPr>
      </w:pPr>
      <w:r w:rsidRPr="00B9723E">
        <w:rPr>
          <w:rFonts w:ascii="Times New Roman" w:hAnsi="Times New Roman" w:cs="Times New Roman"/>
        </w:rPr>
        <w:t xml:space="preserve">Los centros de </w:t>
      </w:r>
      <w:r w:rsidR="00064311" w:rsidRPr="00B9723E">
        <w:rPr>
          <w:rFonts w:ascii="Times New Roman" w:hAnsi="Times New Roman" w:cs="Times New Roman"/>
        </w:rPr>
        <w:t>recolección</w:t>
      </w:r>
      <w:r w:rsidRPr="00B9723E">
        <w:rPr>
          <w:rFonts w:ascii="Times New Roman" w:hAnsi="Times New Roman" w:cs="Times New Roman"/>
        </w:rPr>
        <w:t xml:space="preserve"> pueden ser fijo o móviles como </w:t>
      </w:r>
      <w:r w:rsidR="00064311" w:rsidRPr="00B9723E">
        <w:rPr>
          <w:rFonts w:ascii="Times New Roman" w:hAnsi="Times New Roman" w:cs="Times New Roman"/>
        </w:rPr>
        <w:t xml:space="preserve">algunos buses que se ubican en sitios estratégicos donde logren encontrar o atraer </w:t>
      </w:r>
      <w:r w:rsidR="00B70670" w:rsidRPr="00B9723E">
        <w:rPr>
          <w:rFonts w:ascii="Times New Roman" w:hAnsi="Times New Roman" w:cs="Times New Roman"/>
        </w:rPr>
        <w:t xml:space="preserve">la atención de posibles donantes, estos centros de salud deben encargarse de la recolección y almacenamiento seguro de </w:t>
      </w:r>
      <w:r w:rsidR="00481568" w:rsidRPr="00B9723E">
        <w:rPr>
          <w:rFonts w:ascii="Times New Roman" w:hAnsi="Times New Roman" w:cs="Times New Roman"/>
        </w:rPr>
        <w:t>la sangre, y por otra parte de la gestión de inve</w:t>
      </w:r>
      <w:r w:rsidR="00575426" w:rsidRPr="00B9723E">
        <w:rPr>
          <w:rFonts w:ascii="Times New Roman" w:hAnsi="Times New Roman" w:cs="Times New Roman"/>
        </w:rPr>
        <w:t>n</w:t>
      </w:r>
      <w:r w:rsidR="00481568" w:rsidRPr="00B9723E">
        <w:rPr>
          <w:rFonts w:ascii="Times New Roman" w:hAnsi="Times New Roman" w:cs="Times New Roman"/>
        </w:rPr>
        <w:t>tario y del movimiento de oferta y demanda que puedan tener hospitales y demás entes interesados en la sangre</w:t>
      </w:r>
      <w:r w:rsidR="00972BC5" w:rsidRPr="00B9723E">
        <w:rPr>
          <w:rFonts w:ascii="Times New Roman" w:hAnsi="Times New Roman" w:cs="Times New Roman"/>
        </w:rPr>
        <w:t xml:space="preserve">, así como lo expone  </w:t>
      </w:r>
      <w:proofErr w:type="spellStart"/>
      <w:r w:rsidR="00972BC5" w:rsidRPr="00B9723E">
        <w:rPr>
          <w:rFonts w:ascii="Times New Roman" w:hAnsi="Times New Roman" w:cs="Times New Roman"/>
        </w:rPr>
        <w:t>Lowalekar</w:t>
      </w:r>
      <w:proofErr w:type="spellEnd"/>
      <w:r w:rsidR="00972BC5" w:rsidRPr="00B9723E">
        <w:rPr>
          <w:rFonts w:ascii="Times New Roman" w:hAnsi="Times New Roman" w:cs="Times New Roman"/>
        </w:rPr>
        <w:t xml:space="preserve"> &amp; Ravichandran en el 2010</w:t>
      </w:r>
      <w:r w:rsidR="0024431B" w:rsidRPr="00B9723E">
        <w:rPr>
          <w:rFonts w:ascii="Times New Roman" w:hAnsi="Times New Roman" w:cs="Times New Roman"/>
        </w:rPr>
        <w:t>, los centros de sangre implementan sistemas de predicción de demanda y modelos de optimización de inventario, lo que les permite ajustar la recolección y distribución de productos sanguíneos según las necesidades</w:t>
      </w:r>
      <w:sdt>
        <w:sdtPr>
          <w:rPr>
            <w:rFonts w:ascii="Times New Roman" w:hAnsi="Times New Roman" w:cs="Times New Roman"/>
          </w:rPr>
          <w:id w:val="795808181"/>
          <w:citation/>
        </w:sdtPr>
        <w:sdtContent>
          <w:r w:rsidR="003C2C52" w:rsidRPr="00B9723E">
            <w:rPr>
              <w:rFonts w:ascii="Times New Roman" w:hAnsi="Times New Roman" w:cs="Times New Roman"/>
            </w:rPr>
            <w:fldChar w:fldCharType="begin"/>
          </w:r>
          <w:r w:rsidR="003C2C52" w:rsidRPr="00B9723E">
            <w:rPr>
              <w:rFonts w:ascii="Times New Roman" w:hAnsi="Times New Roman" w:cs="Times New Roman"/>
            </w:rPr>
            <w:instrText xml:space="preserve"> CITATION Low10 \l 9226 </w:instrText>
          </w:r>
          <w:r w:rsidR="003C2C52" w:rsidRPr="00B9723E">
            <w:rPr>
              <w:rFonts w:ascii="Times New Roman" w:hAnsi="Times New Roman" w:cs="Times New Roman"/>
            </w:rPr>
            <w:fldChar w:fldCharType="separate"/>
          </w:r>
          <w:r w:rsidR="00007C04">
            <w:rPr>
              <w:rFonts w:ascii="Times New Roman" w:hAnsi="Times New Roman" w:cs="Times New Roman"/>
              <w:noProof/>
            </w:rPr>
            <w:t xml:space="preserve"> </w:t>
          </w:r>
          <w:r w:rsidR="00007C04" w:rsidRPr="00007C04">
            <w:rPr>
              <w:rFonts w:ascii="Times New Roman" w:hAnsi="Times New Roman" w:cs="Times New Roman"/>
              <w:noProof/>
            </w:rPr>
            <w:t>(Lowalekar, H., &amp; Ravichandran, N., 2010)</w:t>
          </w:r>
          <w:r w:rsidR="003C2C52" w:rsidRPr="00B9723E">
            <w:rPr>
              <w:rFonts w:ascii="Times New Roman" w:hAnsi="Times New Roman" w:cs="Times New Roman"/>
            </w:rPr>
            <w:fldChar w:fldCharType="end"/>
          </w:r>
        </w:sdtContent>
      </w:sdt>
      <w:r w:rsidR="00140A51" w:rsidRPr="00B9723E">
        <w:rPr>
          <w:rFonts w:ascii="Times New Roman" w:hAnsi="Times New Roman" w:cs="Times New Roman"/>
        </w:rPr>
        <w:t>.</w:t>
      </w:r>
    </w:p>
    <w:p w14:paraId="42F03356" w14:textId="2060C387" w:rsidR="000271B3" w:rsidRPr="00A07366" w:rsidRDefault="000271B3" w:rsidP="008113CC">
      <w:pPr>
        <w:pStyle w:val="Prrafodelista"/>
        <w:numPr>
          <w:ilvl w:val="2"/>
          <w:numId w:val="5"/>
        </w:numPr>
        <w:spacing w:line="480" w:lineRule="auto"/>
        <w:ind w:left="0" w:firstLine="720"/>
        <w:jc w:val="both"/>
        <w:rPr>
          <w:rFonts w:ascii="Times New Roman" w:hAnsi="Times New Roman" w:cs="Times New Roman"/>
        </w:rPr>
      </w:pPr>
      <w:bookmarkStart w:id="138" w:name="_Toc192379284"/>
      <w:bookmarkStart w:id="139" w:name="_Toc192379501"/>
      <w:bookmarkStart w:id="140" w:name="_Toc226659955"/>
      <w:r w:rsidRPr="00A07366">
        <w:rPr>
          <w:rStyle w:val="EstiloNivel4Car"/>
          <w:bCs/>
          <w:iCs/>
        </w:rPr>
        <w:t>Almacenes y distribuidores</w:t>
      </w:r>
      <w:bookmarkEnd w:id="138"/>
      <w:bookmarkEnd w:id="139"/>
      <w:bookmarkEnd w:id="140"/>
      <w:r w:rsidR="00A07366" w:rsidRPr="00A07366">
        <w:rPr>
          <w:rStyle w:val="EstiloNivel4Car"/>
          <w:bCs/>
          <w:iCs/>
        </w:rPr>
        <w:t xml:space="preserve">. </w:t>
      </w:r>
      <w:r w:rsidRPr="00A07366">
        <w:rPr>
          <w:rFonts w:ascii="Times New Roman" w:hAnsi="Times New Roman" w:cs="Times New Roman"/>
        </w:rPr>
        <w:t xml:space="preserve">Los almacenes y distribuidores desempeñan un papel fundamental en la cadena de suministro de sangre (BSC), ya que son responsables del almacenamiento y transporte de los productos sanguíneos desde los centros de donación y procesamiento hasta laboratorios, hospitales, clínicas y otros centros de atención médica. Dada la naturaleza perecedera de la sangre y sus derivados, la gestión eficiente del almacenamiento y la distribución es crucial para minimizar desperdicios y garantizar un suministro oportuno </w:t>
      </w:r>
      <w:sdt>
        <w:sdtPr>
          <w:rPr>
            <w:rFonts w:ascii="Times New Roman" w:hAnsi="Times New Roman" w:cs="Times New Roman"/>
          </w:rPr>
          <w:id w:val="-1951694020"/>
          <w:citation/>
        </w:sdtPr>
        <w:sdtContent>
          <w:r w:rsidR="003C2C52" w:rsidRPr="00A07366">
            <w:rPr>
              <w:rFonts w:ascii="Times New Roman" w:hAnsi="Times New Roman" w:cs="Times New Roman"/>
            </w:rPr>
            <w:fldChar w:fldCharType="begin"/>
          </w:r>
          <w:r w:rsidR="003C2C52" w:rsidRPr="00A07366">
            <w:rPr>
              <w:rFonts w:ascii="Times New Roman" w:hAnsi="Times New Roman" w:cs="Times New Roman"/>
            </w:rPr>
            <w:instrText xml:space="preserve"> CITATION Gun15 \l 9226 </w:instrText>
          </w:r>
          <w:r w:rsidR="003C2C52" w:rsidRPr="00A07366">
            <w:rPr>
              <w:rFonts w:ascii="Times New Roman" w:hAnsi="Times New Roman" w:cs="Times New Roman"/>
            </w:rPr>
            <w:fldChar w:fldCharType="separate"/>
          </w:r>
          <w:r w:rsidR="00007C04" w:rsidRPr="00A07366">
            <w:rPr>
              <w:rFonts w:ascii="Times New Roman" w:hAnsi="Times New Roman" w:cs="Times New Roman"/>
              <w:noProof/>
            </w:rPr>
            <w:t>(Gunpinar, S., &amp; Centeno, G., 2015)</w:t>
          </w:r>
          <w:r w:rsidR="003C2C52" w:rsidRPr="00A07366">
            <w:rPr>
              <w:rFonts w:ascii="Times New Roman" w:hAnsi="Times New Roman" w:cs="Times New Roman"/>
            </w:rPr>
            <w:fldChar w:fldCharType="end"/>
          </w:r>
        </w:sdtContent>
      </w:sdt>
      <w:r w:rsidR="00140A51" w:rsidRPr="00A07366">
        <w:rPr>
          <w:rFonts w:ascii="Times New Roman" w:hAnsi="Times New Roman" w:cs="Times New Roman"/>
        </w:rPr>
        <w:t>.</w:t>
      </w:r>
    </w:p>
    <w:p w14:paraId="13EE365F" w14:textId="5C63957A" w:rsidR="000271B3" w:rsidRPr="00B9723E" w:rsidRDefault="000271B3" w:rsidP="008113CC">
      <w:pPr>
        <w:spacing w:line="480" w:lineRule="auto"/>
        <w:ind w:firstLine="720"/>
        <w:jc w:val="both"/>
        <w:rPr>
          <w:rFonts w:ascii="Times New Roman" w:hAnsi="Times New Roman" w:cs="Times New Roman"/>
        </w:rPr>
      </w:pPr>
      <w:r w:rsidRPr="00B9723E">
        <w:rPr>
          <w:rFonts w:ascii="Times New Roman" w:hAnsi="Times New Roman" w:cs="Times New Roman"/>
        </w:rPr>
        <w:lastRenderedPageBreak/>
        <w:t>El transporte de la sangre requiere condiciones estrictas de refrigeración y monitoreo continuo para preservar su calidad. Se emplean vehículos especializados que garantizan el mantenimiento de la cadena de frío, lo que es particularmente crítico para productos como las plaquetas, cuya vida útil es de solo cinco días</w:t>
      </w:r>
      <w:r w:rsidR="00575426" w:rsidRPr="00B9723E">
        <w:rPr>
          <w:rFonts w:ascii="Times New Roman" w:hAnsi="Times New Roman" w:cs="Times New Roman"/>
        </w:rPr>
        <w:t>.</w:t>
      </w:r>
      <w:r w:rsidRPr="00B9723E">
        <w:rPr>
          <w:rFonts w:ascii="Times New Roman" w:hAnsi="Times New Roman" w:cs="Times New Roman"/>
        </w:rPr>
        <w:t xml:space="preserve"> Los productos sanguíneos deben ser transportados en contenedores isotérmicos que protejan la sangre de variaciones de temperatura y otros factores ambientales que podrían comprometer su integridad </w:t>
      </w:r>
      <w:sdt>
        <w:sdtPr>
          <w:rPr>
            <w:rFonts w:ascii="Times New Roman" w:hAnsi="Times New Roman" w:cs="Times New Roman"/>
          </w:rPr>
          <w:id w:val="1628429475"/>
          <w:citation/>
        </w:sdtPr>
        <w:sdtContent>
          <w:r w:rsidR="009A4A45" w:rsidRPr="00B9723E">
            <w:rPr>
              <w:rFonts w:ascii="Times New Roman" w:hAnsi="Times New Roman" w:cs="Times New Roman"/>
            </w:rPr>
            <w:fldChar w:fldCharType="begin"/>
          </w:r>
          <w:r w:rsidR="003C2C52" w:rsidRPr="00B9723E">
            <w:rPr>
              <w:rFonts w:ascii="Times New Roman" w:hAnsi="Times New Roman" w:cs="Times New Roman"/>
            </w:rPr>
            <w:instrText xml:space="preserve">CITATION Zah \l 9226 </w:instrText>
          </w:r>
          <w:r w:rsidR="009A4A45" w:rsidRPr="00B9723E">
            <w:rPr>
              <w:rFonts w:ascii="Times New Roman" w:hAnsi="Times New Roman" w:cs="Times New Roman"/>
            </w:rPr>
            <w:fldChar w:fldCharType="separate"/>
          </w:r>
          <w:r w:rsidR="00007C04" w:rsidRPr="00007C04">
            <w:rPr>
              <w:rFonts w:ascii="Times New Roman" w:hAnsi="Times New Roman" w:cs="Times New Roman"/>
              <w:noProof/>
            </w:rPr>
            <w:t>(Zahiri, B., Tavakkoli-Moghaddam, R., &amp; Mohammadi, M., 2018)</w:t>
          </w:r>
          <w:r w:rsidR="009A4A45" w:rsidRPr="00B9723E">
            <w:rPr>
              <w:rFonts w:ascii="Times New Roman" w:hAnsi="Times New Roman" w:cs="Times New Roman"/>
            </w:rPr>
            <w:fldChar w:fldCharType="end"/>
          </w:r>
        </w:sdtContent>
      </w:sdt>
      <w:r w:rsidR="00575426" w:rsidRPr="00B9723E">
        <w:rPr>
          <w:rFonts w:ascii="Times New Roman" w:hAnsi="Times New Roman" w:cs="Times New Roman"/>
        </w:rPr>
        <w:t>.</w:t>
      </w:r>
    </w:p>
    <w:p w14:paraId="6FF43CAF" w14:textId="2809CF00" w:rsidR="00423F4F" w:rsidRPr="00B9723E" w:rsidRDefault="000271B3" w:rsidP="008113CC">
      <w:pPr>
        <w:spacing w:line="480" w:lineRule="auto"/>
        <w:ind w:firstLine="720"/>
        <w:jc w:val="both"/>
        <w:rPr>
          <w:rStyle w:val="EstiloNivel4Car"/>
          <w:b w:val="0"/>
          <w:i/>
          <w:kern w:val="2"/>
          <w14:ligatures w14:val="standardContextual"/>
        </w:rPr>
      </w:pPr>
      <w:r w:rsidRPr="00B9723E">
        <w:rPr>
          <w:rFonts w:ascii="Times New Roman" w:hAnsi="Times New Roman" w:cs="Times New Roman"/>
        </w:rPr>
        <w:t xml:space="preserve">Además, la logística de distribución en la BSC debe considerar factores como la optimización de rutas y tiempos de entrega, ya que el tiempo entre la recolección y la transfusión es un parámetro clave para evitar pérdidas y garantizar la disponibilidad de productos </w:t>
      </w:r>
      <w:r w:rsidR="00423F4F" w:rsidRPr="00B9723E">
        <w:rPr>
          <w:rFonts w:ascii="Times New Roman" w:hAnsi="Times New Roman" w:cs="Times New Roman"/>
        </w:rPr>
        <w:t>debido a su composición natural.</w:t>
      </w:r>
    </w:p>
    <w:p w14:paraId="1FE4F53E" w14:textId="7B9898F4" w:rsidR="00186D36" w:rsidRPr="008113CC" w:rsidRDefault="00186D36" w:rsidP="008113CC">
      <w:pPr>
        <w:pStyle w:val="Prrafodelista"/>
        <w:numPr>
          <w:ilvl w:val="2"/>
          <w:numId w:val="5"/>
        </w:numPr>
        <w:spacing w:line="480" w:lineRule="auto"/>
        <w:ind w:left="0" w:firstLine="720"/>
        <w:jc w:val="both"/>
        <w:rPr>
          <w:rFonts w:ascii="Times New Roman" w:hAnsi="Times New Roman" w:cs="Times New Roman"/>
        </w:rPr>
      </w:pPr>
      <w:bookmarkStart w:id="141" w:name="_Toc192379285"/>
      <w:bookmarkStart w:id="142" w:name="_Toc192379502"/>
      <w:bookmarkStart w:id="143" w:name="_Toc226659956"/>
      <w:r w:rsidRPr="008113CC">
        <w:rPr>
          <w:rStyle w:val="EstiloNivel4Car"/>
          <w:bCs/>
          <w:iCs/>
        </w:rPr>
        <w:t>Hospitales</w:t>
      </w:r>
      <w:bookmarkEnd w:id="141"/>
      <w:bookmarkEnd w:id="142"/>
      <w:bookmarkEnd w:id="143"/>
      <w:r w:rsidR="008113CC" w:rsidRPr="008113CC">
        <w:rPr>
          <w:rStyle w:val="EstiloNivel4Car"/>
          <w:bCs/>
          <w:iCs/>
        </w:rPr>
        <w:t xml:space="preserve">. </w:t>
      </w:r>
      <w:r w:rsidR="00212735" w:rsidRPr="008113CC">
        <w:rPr>
          <w:rFonts w:ascii="Times New Roman" w:hAnsi="Times New Roman" w:cs="Times New Roman"/>
        </w:rPr>
        <w:t>Los hospitales son usuarios de los productos sanguíneos, donde se transfunden a los pacientes. En la literatura, también se les conoce como "punto de transfusión"</w:t>
      </w:r>
      <w:sdt>
        <w:sdtPr>
          <w:rPr>
            <w:rFonts w:ascii="Times New Roman" w:hAnsi="Times New Roman" w:cs="Times New Roman"/>
          </w:rPr>
          <w:id w:val="370272156"/>
          <w:citation/>
        </w:sdtPr>
        <w:sdtContent>
          <w:r w:rsidR="003C2C52" w:rsidRPr="008113CC">
            <w:rPr>
              <w:rFonts w:ascii="Times New Roman" w:hAnsi="Times New Roman" w:cs="Times New Roman"/>
            </w:rPr>
            <w:fldChar w:fldCharType="begin"/>
          </w:r>
          <w:r w:rsidR="003C2C52" w:rsidRPr="008113CC">
            <w:rPr>
              <w:rFonts w:ascii="Times New Roman" w:hAnsi="Times New Roman" w:cs="Times New Roman"/>
            </w:rPr>
            <w:instrText xml:space="preserve"> CITATION Pir19 \l 9226 </w:instrText>
          </w:r>
          <w:r w:rsidR="003C2C52" w:rsidRPr="008113CC">
            <w:rPr>
              <w:rFonts w:ascii="Times New Roman" w:hAnsi="Times New Roman" w:cs="Times New Roman"/>
            </w:rPr>
            <w:fldChar w:fldCharType="separate"/>
          </w:r>
          <w:r w:rsidR="00007C04" w:rsidRPr="008113CC">
            <w:rPr>
              <w:rFonts w:ascii="Times New Roman" w:hAnsi="Times New Roman" w:cs="Times New Roman"/>
              <w:noProof/>
            </w:rPr>
            <w:t xml:space="preserve"> (Pirabán, J., Guerrero, W., &amp; Labadie, N., 2019)</w:t>
          </w:r>
          <w:r w:rsidR="003C2C52" w:rsidRPr="008113CC">
            <w:rPr>
              <w:rFonts w:ascii="Times New Roman" w:hAnsi="Times New Roman" w:cs="Times New Roman"/>
            </w:rPr>
            <w:fldChar w:fldCharType="end"/>
          </w:r>
        </w:sdtContent>
      </w:sdt>
      <w:r w:rsidR="00212735" w:rsidRPr="008113CC">
        <w:rPr>
          <w:rFonts w:ascii="Times New Roman" w:hAnsi="Times New Roman" w:cs="Times New Roman"/>
        </w:rPr>
        <w:t>. Su papel en la cadena de suministro de sangre BS</w:t>
      </w:r>
      <w:r w:rsidR="00DC7582" w:rsidRPr="008113CC">
        <w:rPr>
          <w:rFonts w:ascii="Times New Roman" w:hAnsi="Times New Roman" w:cs="Times New Roman"/>
        </w:rPr>
        <w:t>C</w:t>
      </w:r>
      <w:r w:rsidR="00212735" w:rsidRPr="008113CC">
        <w:rPr>
          <w:rFonts w:ascii="Times New Roman" w:hAnsi="Times New Roman" w:cs="Times New Roman"/>
        </w:rPr>
        <w:t xml:space="preserve"> </w:t>
      </w:r>
      <w:r w:rsidR="00940E26" w:rsidRPr="008113CC">
        <w:rPr>
          <w:rFonts w:ascii="Times New Roman" w:hAnsi="Times New Roman" w:cs="Times New Roman"/>
        </w:rPr>
        <w:t>los hace dependientes</w:t>
      </w:r>
      <w:r w:rsidR="00212735" w:rsidRPr="008113CC">
        <w:rPr>
          <w:rFonts w:ascii="Times New Roman" w:hAnsi="Times New Roman" w:cs="Times New Roman"/>
        </w:rPr>
        <w:t xml:space="preserve"> de un abastecimiento constante y oportuno para atender cirugías, emergencias, tratamientos oncológicos y enfermedades como la anemia o la hemofilia.</w:t>
      </w:r>
    </w:p>
    <w:p w14:paraId="55E914BE" w14:textId="063311D0" w:rsidR="00E748D6" w:rsidRPr="00B9723E" w:rsidRDefault="00E748D6" w:rsidP="008113CC">
      <w:pPr>
        <w:spacing w:line="480" w:lineRule="auto"/>
        <w:ind w:firstLine="720"/>
        <w:jc w:val="both"/>
        <w:rPr>
          <w:rFonts w:ascii="Times New Roman" w:hAnsi="Times New Roman" w:cs="Times New Roman"/>
        </w:rPr>
      </w:pPr>
      <w:r w:rsidRPr="00B9723E">
        <w:rPr>
          <w:rFonts w:ascii="Times New Roman" w:hAnsi="Times New Roman" w:cs="Times New Roman"/>
        </w:rPr>
        <w:t xml:space="preserve">En términos logísticos, los hospitales reciben sangre de centros de sangre </w:t>
      </w:r>
      <w:r w:rsidR="00575426" w:rsidRPr="00B9723E">
        <w:rPr>
          <w:rFonts w:ascii="Times New Roman" w:hAnsi="Times New Roman" w:cs="Times New Roman"/>
        </w:rPr>
        <w:t>o</w:t>
      </w:r>
      <w:r w:rsidRPr="00B9723E">
        <w:rPr>
          <w:rFonts w:ascii="Times New Roman" w:hAnsi="Times New Roman" w:cs="Times New Roman"/>
        </w:rPr>
        <w:t xml:space="preserve"> bancos de sangre, los cuales realizan la distribución según criterios de prioridad médica y niveles de stock</w:t>
      </w:r>
      <w:r w:rsidR="00334EFD" w:rsidRPr="00B9723E">
        <w:rPr>
          <w:rFonts w:ascii="Times New Roman" w:hAnsi="Times New Roman" w:cs="Times New Roman"/>
        </w:rPr>
        <w:t>, a</w:t>
      </w:r>
      <w:r w:rsidRPr="00B9723E">
        <w:rPr>
          <w:rFonts w:ascii="Times New Roman" w:hAnsi="Times New Roman" w:cs="Times New Roman"/>
        </w:rPr>
        <w:t>demás</w:t>
      </w:r>
      <w:r w:rsidR="00176EDA" w:rsidRPr="00B9723E">
        <w:rPr>
          <w:rFonts w:ascii="Times New Roman" w:hAnsi="Times New Roman" w:cs="Times New Roman"/>
        </w:rPr>
        <w:t xml:space="preserve"> de</w:t>
      </w:r>
      <w:r w:rsidRPr="00B9723E">
        <w:rPr>
          <w:rFonts w:ascii="Times New Roman" w:hAnsi="Times New Roman" w:cs="Times New Roman"/>
        </w:rPr>
        <w:t xml:space="preserve"> factores como picos de demanda en emergencias y variabilidad en el suministro</w:t>
      </w:r>
      <w:r w:rsidR="00176EDA" w:rsidRPr="00B9723E">
        <w:rPr>
          <w:rFonts w:ascii="Times New Roman" w:hAnsi="Times New Roman" w:cs="Times New Roman"/>
        </w:rPr>
        <w:t xml:space="preserve">, </w:t>
      </w:r>
      <w:r w:rsidR="0035434D" w:rsidRPr="00B9723E">
        <w:rPr>
          <w:rFonts w:ascii="Times New Roman" w:hAnsi="Times New Roman" w:cs="Times New Roman"/>
        </w:rPr>
        <w:t xml:space="preserve">los accidentes o situaciones </w:t>
      </w:r>
      <w:r w:rsidR="00307A3B" w:rsidRPr="00B9723E">
        <w:rPr>
          <w:rFonts w:ascii="Times New Roman" w:hAnsi="Times New Roman" w:cs="Times New Roman"/>
        </w:rPr>
        <w:t>atípicas</w:t>
      </w:r>
      <w:r w:rsidRPr="00B9723E">
        <w:rPr>
          <w:rFonts w:ascii="Times New Roman" w:hAnsi="Times New Roman" w:cs="Times New Roman"/>
        </w:rPr>
        <w:t xml:space="preserve"> pueden generar escasez, lo que obliga a los hospitales a establecer estrategias de colaboración con otras instituciones para compartir inventarios y reducir el riesgo de desabastecimiento </w:t>
      </w:r>
      <w:sdt>
        <w:sdtPr>
          <w:rPr>
            <w:rFonts w:ascii="Times New Roman" w:hAnsi="Times New Roman" w:cs="Times New Roman"/>
          </w:rPr>
          <w:id w:val="2030991518"/>
          <w:citation/>
        </w:sdtPr>
        <w:sdtContent>
          <w:r w:rsidR="003C2C52" w:rsidRPr="00B9723E">
            <w:rPr>
              <w:rFonts w:ascii="Times New Roman" w:hAnsi="Times New Roman" w:cs="Times New Roman"/>
            </w:rPr>
            <w:fldChar w:fldCharType="begin"/>
          </w:r>
          <w:r w:rsidR="003C2C52" w:rsidRPr="00B9723E">
            <w:rPr>
              <w:rFonts w:ascii="Times New Roman" w:hAnsi="Times New Roman" w:cs="Times New Roman"/>
            </w:rPr>
            <w:instrText xml:space="preserve"> CITATION Pir19 \l 9226 </w:instrText>
          </w:r>
          <w:r w:rsidR="003C2C52" w:rsidRPr="00B9723E">
            <w:rPr>
              <w:rFonts w:ascii="Times New Roman" w:hAnsi="Times New Roman" w:cs="Times New Roman"/>
            </w:rPr>
            <w:fldChar w:fldCharType="separate"/>
          </w:r>
          <w:r w:rsidR="00007C04" w:rsidRPr="00007C04">
            <w:rPr>
              <w:rFonts w:ascii="Times New Roman" w:hAnsi="Times New Roman" w:cs="Times New Roman"/>
              <w:noProof/>
            </w:rPr>
            <w:t>(Pirabán, J., Guerrero, W., &amp; Labadie, N., 2019)</w:t>
          </w:r>
          <w:r w:rsidR="003C2C52" w:rsidRPr="00B9723E">
            <w:rPr>
              <w:rFonts w:ascii="Times New Roman" w:hAnsi="Times New Roman" w:cs="Times New Roman"/>
            </w:rPr>
            <w:fldChar w:fldCharType="end"/>
          </w:r>
        </w:sdtContent>
      </w:sdt>
      <w:r w:rsidR="00140A51" w:rsidRPr="00B9723E">
        <w:rPr>
          <w:rFonts w:ascii="Times New Roman" w:hAnsi="Times New Roman" w:cs="Times New Roman"/>
        </w:rPr>
        <w:t>.</w:t>
      </w:r>
    </w:p>
    <w:p w14:paraId="53EDEC10" w14:textId="5C5171A7" w:rsidR="007F7EBB" w:rsidRPr="00A76AEC" w:rsidRDefault="00232FD4" w:rsidP="00A76AEC">
      <w:pPr>
        <w:pStyle w:val="Prrafodelista"/>
        <w:numPr>
          <w:ilvl w:val="2"/>
          <w:numId w:val="5"/>
        </w:numPr>
        <w:spacing w:line="480" w:lineRule="auto"/>
        <w:ind w:left="0" w:firstLine="720"/>
        <w:jc w:val="both"/>
        <w:rPr>
          <w:rFonts w:ascii="Times New Roman" w:hAnsi="Times New Roman" w:cs="Times New Roman"/>
        </w:rPr>
      </w:pPr>
      <w:bookmarkStart w:id="144" w:name="_Toc192379286"/>
      <w:bookmarkStart w:id="145" w:name="_Toc192379503"/>
      <w:bookmarkStart w:id="146" w:name="_Toc226659957"/>
      <w:r w:rsidRPr="00A76AEC">
        <w:rPr>
          <w:rStyle w:val="EstiloNivel4Car"/>
          <w:bCs/>
          <w:iCs/>
        </w:rPr>
        <w:lastRenderedPageBreak/>
        <w:t>Laboratorios médicos</w:t>
      </w:r>
      <w:bookmarkEnd w:id="144"/>
      <w:bookmarkEnd w:id="145"/>
      <w:bookmarkEnd w:id="146"/>
      <w:r w:rsidR="00A76AEC" w:rsidRPr="00A76AEC">
        <w:rPr>
          <w:rStyle w:val="EstiloNivel4Car"/>
          <w:bCs/>
          <w:iCs/>
        </w:rPr>
        <w:t xml:space="preserve">. </w:t>
      </w:r>
      <w:r w:rsidR="007F7EBB" w:rsidRPr="00A76AEC">
        <w:rPr>
          <w:rFonts w:ascii="Times New Roman" w:hAnsi="Times New Roman" w:cs="Times New Roman"/>
        </w:rPr>
        <w:t xml:space="preserve">Los laboratorios médicos son responsables de la realización de pruebas de seguridad, compatibilidad y calidad antes de que los productos sanguíneos sean distribuidos y utilizados en transfusiones. Una vez que la sangre llega a estos centros, se somete a un riguroso proceso de tipificación, detección de enfermedades infecciosas y separación en componentes para garantizar su seguridad y eficacia en tratamientos médicos </w:t>
      </w:r>
      <w:sdt>
        <w:sdtPr>
          <w:rPr>
            <w:rFonts w:ascii="Times New Roman" w:hAnsi="Times New Roman" w:cs="Times New Roman"/>
          </w:rPr>
          <w:id w:val="-709645855"/>
          <w:citation/>
        </w:sdtPr>
        <w:sdtContent>
          <w:r w:rsidR="003C2C52" w:rsidRPr="00A76AEC">
            <w:rPr>
              <w:rFonts w:ascii="Times New Roman" w:hAnsi="Times New Roman" w:cs="Times New Roman"/>
            </w:rPr>
            <w:fldChar w:fldCharType="begin"/>
          </w:r>
          <w:r w:rsidR="003C2C52" w:rsidRPr="00A76AEC">
            <w:rPr>
              <w:rFonts w:ascii="Times New Roman" w:hAnsi="Times New Roman" w:cs="Times New Roman"/>
            </w:rPr>
            <w:instrText xml:space="preserve"> CITATION Pir19 \l 9226 </w:instrText>
          </w:r>
          <w:r w:rsidR="003C2C52" w:rsidRPr="00A76AEC">
            <w:rPr>
              <w:rFonts w:ascii="Times New Roman" w:hAnsi="Times New Roman" w:cs="Times New Roman"/>
            </w:rPr>
            <w:fldChar w:fldCharType="separate"/>
          </w:r>
          <w:r w:rsidR="00007C04" w:rsidRPr="00A76AEC">
            <w:rPr>
              <w:rFonts w:ascii="Times New Roman" w:hAnsi="Times New Roman" w:cs="Times New Roman"/>
              <w:noProof/>
            </w:rPr>
            <w:t>(Pirabán, J., Guerrero, W., &amp; Labadie, N., 2019)</w:t>
          </w:r>
          <w:r w:rsidR="003C2C52" w:rsidRPr="00A76AEC">
            <w:rPr>
              <w:rFonts w:ascii="Times New Roman" w:hAnsi="Times New Roman" w:cs="Times New Roman"/>
            </w:rPr>
            <w:fldChar w:fldCharType="end"/>
          </w:r>
        </w:sdtContent>
      </w:sdt>
      <w:r w:rsidR="003C2C52" w:rsidRPr="00A76AEC">
        <w:rPr>
          <w:rFonts w:ascii="Times New Roman" w:hAnsi="Times New Roman" w:cs="Times New Roman"/>
        </w:rPr>
        <w:t xml:space="preserve">. </w:t>
      </w:r>
      <w:r w:rsidR="00AA3341" w:rsidRPr="00A76AEC">
        <w:rPr>
          <w:rFonts w:ascii="Times New Roman" w:hAnsi="Times New Roman" w:cs="Times New Roman"/>
        </w:rPr>
        <w:t xml:space="preserve">Los distribuidores y almacenistas son los encargados de transportar las recolecciones a los laboratorios, y luego </w:t>
      </w:r>
      <w:r w:rsidR="00BA3E48" w:rsidRPr="00A76AEC">
        <w:rPr>
          <w:rFonts w:ascii="Times New Roman" w:hAnsi="Times New Roman" w:cs="Times New Roman"/>
        </w:rPr>
        <w:t>la entrega hacia clínicas u otras entidades de salubridad, también se hacen por medio de los distribuidores.</w:t>
      </w:r>
    </w:p>
    <w:p w14:paraId="6985F79A" w14:textId="7276D19B" w:rsidR="007F7EBB" w:rsidRDefault="007F7EBB" w:rsidP="00A76AEC">
      <w:pPr>
        <w:spacing w:line="480" w:lineRule="auto"/>
        <w:ind w:firstLine="720"/>
        <w:jc w:val="both"/>
        <w:rPr>
          <w:rFonts w:ascii="Times New Roman" w:hAnsi="Times New Roman" w:cs="Times New Roman"/>
        </w:rPr>
      </w:pPr>
      <w:r w:rsidRPr="00B9723E">
        <w:rPr>
          <w:rFonts w:ascii="Times New Roman" w:hAnsi="Times New Roman" w:cs="Times New Roman"/>
        </w:rPr>
        <w:t xml:space="preserve">Dentro de sus funciones, los laboratorios llevan a cabo pruebas serológicas y microbiológicas para detectar patógenos como el VIH, la hepatitis B y C, la sífilis y otras enfermedades transmisibles. Asimismo, realizan pruebas de compatibilidad sanguínea, como la determinación del grupo sanguíneo y pruebas cruzadas, asegurando que las transfusiones sean seguras y reduciendo el riesgo de reacciones adversas en los pacientes </w:t>
      </w:r>
      <w:sdt>
        <w:sdtPr>
          <w:rPr>
            <w:rFonts w:ascii="Times New Roman" w:hAnsi="Times New Roman" w:cs="Times New Roman"/>
          </w:rPr>
          <w:id w:val="681247423"/>
          <w:citation/>
        </w:sdtPr>
        <w:sdtContent>
          <w:r w:rsidR="003C2C52" w:rsidRPr="00B9723E">
            <w:rPr>
              <w:rFonts w:ascii="Times New Roman" w:hAnsi="Times New Roman" w:cs="Times New Roman"/>
            </w:rPr>
            <w:fldChar w:fldCharType="begin"/>
          </w:r>
          <w:r w:rsidR="003C2C52" w:rsidRPr="00B9723E">
            <w:rPr>
              <w:rFonts w:ascii="Times New Roman" w:hAnsi="Times New Roman" w:cs="Times New Roman"/>
            </w:rPr>
            <w:instrText xml:space="preserve"> CITATION Pir19 \l 9226 </w:instrText>
          </w:r>
          <w:r w:rsidR="003C2C52" w:rsidRPr="00B9723E">
            <w:rPr>
              <w:rFonts w:ascii="Times New Roman" w:hAnsi="Times New Roman" w:cs="Times New Roman"/>
            </w:rPr>
            <w:fldChar w:fldCharType="separate"/>
          </w:r>
          <w:r w:rsidR="00007C04" w:rsidRPr="00007C04">
            <w:rPr>
              <w:rFonts w:ascii="Times New Roman" w:hAnsi="Times New Roman" w:cs="Times New Roman"/>
              <w:noProof/>
            </w:rPr>
            <w:t>(Pirabán, J., Guerrero, W., &amp; Labadie, N., 2019)</w:t>
          </w:r>
          <w:r w:rsidR="003C2C52" w:rsidRPr="00B9723E">
            <w:rPr>
              <w:rFonts w:ascii="Times New Roman" w:hAnsi="Times New Roman" w:cs="Times New Roman"/>
            </w:rPr>
            <w:fldChar w:fldCharType="end"/>
          </w:r>
        </w:sdtContent>
      </w:sdt>
      <w:r w:rsidR="00140A51" w:rsidRPr="00B9723E">
        <w:rPr>
          <w:rFonts w:ascii="Times New Roman" w:hAnsi="Times New Roman" w:cs="Times New Roman"/>
        </w:rPr>
        <w:t>.</w:t>
      </w:r>
    </w:p>
    <w:p w14:paraId="64F95C32" w14:textId="77777777" w:rsidR="00007C04" w:rsidRPr="00B9723E" w:rsidRDefault="00007C04" w:rsidP="00327B0F">
      <w:pPr>
        <w:spacing w:line="480" w:lineRule="auto"/>
        <w:ind w:firstLine="720"/>
        <w:jc w:val="both"/>
        <w:rPr>
          <w:rFonts w:ascii="Times New Roman" w:hAnsi="Times New Roman" w:cs="Times New Roman"/>
        </w:rPr>
      </w:pPr>
    </w:p>
    <w:p w14:paraId="04439FCA" w14:textId="411CB1FA" w:rsidR="004778B3" w:rsidRPr="00A76AEC" w:rsidRDefault="009F6182" w:rsidP="00A76AEC">
      <w:pPr>
        <w:pStyle w:val="Prrafodelista"/>
        <w:numPr>
          <w:ilvl w:val="2"/>
          <w:numId w:val="5"/>
        </w:numPr>
        <w:spacing w:line="480" w:lineRule="auto"/>
        <w:ind w:left="0" w:firstLine="720"/>
        <w:jc w:val="both"/>
        <w:rPr>
          <w:rFonts w:ascii="Times New Roman" w:hAnsi="Times New Roman" w:cs="Times New Roman"/>
        </w:rPr>
      </w:pPr>
      <w:bookmarkStart w:id="147" w:name="_Toc192379287"/>
      <w:bookmarkStart w:id="148" w:name="_Toc192379504"/>
      <w:bookmarkStart w:id="149" w:name="_Toc226659958"/>
      <w:r w:rsidRPr="00A76AEC">
        <w:rPr>
          <w:rStyle w:val="EstiloNivel4Car"/>
          <w:bCs/>
          <w:iCs/>
        </w:rPr>
        <w:t>Pacientes</w:t>
      </w:r>
      <w:bookmarkEnd w:id="147"/>
      <w:bookmarkEnd w:id="148"/>
      <w:bookmarkEnd w:id="149"/>
      <w:r w:rsidR="00A76AEC" w:rsidRPr="00A76AEC">
        <w:rPr>
          <w:rStyle w:val="EstiloNivel4Car"/>
          <w:bCs/>
          <w:iCs/>
        </w:rPr>
        <w:t xml:space="preserve">. </w:t>
      </w:r>
      <w:r w:rsidR="004778B3" w:rsidRPr="00A76AEC">
        <w:rPr>
          <w:rFonts w:ascii="Times New Roman" w:hAnsi="Times New Roman" w:cs="Times New Roman"/>
        </w:rPr>
        <w:t xml:space="preserve">Los pacientes representan el último eslabón de la cadena de suministro de sangre (BSC) y son los destinatarios finales de los productos sanguíneos. La demanda de sangre depende de múltiples factores, como el envejecimiento de la población, el incremento de enfermedades crónicas y la necesidad de transfusiones en procedimientos médicos y emergencias </w:t>
      </w:r>
      <w:sdt>
        <w:sdtPr>
          <w:rPr>
            <w:rFonts w:ascii="Times New Roman" w:hAnsi="Times New Roman" w:cs="Times New Roman"/>
          </w:rPr>
          <w:id w:val="1198821692"/>
          <w:citation/>
        </w:sdtPr>
        <w:sdtContent>
          <w:r w:rsidR="003C2C52" w:rsidRPr="00A76AEC">
            <w:rPr>
              <w:rFonts w:ascii="Times New Roman" w:hAnsi="Times New Roman" w:cs="Times New Roman"/>
            </w:rPr>
            <w:fldChar w:fldCharType="begin"/>
          </w:r>
          <w:r w:rsidR="003C2C52" w:rsidRPr="00A76AEC">
            <w:rPr>
              <w:rFonts w:ascii="Times New Roman" w:hAnsi="Times New Roman" w:cs="Times New Roman"/>
            </w:rPr>
            <w:instrText xml:space="preserve"> CITATION Gam23 \l 9226 </w:instrText>
          </w:r>
          <w:r w:rsidR="003C2C52" w:rsidRPr="00A76AEC">
            <w:rPr>
              <w:rFonts w:ascii="Times New Roman" w:hAnsi="Times New Roman" w:cs="Times New Roman"/>
            </w:rPr>
            <w:fldChar w:fldCharType="separate"/>
          </w:r>
          <w:r w:rsidR="00007C04" w:rsidRPr="00A76AEC">
            <w:rPr>
              <w:rFonts w:ascii="Times New Roman" w:hAnsi="Times New Roman" w:cs="Times New Roman"/>
              <w:noProof/>
            </w:rPr>
            <w:t>(Gammon, 2023)</w:t>
          </w:r>
          <w:r w:rsidR="003C2C52" w:rsidRPr="00A76AEC">
            <w:rPr>
              <w:rFonts w:ascii="Times New Roman" w:hAnsi="Times New Roman" w:cs="Times New Roman"/>
            </w:rPr>
            <w:fldChar w:fldCharType="end"/>
          </w:r>
        </w:sdtContent>
      </w:sdt>
      <w:r w:rsidR="00140A51" w:rsidRPr="00A76AEC">
        <w:rPr>
          <w:rFonts w:ascii="Times New Roman" w:hAnsi="Times New Roman" w:cs="Times New Roman"/>
        </w:rPr>
        <w:t>.</w:t>
      </w:r>
    </w:p>
    <w:p w14:paraId="4E5FB8C1" w14:textId="00DF3D9D" w:rsidR="005B006C" w:rsidRPr="00A76AEC" w:rsidRDefault="001A4E19" w:rsidP="00A76AEC">
      <w:pPr>
        <w:pStyle w:val="Prrafodelista"/>
        <w:numPr>
          <w:ilvl w:val="2"/>
          <w:numId w:val="5"/>
        </w:numPr>
        <w:spacing w:line="480" w:lineRule="auto"/>
        <w:ind w:left="0" w:firstLine="720"/>
        <w:jc w:val="both"/>
        <w:rPr>
          <w:rFonts w:ascii="Times New Roman" w:hAnsi="Times New Roman" w:cs="Times New Roman"/>
        </w:rPr>
      </w:pPr>
      <w:bookmarkStart w:id="150" w:name="_Toc192379288"/>
      <w:bookmarkStart w:id="151" w:name="_Toc192379505"/>
      <w:bookmarkStart w:id="152" w:name="_Toc226659959"/>
      <w:r w:rsidRPr="00A76AEC">
        <w:rPr>
          <w:rStyle w:val="EstiloNivel4Car"/>
          <w:bCs/>
          <w:iCs/>
        </w:rPr>
        <w:t>Reguladores y organismos de salud</w:t>
      </w:r>
      <w:bookmarkEnd w:id="150"/>
      <w:bookmarkEnd w:id="151"/>
      <w:bookmarkEnd w:id="152"/>
      <w:r w:rsidR="00A76AEC" w:rsidRPr="00A76AEC">
        <w:rPr>
          <w:rStyle w:val="EstiloNivel4Car"/>
          <w:bCs/>
          <w:iCs/>
        </w:rPr>
        <w:t xml:space="preserve">. </w:t>
      </w:r>
      <w:r w:rsidR="00AB6A4A" w:rsidRPr="00A76AEC">
        <w:rPr>
          <w:rFonts w:ascii="Times New Roman" w:hAnsi="Times New Roman" w:cs="Times New Roman"/>
        </w:rPr>
        <w:t>Los reguladores se encargan</w:t>
      </w:r>
      <w:r w:rsidR="005B006C" w:rsidRPr="00A76AEC">
        <w:rPr>
          <w:rFonts w:ascii="Times New Roman" w:hAnsi="Times New Roman" w:cs="Times New Roman"/>
        </w:rPr>
        <w:t xml:space="preserve"> de establecer normativas y estándares que garantizan la seguridad, calidad y trazabilidad de los productos sanguíneos. Instituciones como la Organización Mundial de la Salud (OMS), la Administración de </w:t>
      </w:r>
      <w:r w:rsidR="005B006C" w:rsidRPr="00A76AEC">
        <w:rPr>
          <w:rFonts w:ascii="Times New Roman" w:hAnsi="Times New Roman" w:cs="Times New Roman"/>
        </w:rPr>
        <w:lastRenderedPageBreak/>
        <w:t xml:space="preserve">Alimentos y Medicamentos de EE. UU. (FDA) y la Asociación para el Avance de la Sangre y la Bioterapia (AABB) han desarrollado directrices para la recolección, almacenamiento y distribución de sangre, asegurando el cumplimiento de criterios de elegibilidad para donantes y procedimientos de transfusión seguros </w:t>
      </w:r>
      <w:sdt>
        <w:sdtPr>
          <w:rPr>
            <w:rFonts w:ascii="Times New Roman" w:hAnsi="Times New Roman" w:cs="Times New Roman"/>
          </w:rPr>
          <w:id w:val="-1890178760"/>
          <w:citation/>
        </w:sdtPr>
        <w:sdtContent>
          <w:r w:rsidR="003C2C52" w:rsidRPr="00A76AEC">
            <w:rPr>
              <w:rFonts w:ascii="Times New Roman" w:hAnsi="Times New Roman" w:cs="Times New Roman"/>
            </w:rPr>
            <w:fldChar w:fldCharType="begin"/>
          </w:r>
          <w:r w:rsidR="003C2C52" w:rsidRPr="00A76AEC">
            <w:rPr>
              <w:rFonts w:ascii="Times New Roman" w:hAnsi="Times New Roman" w:cs="Times New Roman"/>
            </w:rPr>
            <w:instrText xml:space="preserve"> CITATION Gam23 \l 9226 </w:instrText>
          </w:r>
          <w:r w:rsidR="003C2C52" w:rsidRPr="00A76AEC">
            <w:rPr>
              <w:rFonts w:ascii="Times New Roman" w:hAnsi="Times New Roman" w:cs="Times New Roman"/>
            </w:rPr>
            <w:fldChar w:fldCharType="separate"/>
          </w:r>
          <w:r w:rsidR="00007C04" w:rsidRPr="00A76AEC">
            <w:rPr>
              <w:rFonts w:ascii="Times New Roman" w:hAnsi="Times New Roman" w:cs="Times New Roman"/>
              <w:noProof/>
            </w:rPr>
            <w:t>(Gammon, 2023)</w:t>
          </w:r>
          <w:r w:rsidR="003C2C52" w:rsidRPr="00A76AEC">
            <w:rPr>
              <w:rFonts w:ascii="Times New Roman" w:hAnsi="Times New Roman" w:cs="Times New Roman"/>
            </w:rPr>
            <w:fldChar w:fldCharType="end"/>
          </w:r>
        </w:sdtContent>
      </w:sdt>
      <w:r w:rsidR="00140A51" w:rsidRPr="00A76AEC">
        <w:rPr>
          <w:rFonts w:ascii="Times New Roman" w:hAnsi="Times New Roman" w:cs="Times New Roman"/>
        </w:rPr>
        <w:t>.</w:t>
      </w:r>
    </w:p>
    <w:p w14:paraId="465DF9CC" w14:textId="1FF40B9D" w:rsidR="00BE22D9" w:rsidRPr="00B9723E" w:rsidRDefault="00DB6382" w:rsidP="004C0687">
      <w:pPr>
        <w:spacing w:line="480" w:lineRule="auto"/>
        <w:ind w:firstLine="720"/>
        <w:jc w:val="both"/>
        <w:rPr>
          <w:rFonts w:ascii="Times New Roman" w:hAnsi="Times New Roman" w:cs="Times New Roman"/>
        </w:rPr>
      </w:pPr>
      <w:r w:rsidRPr="00B9723E">
        <w:rPr>
          <w:rFonts w:ascii="Times New Roman" w:hAnsi="Times New Roman" w:cs="Times New Roman"/>
        </w:rPr>
        <w:t>Existen diferentes normativas que influyen hacia la cantidad de tiempo que la sangre puede ser alma</w:t>
      </w:r>
      <w:r w:rsidR="002205C3" w:rsidRPr="00B9723E">
        <w:rPr>
          <w:rFonts w:ascii="Times New Roman" w:hAnsi="Times New Roman" w:cs="Times New Roman"/>
        </w:rPr>
        <w:t>cenada y de que formas se debe efectuar el traslado, así como lo expone Leahy en 2017</w:t>
      </w:r>
      <w:r w:rsidR="005B006C" w:rsidRPr="00B9723E">
        <w:rPr>
          <w:rFonts w:ascii="Times New Roman" w:hAnsi="Times New Roman" w:cs="Times New Roman"/>
        </w:rPr>
        <w:t xml:space="preserve">, los centros de sangre y hospitales deben cumplir con requisitos estrictos en cuanto a pruebas de enfermedades transmisibles y tiempos de almacenamiento, asegurando que la sangre transfundida cumpla con los más altos estándares de seguridad </w:t>
      </w:r>
      <w:sdt>
        <w:sdtPr>
          <w:rPr>
            <w:rFonts w:ascii="Times New Roman" w:hAnsi="Times New Roman" w:cs="Times New Roman"/>
          </w:rPr>
          <w:id w:val="1027375113"/>
          <w:citation/>
        </w:sdtPr>
        <w:sdtContent>
          <w:r w:rsidR="004035A3" w:rsidRPr="00B9723E">
            <w:rPr>
              <w:rFonts w:ascii="Times New Roman" w:hAnsi="Times New Roman" w:cs="Times New Roman"/>
            </w:rPr>
            <w:fldChar w:fldCharType="begin"/>
          </w:r>
          <w:r w:rsidR="0058136A" w:rsidRPr="00B9723E">
            <w:rPr>
              <w:rFonts w:ascii="Times New Roman" w:hAnsi="Times New Roman" w:cs="Times New Roman"/>
            </w:rPr>
            <w:instrText xml:space="preserve">CITATION Lea \l 9226 </w:instrText>
          </w:r>
          <w:r w:rsidR="004035A3" w:rsidRPr="00B9723E">
            <w:rPr>
              <w:rFonts w:ascii="Times New Roman" w:hAnsi="Times New Roman" w:cs="Times New Roman"/>
            </w:rPr>
            <w:fldChar w:fldCharType="separate"/>
          </w:r>
          <w:r w:rsidR="00007C04" w:rsidRPr="00007C04">
            <w:rPr>
              <w:rFonts w:ascii="Times New Roman" w:hAnsi="Times New Roman" w:cs="Times New Roman"/>
              <w:noProof/>
            </w:rPr>
            <w:t>(Leahy, 2017)</w:t>
          </w:r>
          <w:r w:rsidR="004035A3" w:rsidRPr="00B9723E">
            <w:rPr>
              <w:rFonts w:ascii="Times New Roman" w:hAnsi="Times New Roman" w:cs="Times New Roman"/>
            </w:rPr>
            <w:fldChar w:fldCharType="end"/>
          </w:r>
        </w:sdtContent>
      </w:sdt>
      <w:r w:rsidR="004C0687" w:rsidRPr="00B9723E">
        <w:rPr>
          <w:rFonts w:ascii="Times New Roman" w:hAnsi="Times New Roman" w:cs="Times New Roman"/>
        </w:rPr>
        <w:t>.</w:t>
      </w:r>
    </w:p>
    <w:p w14:paraId="020E7DD2" w14:textId="730FFCE9" w:rsidR="006747F8" w:rsidRPr="00A76AEC" w:rsidRDefault="00571C0A" w:rsidP="00A76AEC">
      <w:pPr>
        <w:pStyle w:val="EstiloNivel2"/>
        <w:numPr>
          <w:ilvl w:val="1"/>
          <w:numId w:val="5"/>
        </w:numPr>
        <w:ind w:left="0" w:firstLine="720"/>
        <w:jc w:val="both"/>
      </w:pPr>
      <w:bookmarkStart w:id="153" w:name="_Toc192379289"/>
      <w:bookmarkStart w:id="154" w:name="_Toc192379506"/>
      <w:bookmarkStart w:id="155" w:name="_Toc192380361"/>
      <w:bookmarkStart w:id="156" w:name="_Toc226659960"/>
      <w:r w:rsidRPr="00B9723E">
        <w:rPr>
          <w:lang w:val="es-CO"/>
        </w:rPr>
        <w:t>Cadena de suministro farmacéutic</w:t>
      </w:r>
      <w:r w:rsidR="00016C45" w:rsidRPr="00B9723E">
        <w:rPr>
          <w:lang w:val="es-CO"/>
        </w:rPr>
        <w:t xml:space="preserve">a y medicamentos </w:t>
      </w:r>
      <w:r w:rsidR="00CE741E" w:rsidRPr="00B9723E">
        <w:rPr>
          <w:lang w:val="es-CO"/>
        </w:rPr>
        <w:t>(PSCM)</w:t>
      </w:r>
      <w:bookmarkEnd w:id="153"/>
      <w:bookmarkEnd w:id="154"/>
      <w:bookmarkEnd w:id="155"/>
      <w:bookmarkEnd w:id="156"/>
      <w:r w:rsidR="00A76AEC">
        <w:rPr>
          <w:lang w:val="es-CO"/>
        </w:rPr>
        <w:t xml:space="preserve">. </w:t>
      </w:r>
      <w:r w:rsidR="006747F8" w:rsidRPr="00A76AEC">
        <w:rPr>
          <w:b w:val="0"/>
          <w:bCs/>
        </w:rPr>
        <w:t xml:space="preserve">La </w:t>
      </w:r>
      <w:proofErr w:type="spellStart"/>
      <w:r w:rsidR="006747F8" w:rsidRPr="00A76AEC">
        <w:rPr>
          <w:b w:val="0"/>
          <w:bCs/>
        </w:rPr>
        <w:t>cadena</w:t>
      </w:r>
      <w:proofErr w:type="spellEnd"/>
      <w:r w:rsidR="006747F8" w:rsidRPr="00A76AEC">
        <w:rPr>
          <w:b w:val="0"/>
          <w:bCs/>
        </w:rPr>
        <w:t xml:space="preserve"> de </w:t>
      </w:r>
      <w:proofErr w:type="spellStart"/>
      <w:r w:rsidR="006747F8" w:rsidRPr="00A76AEC">
        <w:rPr>
          <w:b w:val="0"/>
          <w:bCs/>
        </w:rPr>
        <w:t>suministro</w:t>
      </w:r>
      <w:proofErr w:type="spellEnd"/>
      <w:r w:rsidR="006747F8" w:rsidRPr="00A76AEC">
        <w:rPr>
          <w:b w:val="0"/>
          <w:bCs/>
        </w:rPr>
        <w:t xml:space="preserve"> </w:t>
      </w:r>
      <w:proofErr w:type="spellStart"/>
      <w:r w:rsidR="006747F8" w:rsidRPr="00A76AEC">
        <w:rPr>
          <w:b w:val="0"/>
          <w:bCs/>
        </w:rPr>
        <w:t>farmacéutica</w:t>
      </w:r>
      <w:proofErr w:type="spellEnd"/>
      <w:r w:rsidR="006747F8" w:rsidRPr="00A76AEC">
        <w:rPr>
          <w:b w:val="0"/>
          <w:bCs/>
        </w:rPr>
        <w:t xml:space="preserve"> comprende una serie de procesos que incluyen la adquisición, almacenamiento, distribución y dispensación de medicamentos y otros insumos de salud</w:t>
      </w:r>
      <w:r w:rsidR="00A22285" w:rsidRPr="00A76AEC">
        <w:rPr>
          <w:b w:val="0"/>
          <w:bCs/>
        </w:rPr>
        <w:t>, c</w:t>
      </w:r>
      <w:r w:rsidR="00716E1C" w:rsidRPr="00A76AEC">
        <w:rPr>
          <w:b w:val="0"/>
          <w:bCs/>
        </w:rPr>
        <w:t>omo lo expone Ordoñez</w:t>
      </w:r>
      <w:r w:rsidR="006747F8" w:rsidRPr="00A76AEC">
        <w:rPr>
          <w:b w:val="0"/>
          <w:bCs/>
        </w:rPr>
        <w:t xml:space="preserve"> Su correcto funcionamiento es clave para garantizar la disponibilidad de tratamientos esenciales y evitar el desabastecimiento en hospitales y farmacias</w:t>
      </w:r>
      <w:r w:rsidR="00575426" w:rsidRPr="00A76AEC">
        <w:rPr>
          <w:b w:val="0"/>
          <w:bCs/>
        </w:rPr>
        <w:t>.</w:t>
      </w:r>
      <w:r w:rsidR="00A22285" w:rsidRPr="00A76AEC">
        <w:rPr>
          <w:b w:val="0"/>
          <w:bCs/>
        </w:rPr>
        <w:t xml:space="preserve"> Esta sub-cadena del sistema de salud abarca todo lo relacionado con los medicamentos, todas las acciones necesarias para que los medicamentos lleguen oportunamente a los usuarios, una gestión eficiente de la logística de medicamentos asegura la disponibilidad de los insumos esenciales.  Cabe mencionar que esta cadena es de suma importancia debido a que, el mal manejo de la logística puede ocasionar demoras, afectando la salud e integridad de los usuarios.</w:t>
      </w:r>
      <w:r w:rsidR="006747F8" w:rsidRPr="00A76AEC">
        <w:rPr>
          <w:b w:val="0"/>
          <w:bCs/>
        </w:rPr>
        <w:t xml:space="preserve"> </w:t>
      </w:r>
      <w:sdt>
        <w:sdtPr>
          <w:rPr>
            <w:b w:val="0"/>
            <w:bCs/>
          </w:rPr>
          <w:id w:val="1610541610"/>
          <w:citation/>
        </w:sdtPr>
        <w:sdtContent>
          <w:r w:rsidR="0058136A" w:rsidRPr="00A76AEC">
            <w:rPr>
              <w:b w:val="0"/>
              <w:bCs/>
            </w:rPr>
            <w:fldChar w:fldCharType="begin"/>
          </w:r>
          <w:r w:rsidR="0058136A" w:rsidRPr="00A76AEC">
            <w:rPr>
              <w:b w:val="0"/>
              <w:bCs/>
            </w:rPr>
            <w:instrText xml:space="preserve"> CITATION Ord24 \l 9226 </w:instrText>
          </w:r>
          <w:r w:rsidR="0058136A" w:rsidRPr="00A76AEC">
            <w:rPr>
              <w:b w:val="0"/>
              <w:bCs/>
            </w:rPr>
            <w:fldChar w:fldCharType="separate"/>
          </w:r>
          <w:r w:rsidR="00007C04" w:rsidRPr="00A76AEC">
            <w:rPr>
              <w:b w:val="0"/>
              <w:bCs/>
              <w:noProof/>
            </w:rPr>
            <w:t>(Ordoñez. M, 2024)</w:t>
          </w:r>
          <w:r w:rsidR="0058136A" w:rsidRPr="00A76AEC">
            <w:rPr>
              <w:b w:val="0"/>
              <w:bCs/>
            </w:rPr>
            <w:fldChar w:fldCharType="end"/>
          </w:r>
        </w:sdtContent>
      </w:sdt>
      <w:r w:rsidR="00140A51" w:rsidRPr="00A76AEC">
        <w:rPr>
          <w:b w:val="0"/>
          <w:bCs/>
        </w:rPr>
        <w:t>.</w:t>
      </w:r>
    </w:p>
    <w:p w14:paraId="3A812BBE" w14:textId="088D0B4C" w:rsidR="00405F2B" w:rsidRPr="00B9723E" w:rsidRDefault="002970D0" w:rsidP="00A76AEC">
      <w:pPr>
        <w:spacing w:line="480" w:lineRule="auto"/>
        <w:ind w:firstLine="720"/>
        <w:jc w:val="both"/>
        <w:rPr>
          <w:rFonts w:ascii="Times New Roman" w:hAnsi="Times New Roman" w:cs="Times New Roman"/>
        </w:rPr>
      </w:pPr>
      <w:r w:rsidRPr="00B9723E">
        <w:rPr>
          <w:rFonts w:ascii="Times New Roman" w:hAnsi="Times New Roman" w:cs="Times New Roman"/>
        </w:rPr>
        <w:t>S</w:t>
      </w:r>
      <w:r w:rsidR="00405F2B" w:rsidRPr="00B9723E">
        <w:rPr>
          <w:rFonts w:ascii="Times New Roman" w:hAnsi="Times New Roman" w:cs="Times New Roman"/>
        </w:rPr>
        <w:t xml:space="preserve">egún </w:t>
      </w:r>
      <w:sdt>
        <w:sdtPr>
          <w:rPr>
            <w:rFonts w:ascii="Times New Roman" w:hAnsi="Times New Roman" w:cs="Times New Roman"/>
            <w:color w:val="000000"/>
          </w:rPr>
          <w:tag w:val="MENDELEY_CITATION_v3_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"/>
          <w:id w:val="-67034536"/>
          <w:placeholder>
            <w:docPart w:val="DefaultPlaceholder_-1854013440"/>
          </w:placeholder>
        </w:sdtPr>
        <w:sdtContent>
          <w:r w:rsidR="004C17E2" w:rsidRPr="00B9723E">
            <w:rPr>
              <w:rFonts w:ascii="Times New Roman" w:hAnsi="Times New Roman" w:cs="Times New Roman"/>
              <w:color w:val="000000"/>
            </w:rPr>
            <w:t>Narayana et al. (2014)</w:t>
          </w:r>
        </w:sdtContent>
      </w:sdt>
      <w:r w:rsidR="004C17E2" w:rsidRPr="00B9723E">
        <w:rPr>
          <w:rFonts w:ascii="Times New Roman" w:hAnsi="Times New Roman" w:cs="Times New Roman"/>
          <w:color w:val="000000"/>
        </w:rPr>
        <w:t xml:space="preserve"> </w:t>
      </w:r>
      <w:r w:rsidR="00405F2B" w:rsidRPr="00B9723E">
        <w:rPr>
          <w:rFonts w:ascii="Times New Roman" w:hAnsi="Times New Roman" w:cs="Times New Roman"/>
        </w:rPr>
        <w:t>es fundamental para el sector salud, ya que abarca desde la fabricación hasta la distribución de medicamentos, garantizando su disponibilidad y calidad en el sistema sanitario.</w:t>
      </w:r>
      <w:r w:rsidR="00705BE4" w:rsidRPr="00B9723E">
        <w:rPr>
          <w:rFonts w:ascii="Times New Roman" w:hAnsi="Times New Roman" w:cs="Times New Roman"/>
        </w:rPr>
        <w:t xml:space="preserve"> </w:t>
      </w:r>
      <w:r w:rsidR="00147DB1" w:rsidRPr="00B9723E">
        <w:rPr>
          <w:rFonts w:ascii="Times New Roman" w:hAnsi="Times New Roman" w:cs="Times New Roman"/>
        </w:rPr>
        <w:t xml:space="preserve">La adecuada gestión de la cadena de suministro farmacéutica es un factor clave </w:t>
      </w:r>
      <w:r w:rsidR="00147DB1" w:rsidRPr="00B9723E">
        <w:rPr>
          <w:rFonts w:ascii="Times New Roman" w:hAnsi="Times New Roman" w:cs="Times New Roman"/>
        </w:rPr>
        <w:lastRenderedPageBreak/>
        <w:t xml:space="preserve">para la seguridad del paciente, ya que permite la trazabilidad de los medicamentos desde su producción hasta su administración en centros de salud </w:t>
      </w:r>
    </w:p>
    <w:p w14:paraId="5751F101" w14:textId="52DC5EE5" w:rsidR="003D119C" w:rsidRPr="00B9723E" w:rsidRDefault="003D119C" w:rsidP="00A76AEC">
      <w:pPr>
        <w:spacing w:line="480" w:lineRule="auto"/>
        <w:ind w:firstLine="720"/>
        <w:jc w:val="both"/>
        <w:rPr>
          <w:rFonts w:ascii="Times New Roman" w:hAnsi="Times New Roman" w:cs="Times New Roman"/>
        </w:rPr>
      </w:pPr>
      <w:r w:rsidRPr="00B9723E">
        <w:rPr>
          <w:rFonts w:ascii="Times New Roman" w:hAnsi="Times New Roman" w:cs="Times New Roman"/>
        </w:rPr>
        <w:t>Según los actores anteriormente mencionados, todos los entes de la cadena de suministro farmacéutica deben estar alineados para garantizar la puntualidad y eficiencia en la entrega de medicamentos e insumos médicos. La coordinación entre actores es fundamental para evitar demoras, optimizar recursos y asegurar la disponibilidad de tratamientos en el momento oportuno.</w:t>
      </w:r>
    </w:p>
    <w:p w14:paraId="4F0E29AA" w14:textId="6F5CC738" w:rsidR="008B6764" w:rsidRPr="00B9723E" w:rsidRDefault="003D119C" w:rsidP="00327B0F">
      <w:pPr>
        <w:spacing w:line="480" w:lineRule="auto"/>
        <w:ind w:firstLine="720"/>
        <w:jc w:val="both"/>
        <w:rPr>
          <w:rFonts w:ascii="Times New Roman" w:hAnsi="Times New Roman" w:cs="Times New Roman"/>
        </w:rPr>
      </w:pPr>
      <w:r w:rsidRPr="00B9723E">
        <w:rPr>
          <w:rFonts w:ascii="Times New Roman" w:hAnsi="Times New Roman" w:cs="Times New Roman"/>
        </w:rPr>
        <w:t>A continuación, se abordarán los principales actores con mayor relevancia en el proceso, quienes desempeñan un papel clave en la planificación, producción, distribución y dispensación de productos farmacéuticos</w:t>
      </w:r>
      <w:r w:rsidR="00F35A60" w:rsidRPr="00B9723E">
        <w:rPr>
          <w:rFonts w:ascii="Times New Roman" w:hAnsi="Times New Roman" w:cs="Times New Roman"/>
        </w:rPr>
        <w:t>:</w:t>
      </w:r>
    </w:p>
    <w:p w14:paraId="08473D03" w14:textId="73DFE63F" w:rsidR="00135421" w:rsidRPr="00A76AEC" w:rsidRDefault="00135421" w:rsidP="00A76AEC">
      <w:pPr>
        <w:pStyle w:val="Prrafodelista"/>
        <w:numPr>
          <w:ilvl w:val="2"/>
          <w:numId w:val="5"/>
        </w:numPr>
        <w:spacing w:line="480" w:lineRule="auto"/>
        <w:ind w:left="0" w:firstLine="720"/>
        <w:jc w:val="both"/>
        <w:rPr>
          <w:rFonts w:ascii="Times New Roman" w:hAnsi="Times New Roman" w:cs="Times New Roman"/>
        </w:rPr>
      </w:pPr>
      <w:bookmarkStart w:id="157" w:name="_Toc192379290"/>
      <w:bookmarkStart w:id="158" w:name="_Toc192379507"/>
      <w:bookmarkStart w:id="159" w:name="_Toc226659961"/>
      <w:r w:rsidRPr="00A76AEC">
        <w:rPr>
          <w:rStyle w:val="EstiloNivel4Car"/>
          <w:bCs/>
          <w:iCs/>
        </w:rPr>
        <w:t>Proveedores de insumos médicos</w:t>
      </w:r>
      <w:r w:rsidR="004F57E2" w:rsidRPr="00A76AEC">
        <w:rPr>
          <w:rStyle w:val="EstiloNivel4Car"/>
          <w:bCs/>
          <w:iCs/>
        </w:rPr>
        <w:t xml:space="preserve"> (</w:t>
      </w:r>
      <w:r w:rsidR="00FA1A0D" w:rsidRPr="00A76AEC">
        <w:rPr>
          <w:rStyle w:val="EstiloNivel4Car"/>
          <w:bCs/>
          <w:iCs/>
        </w:rPr>
        <w:t>materia prima)</w:t>
      </w:r>
      <w:bookmarkEnd w:id="157"/>
      <w:bookmarkEnd w:id="158"/>
      <w:bookmarkEnd w:id="159"/>
      <w:r w:rsidR="00A76AEC" w:rsidRPr="00A76AEC">
        <w:rPr>
          <w:rStyle w:val="EstiloNivel4Car"/>
          <w:bCs/>
          <w:iCs/>
        </w:rPr>
        <w:t xml:space="preserve">. </w:t>
      </w:r>
      <w:r w:rsidRPr="00A76AEC">
        <w:rPr>
          <w:rFonts w:ascii="Times New Roman" w:hAnsi="Times New Roman" w:cs="Times New Roman"/>
        </w:rPr>
        <w:t xml:space="preserve">Los proveedores de insumos médicos son responsables de suministrar las materias primas necesarias para la producción de medicamentos y dispositivos médicos. Su papel es clave en la cadena de suministro, ya que influyen en la disponibilidad, calidad y costos de los productos farmacéuticos </w:t>
      </w:r>
      <w:r w:rsidR="00972B5C" w:rsidRPr="00A76AEC">
        <w:rPr>
          <w:rFonts w:ascii="Times New Roman" w:hAnsi="Times New Roman" w:cs="Times New Roman"/>
        </w:rPr>
        <w:t>como</w:t>
      </w:r>
      <w:r w:rsidR="00643990" w:rsidRPr="00A76AEC">
        <w:rPr>
          <w:rFonts w:ascii="Times New Roman" w:hAnsi="Times New Roman" w:cs="Times New Roman"/>
        </w:rPr>
        <w:t xml:space="preserve"> expone</w:t>
      </w:r>
      <w:r w:rsidR="00464928" w:rsidRPr="00A76AEC">
        <w:rPr>
          <w:rFonts w:ascii="Times New Roman" w:hAnsi="Times New Roman" w:cs="Times New Roman"/>
        </w:rPr>
        <w:t xml:space="preserve"> </w:t>
      </w:r>
      <w:sdt>
        <w:sdtPr>
          <w:rPr>
            <w:rFonts w:ascii="Times New Roman" w:hAnsi="Times New Roman" w:cs="Times New Roman"/>
            <w:color w:val="000000"/>
          </w:rPr>
          <w:tag w:val="MENDELEY_CITATION_v3_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"/>
          <w:id w:val="-561646468"/>
          <w:placeholder>
            <w:docPart w:val="DefaultPlaceholder_-1854013440"/>
          </w:placeholder>
        </w:sdtPr>
        <w:sdtContent>
          <w:r w:rsidR="00791899" w:rsidRPr="00A76AEC">
            <w:rPr>
              <w:rFonts w:ascii="Times New Roman" w:hAnsi="Times New Roman" w:cs="Times New Roman"/>
              <w:color w:val="000000"/>
            </w:rPr>
            <w:t>Ordoñez Diaz (2024)</w:t>
          </w:r>
        </w:sdtContent>
      </w:sdt>
      <w:r w:rsidR="00643990" w:rsidRPr="00A76AEC">
        <w:rPr>
          <w:rFonts w:ascii="Times New Roman" w:hAnsi="Times New Roman" w:cs="Times New Roman"/>
        </w:rPr>
        <w:t xml:space="preserve">, </w:t>
      </w:r>
      <w:r w:rsidRPr="00A76AEC">
        <w:rPr>
          <w:rFonts w:ascii="Times New Roman" w:hAnsi="Times New Roman" w:cs="Times New Roman"/>
        </w:rPr>
        <w:t xml:space="preserve">el suministro de materia prima a los laboratorios clínicos es el primer proceso de la cadena de suministro farmacéutico, iniciando con </w:t>
      </w:r>
      <w:r w:rsidR="005026C8" w:rsidRPr="00A76AEC">
        <w:rPr>
          <w:rFonts w:ascii="Times New Roman" w:hAnsi="Times New Roman" w:cs="Times New Roman"/>
        </w:rPr>
        <w:t>la distribución</w:t>
      </w:r>
      <w:r w:rsidRPr="00A76AEC">
        <w:rPr>
          <w:rFonts w:ascii="Times New Roman" w:hAnsi="Times New Roman" w:cs="Times New Roman"/>
        </w:rPr>
        <w:t xml:space="preserve"> de los materiales necesarios para la fabricación de los medicamentos</w:t>
      </w:r>
      <w:r w:rsidR="003024F7" w:rsidRPr="00A76AEC">
        <w:rPr>
          <w:rFonts w:ascii="Times New Roman" w:hAnsi="Times New Roman" w:cs="Times New Roman"/>
        </w:rPr>
        <w:t xml:space="preserve"> y </w:t>
      </w:r>
      <w:r w:rsidR="00AB0E97" w:rsidRPr="00A76AEC">
        <w:rPr>
          <w:rFonts w:ascii="Times New Roman" w:hAnsi="Times New Roman" w:cs="Times New Roman"/>
        </w:rPr>
        <w:t>elementos médicos</w:t>
      </w:r>
      <w:r w:rsidRPr="00A76AEC">
        <w:rPr>
          <w:rFonts w:ascii="Times New Roman" w:hAnsi="Times New Roman" w:cs="Times New Roman"/>
        </w:rPr>
        <w:t xml:space="preserve">. </w:t>
      </w:r>
    </w:p>
    <w:p w14:paraId="2FFC5CFB" w14:textId="1B9A35F4" w:rsidR="00135421" w:rsidRPr="00B9723E" w:rsidRDefault="00135421" w:rsidP="00A76AEC">
      <w:pPr>
        <w:spacing w:line="480" w:lineRule="auto"/>
        <w:ind w:firstLine="720"/>
        <w:jc w:val="both"/>
        <w:rPr>
          <w:rFonts w:ascii="Times New Roman" w:hAnsi="Times New Roman" w:cs="Times New Roman"/>
        </w:rPr>
      </w:pPr>
      <w:r w:rsidRPr="00B9723E">
        <w:rPr>
          <w:rFonts w:ascii="Times New Roman" w:hAnsi="Times New Roman" w:cs="Times New Roman"/>
        </w:rPr>
        <w:t xml:space="preserve">La adecuada coordinación entre los proveedores y los laboratorios farmacéuticos permite reducir costos, mejorar la trazabilidad y optimizar la producción de medicamentos esenciales </w:t>
      </w:r>
      <w:r w:rsidR="009C747F" w:rsidRPr="00B9723E">
        <w:rPr>
          <w:rFonts w:ascii="Times New Roman" w:hAnsi="Times New Roman" w:cs="Times New Roman"/>
        </w:rPr>
        <w:t xml:space="preserve">como lo plantea </w:t>
      </w:r>
      <w:r w:rsidRPr="00B9723E">
        <w:rPr>
          <w:rFonts w:ascii="Times New Roman" w:hAnsi="Times New Roman" w:cs="Times New Roman"/>
        </w:rPr>
        <w:t xml:space="preserve">Marques, </w:t>
      </w:r>
      <w:proofErr w:type="spellStart"/>
      <w:r w:rsidRPr="00B9723E">
        <w:rPr>
          <w:rFonts w:ascii="Times New Roman" w:hAnsi="Times New Roman" w:cs="Times New Roman"/>
        </w:rPr>
        <w:t>Martins</w:t>
      </w:r>
      <w:proofErr w:type="spellEnd"/>
      <w:r w:rsidRPr="00B9723E">
        <w:rPr>
          <w:rFonts w:ascii="Times New Roman" w:hAnsi="Times New Roman" w:cs="Times New Roman"/>
        </w:rPr>
        <w:t xml:space="preserve"> &amp; Araújo</w:t>
      </w:r>
      <w:r w:rsidR="009C747F" w:rsidRPr="00B9723E">
        <w:rPr>
          <w:rFonts w:ascii="Times New Roman" w:hAnsi="Times New Roman" w:cs="Times New Roman"/>
        </w:rPr>
        <w:t>, u</w:t>
      </w:r>
      <w:r w:rsidRPr="00B9723E">
        <w:rPr>
          <w:rFonts w:ascii="Times New Roman" w:hAnsi="Times New Roman" w:cs="Times New Roman"/>
        </w:rPr>
        <w:t>na comunicación efectiva entre las partes es fundamental para lograr una sinergia entre la oferta y la demanda de los bienes que cada actor de la cadena gestiona</w:t>
      </w:r>
      <w:sdt>
        <w:sdtPr>
          <w:rPr>
            <w:rFonts w:ascii="Times New Roman" w:hAnsi="Times New Roman" w:cs="Times New Roman"/>
            <w:color w:val="000000"/>
          </w:rPr>
          <w:tag w:val="MENDELEY_CITATION_v3_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"/>
          <w:id w:val="1592817617"/>
          <w:placeholder>
            <w:docPart w:val="DefaultPlaceholder_-1854013440"/>
          </w:placeholder>
        </w:sdtPr>
        <w:sdtContent>
          <w:r w:rsidR="0037239E" w:rsidRPr="00B9723E">
            <w:rPr>
              <w:rFonts w:ascii="Times New Roman" w:hAnsi="Times New Roman" w:cs="Times New Roman"/>
              <w:color w:val="000000"/>
            </w:rPr>
            <w:t>(Marques et al. ,2020).</w:t>
          </w:r>
        </w:sdtContent>
      </w:sdt>
    </w:p>
    <w:p w14:paraId="31583DB9" w14:textId="19273573" w:rsidR="00B035B8" w:rsidRPr="00A76AEC" w:rsidRDefault="003D10D5" w:rsidP="00A76AEC">
      <w:pPr>
        <w:pStyle w:val="Prrafodelista"/>
        <w:numPr>
          <w:ilvl w:val="2"/>
          <w:numId w:val="5"/>
        </w:numPr>
        <w:spacing w:line="480" w:lineRule="auto"/>
        <w:ind w:left="0" w:firstLine="720"/>
        <w:jc w:val="both"/>
        <w:rPr>
          <w:rFonts w:ascii="Times New Roman" w:hAnsi="Times New Roman" w:cs="Times New Roman"/>
        </w:rPr>
      </w:pPr>
      <w:bookmarkStart w:id="160" w:name="_Toc192379291"/>
      <w:bookmarkStart w:id="161" w:name="_Toc192379508"/>
      <w:bookmarkStart w:id="162" w:name="_Toc226659962"/>
      <w:r w:rsidRPr="00A76AEC">
        <w:rPr>
          <w:rStyle w:val="EstiloNivel4Car"/>
          <w:bCs/>
          <w:iCs/>
        </w:rPr>
        <w:lastRenderedPageBreak/>
        <w:t>Laboratorios farmacéuticos</w:t>
      </w:r>
      <w:bookmarkEnd w:id="160"/>
      <w:bookmarkEnd w:id="161"/>
      <w:bookmarkEnd w:id="162"/>
      <w:r w:rsidR="00A76AEC" w:rsidRPr="00A76AEC">
        <w:rPr>
          <w:rStyle w:val="EstiloNivel4Car"/>
          <w:bCs/>
          <w:iCs/>
        </w:rPr>
        <w:t xml:space="preserve">. </w:t>
      </w:r>
      <w:r w:rsidR="00307527" w:rsidRPr="00A76AEC">
        <w:rPr>
          <w:rFonts w:ascii="Times New Roman" w:hAnsi="Times New Roman" w:cs="Times New Roman"/>
        </w:rPr>
        <w:t xml:space="preserve">Los fabricantes de medicamentos son </w:t>
      </w:r>
      <w:r w:rsidR="000B6A74" w:rsidRPr="00A76AEC">
        <w:rPr>
          <w:rFonts w:ascii="Times New Roman" w:hAnsi="Times New Roman" w:cs="Times New Roman"/>
        </w:rPr>
        <w:t>uno de los</w:t>
      </w:r>
      <w:r w:rsidR="00307527" w:rsidRPr="00A76AEC">
        <w:rPr>
          <w:rFonts w:ascii="Times New Roman" w:hAnsi="Times New Roman" w:cs="Times New Roman"/>
        </w:rPr>
        <w:t xml:space="preserve"> primer</w:t>
      </w:r>
      <w:r w:rsidR="000B6A74" w:rsidRPr="00A76AEC">
        <w:rPr>
          <w:rFonts w:ascii="Times New Roman" w:hAnsi="Times New Roman" w:cs="Times New Roman"/>
        </w:rPr>
        <w:t>os</w:t>
      </w:r>
      <w:r w:rsidR="00307527" w:rsidRPr="00A76AEC">
        <w:rPr>
          <w:rFonts w:ascii="Times New Roman" w:hAnsi="Times New Roman" w:cs="Times New Roman"/>
        </w:rPr>
        <w:t xml:space="preserve"> </w:t>
      </w:r>
      <w:r w:rsidR="00B035B8" w:rsidRPr="00A76AEC">
        <w:rPr>
          <w:rFonts w:ascii="Times New Roman" w:hAnsi="Times New Roman" w:cs="Times New Roman"/>
        </w:rPr>
        <w:t>eslabones</w:t>
      </w:r>
      <w:r w:rsidR="00307527" w:rsidRPr="00A76AEC">
        <w:rPr>
          <w:rFonts w:ascii="Times New Roman" w:hAnsi="Times New Roman" w:cs="Times New Roman"/>
        </w:rPr>
        <w:t xml:space="preserve"> de la cadena de suministro </w:t>
      </w:r>
      <w:r w:rsidR="003F3DB8" w:rsidRPr="00A76AEC">
        <w:rPr>
          <w:rFonts w:ascii="Times New Roman" w:hAnsi="Times New Roman" w:cs="Times New Roman"/>
        </w:rPr>
        <w:t>farmacéutica, teniendo la responsabilidad de fabricar todos los medicamentos necesarios para la preservación y cuidado de la salud, S</w:t>
      </w:r>
      <w:r w:rsidR="001F58E1" w:rsidRPr="00A76AEC">
        <w:rPr>
          <w:rFonts w:ascii="Times New Roman" w:hAnsi="Times New Roman" w:cs="Times New Roman"/>
        </w:rPr>
        <w:t>egún Ordoñez Díaz (2024), los laboratorios farmacéuticos son una parte fundamental, ya que se encargan de la investigación, desarrollo, producción y control de calidad de los medicamentos antes de su distribución en el sistema de salud.</w:t>
      </w:r>
      <w:r w:rsidR="00307527" w:rsidRPr="00A76AEC">
        <w:rPr>
          <w:rFonts w:ascii="Times New Roman" w:hAnsi="Times New Roman" w:cs="Times New Roman"/>
        </w:rPr>
        <w:t xml:space="preserve"> </w:t>
      </w:r>
    </w:p>
    <w:p w14:paraId="176D08C0" w14:textId="504F1584" w:rsidR="000C2ECE" w:rsidRPr="00B9723E" w:rsidRDefault="00DE3C4A" w:rsidP="00327B0F">
      <w:pPr>
        <w:spacing w:line="480" w:lineRule="auto"/>
        <w:ind w:firstLine="720"/>
        <w:jc w:val="both"/>
        <w:rPr>
          <w:rFonts w:ascii="Times New Roman" w:hAnsi="Times New Roman" w:cs="Times New Roman"/>
        </w:rPr>
      </w:pPr>
      <w:r w:rsidRPr="00B9723E">
        <w:rPr>
          <w:rFonts w:ascii="Times New Roman" w:hAnsi="Times New Roman" w:cs="Times New Roman"/>
        </w:rPr>
        <w:t xml:space="preserve">Los laboratorios farmacéuticos colaboran estrechamente con centrales de distribución, hospitales, farmacias y otros actores clave del sistema de salud para garantizar que los medicamentos </w:t>
      </w:r>
      <w:r w:rsidR="003E24BF" w:rsidRPr="00B9723E">
        <w:rPr>
          <w:rFonts w:ascii="Times New Roman" w:hAnsi="Times New Roman" w:cs="Times New Roman"/>
        </w:rPr>
        <w:t xml:space="preserve">e insumos médicos </w:t>
      </w:r>
      <w:r w:rsidRPr="00B9723E">
        <w:rPr>
          <w:rFonts w:ascii="Times New Roman" w:hAnsi="Times New Roman" w:cs="Times New Roman"/>
        </w:rPr>
        <w:t>estén disponibles de manera oportuna.</w:t>
      </w:r>
    </w:p>
    <w:p w14:paraId="78A66BFF" w14:textId="0F3EAEDA" w:rsidR="005940A3" w:rsidRPr="00A76AEC" w:rsidRDefault="00BA46F9" w:rsidP="00A76AEC">
      <w:pPr>
        <w:pStyle w:val="Prrafodelista"/>
        <w:numPr>
          <w:ilvl w:val="2"/>
          <w:numId w:val="5"/>
        </w:numPr>
        <w:spacing w:line="480" w:lineRule="auto"/>
        <w:ind w:left="0" w:firstLine="720"/>
        <w:jc w:val="both"/>
        <w:rPr>
          <w:rFonts w:ascii="Times New Roman" w:hAnsi="Times New Roman" w:cs="Times New Roman"/>
        </w:rPr>
      </w:pPr>
      <w:bookmarkStart w:id="163" w:name="_Toc192379292"/>
      <w:bookmarkStart w:id="164" w:name="_Toc192379509"/>
      <w:bookmarkStart w:id="165" w:name="_Toc226659963"/>
      <w:r w:rsidRPr="00A76AEC">
        <w:rPr>
          <w:rStyle w:val="EstiloNivel4Car"/>
          <w:bCs/>
          <w:iCs/>
        </w:rPr>
        <w:t>Centrales de distribución</w:t>
      </w:r>
      <w:bookmarkEnd w:id="163"/>
      <w:bookmarkEnd w:id="164"/>
      <w:bookmarkEnd w:id="165"/>
      <w:r w:rsidR="00A76AEC" w:rsidRPr="00A76AEC">
        <w:rPr>
          <w:rStyle w:val="EstiloNivel4Car"/>
          <w:bCs/>
          <w:iCs/>
        </w:rPr>
        <w:t xml:space="preserve">. </w:t>
      </w:r>
      <w:r w:rsidR="00A4437E" w:rsidRPr="00A76AEC">
        <w:rPr>
          <w:rFonts w:ascii="Times New Roman" w:hAnsi="Times New Roman" w:cs="Times New Roman"/>
        </w:rPr>
        <w:t xml:space="preserve">Las centrales de distribución de PSCM </w:t>
      </w:r>
      <w:r w:rsidR="00D62460" w:rsidRPr="00A76AEC">
        <w:rPr>
          <w:rFonts w:ascii="Times New Roman" w:hAnsi="Times New Roman" w:cs="Times New Roman"/>
        </w:rPr>
        <w:t xml:space="preserve">según </w:t>
      </w:r>
      <w:sdt>
        <w:sdtPr>
          <w:rPr>
            <w:rFonts w:ascii="Times New Roman" w:hAnsi="Times New Roman" w:cs="Times New Roman"/>
            <w:color w:val="000000"/>
          </w:rPr>
          <w:tag w:val="MENDELEY_CITATION_v3_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"/>
          <w:id w:val="-1370303062"/>
          <w:placeholder>
            <w:docPart w:val="DefaultPlaceholder_-1854013440"/>
          </w:placeholder>
        </w:sdtPr>
        <w:sdtContent>
          <w:r w:rsidR="00F07459" w:rsidRPr="00A76AEC">
            <w:rPr>
              <w:rFonts w:eastAsia="Times New Roman"/>
              <w:color w:val="000000"/>
            </w:rPr>
            <w:t xml:space="preserve">Padma &amp; Ramaiah (2024) </w:t>
          </w:r>
        </w:sdtContent>
      </w:sdt>
      <w:r w:rsidR="00D62460" w:rsidRPr="00A76AEC">
        <w:rPr>
          <w:rFonts w:ascii="Times New Roman" w:hAnsi="Times New Roman" w:cs="Times New Roman"/>
        </w:rPr>
        <w:t>explican que la logística en la distribución farmacéutica es clave para garantizar la eficiencia y seguridad en la entrega de medicamentos a los pacientes​</w:t>
      </w:r>
      <w:r w:rsidR="00245234" w:rsidRPr="00A76AEC">
        <w:rPr>
          <w:rFonts w:ascii="Times New Roman" w:hAnsi="Times New Roman" w:cs="Times New Roman"/>
        </w:rPr>
        <w:t>, realiza</w:t>
      </w:r>
      <w:r w:rsidR="00EC7C8A" w:rsidRPr="00A76AEC">
        <w:rPr>
          <w:rFonts w:ascii="Times New Roman" w:hAnsi="Times New Roman" w:cs="Times New Roman"/>
        </w:rPr>
        <w:t xml:space="preserve">n una labor importante al transportar los medicamentos desde los laboratorios, hasta </w:t>
      </w:r>
      <w:r w:rsidR="006931A7" w:rsidRPr="00A76AEC">
        <w:rPr>
          <w:rFonts w:ascii="Times New Roman" w:hAnsi="Times New Roman" w:cs="Times New Roman"/>
        </w:rPr>
        <w:t>los puntos donde se solicite</w:t>
      </w:r>
      <w:r w:rsidR="009E66DB" w:rsidRPr="00A76AEC">
        <w:rPr>
          <w:rFonts w:ascii="Times New Roman" w:hAnsi="Times New Roman" w:cs="Times New Roman"/>
        </w:rPr>
        <w:t>, estos pueden ser clínicas, hospitales, farmacias, droguerías</w:t>
      </w:r>
      <w:r w:rsidR="00FD4334" w:rsidRPr="00A76AEC">
        <w:rPr>
          <w:rFonts w:ascii="Times New Roman" w:hAnsi="Times New Roman" w:cs="Times New Roman"/>
        </w:rPr>
        <w:t>, entre otros</w:t>
      </w:r>
      <w:r w:rsidR="005923C2" w:rsidRPr="00A76AEC">
        <w:rPr>
          <w:rFonts w:eastAsia="Times New Roman"/>
          <w:color w:val="000000"/>
        </w:rPr>
        <w:t>.</w:t>
      </w:r>
    </w:p>
    <w:p w14:paraId="7C4E9730" w14:textId="421F514C" w:rsidR="00BA46F9" w:rsidRPr="00B9723E" w:rsidRDefault="002F691E" w:rsidP="00A76AEC">
      <w:pPr>
        <w:spacing w:line="480" w:lineRule="auto"/>
        <w:ind w:firstLine="720"/>
        <w:jc w:val="both"/>
        <w:rPr>
          <w:rFonts w:ascii="Times New Roman" w:hAnsi="Times New Roman" w:cs="Times New Roman"/>
        </w:rPr>
      </w:pPr>
      <w:r w:rsidRPr="00B9723E">
        <w:rPr>
          <w:rFonts w:ascii="Times New Roman" w:hAnsi="Times New Roman" w:cs="Times New Roman"/>
        </w:rPr>
        <w:t xml:space="preserve">Los canales de distribución </w:t>
      </w:r>
      <w:r w:rsidR="007532E3" w:rsidRPr="00B9723E">
        <w:rPr>
          <w:rFonts w:ascii="Times New Roman" w:hAnsi="Times New Roman" w:cs="Times New Roman"/>
        </w:rPr>
        <w:t>farmacéutica</w:t>
      </w:r>
      <w:r w:rsidRPr="00B9723E">
        <w:rPr>
          <w:rFonts w:ascii="Times New Roman" w:hAnsi="Times New Roman" w:cs="Times New Roman"/>
        </w:rPr>
        <w:t xml:space="preserve"> incluyen laboratorios, centrales de distribución, IPS, </w:t>
      </w:r>
      <w:r w:rsidR="00AF37EF" w:rsidRPr="00B9723E">
        <w:rPr>
          <w:rFonts w:ascii="Times New Roman" w:hAnsi="Times New Roman" w:cs="Times New Roman"/>
        </w:rPr>
        <w:t>y todos están interconectados y trabajan en conjunto con la finalidad de que haya disponibilidad de medicamentos cuando se requiera</w:t>
      </w:r>
      <w:r w:rsidR="00071B0B" w:rsidRPr="00B9723E">
        <w:rPr>
          <w:rFonts w:ascii="Times New Roman" w:hAnsi="Times New Roman" w:cs="Times New Roman"/>
        </w:rPr>
        <w:t xml:space="preserve"> </w:t>
      </w:r>
      <w:sdt>
        <w:sdtPr>
          <w:rPr>
            <w:rFonts w:ascii="Times New Roman" w:hAnsi="Times New Roman" w:cs="Times New Roman"/>
          </w:rPr>
          <w:id w:val="592670060"/>
          <w:citation/>
        </w:sdtPr>
        <w:sdtContent>
          <w:r w:rsidR="00A723A2" w:rsidRPr="00B9723E">
            <w:rPr>
              <w:rFonts w:ascii="Times New Roman" w:hAnsi="Times New Roman" w:cs="Times New Roman"/>
            </w:rPr>
            <w:fldChar w:fldCharType="begin"/>
          </w:r>
          <w:r w:rsidR="00A723A2" w:rsidRPr="00B9723E">
            <w:rPr>
              <w:rFonts w:ascii="Times New Roman" w:hAnsi="Times New Roman" w:cs="Times New Roman"/>
            </w:rPr>
            <w:instrText xml:space="preserve"> CITATION Ord24 \l 9226 </w:instrText>
          </w:r>
          <w:r w:rsidR="00A723A2" w:rsidRPr="00B9723E">
            <w:rPr>
              <w:rFonts w:ascii="Times New Roman" w:hAnsi="Times New Roman" w:cs="Times New Roman"/>
            </w:rPr>
            <w:fldChar w:fldCharType="separate"/>
          </w:r>
          <w:r w:rsidR="00007C04" w:rsidRPr="00007C04">
            <w:rPr>
              <w:rFonts w:ascii="Times New Roman" w:hAnsi="Times New Roman" w:cs="Times New Roman"/>
              <w:noProof/>
            </w:rPr>
            <w:t>(Ordoñez. M, 2024)</w:t>
          </w:r>
          <w:r w:rsidR="00A723A2" w:rsidRPr="00B9723E">
            <w:rPr>
              <w:rFonts w:ascii="Times New Roman" w:hAnsi="Times New Roman" w:cs="Times New Roman"/>
            </w:rPr>
            <w:fldChar w:fldCharType="end"/>
          </w:r>
        </w:sdtContent>
      </w:sdt>
      <w:r w:rsidR="00575426" w:rsidRPr="00B9723E">
        <w:rPr>
          <w:rFonts w:ascii="Times New Roman" w:hAnsi="Times New Roman" w:cs="Times New Roman"/>
        </w:rPr>
        <w:t>.</w:t>
      </w:r>
    </w:p>
    <w:p w14:paraId="27B1C74A" w14:textId="579E78AC" w:rsidR="00D7223B" w:rsidRPr="00B9723E" w:rsidRDefault="00A2686D" w:rsidP="00327B0F">
      <w:pPr>
        <w:spacing w:line="480" w:lineRule="auto"/>
        <w:ind w:firstLine="720"/>
        <w:jc w:val="both"/>
        <w:rPr>
          <w:rFonts w:ascii="Times New Roman" w:hAnsi="Times New Roman" w:cs="Times New Roman"/>
        </w:rPr>
      </w:pPr>
      <w:r w:rsidRPr="00B9723E">
        <w:rPr>
          <w:rFonts w:ascii="Times New Roman" w:hAnsi="Times New Roman" w:cs="Times New Roman"/>
        </w:rPr>
        <w:t>Un factor importante de apreciar es</w:t>
      </w:r>
      <w:r w:rsidR="00D7223B" w:rsidRPr="00B9723E">
        <w:rPr>
          <w:rFonts w:ascii="Times New Roman" w:hAnsi="Times New Roman" w:cs="Times New Roman"/>
        </w:rPr>
        <w:t xml:space="preserve"> la nueva</w:t>
      </w:r>
      <w:r w:rsidR="00BE0B67" w:rsidRPr="00B9723E">
        <w:rPr>
          <w:rFonts w:ascii="Times New Roman" w:hAnsi="Times New Roman" w:cs="Times New Roman"/>
        </w:rPr>
        <w:t xml:space="preserve"> era de</w:t>
      </w:r>
      <w:r w:rsidR="00D7223B" w:rsidRPr="00B9723E">
        <w:rPr>
          <w:rFonts w:ascii="Times New Roman" w:hAnsi="Times New Roman" w:cs="Times New Roman"/>
        </w:rPr>
        <w:t xml:space="preserve"> tecnologías qu</w:t>
      </w:r>
      <w:r w:rsidR="00BE0B67" w:rsidRPr="00B9723E">
        <w:rPr>
          <w:rFonts w:ascii="Times New Roman" w:hAnsi="Times New Roman" w:cs="Times New Roman"/>
        </w:rPr>
        <w:t>e</w:t>
      </w:r>
      <w:r w:rsidR="00D7223B" w:rsidRPr="00B9723E">
        <w:rPr>
          <w:rFonts w:ascii="Times New Roman" w:hAnsi="Times New Roman" w:cs="Times New Roman"/>
        </w:rPr>
        <w:t xml:space="preserve"> se utilizan para la </w:t>
      </w:r>
      <w:r w:rsidRPr="00B9723E">
        <w:rPr>
          <w:rFonts w:ascii="Times New Roman" w:hAnsi="Times New Roman" w:cs="Times New Roman"/>
        </w:rPr>
        <w:t>digitalización de la logística farmacéutica</w:t>
      </w:r>
      <w:r w:rsidR="00BE0B67" w:rsidRPr="00B9723E">
        <w:rPr>
          <w:rFonts w:ascii="Times New Roman" w:hAnsi="Times New Roman" w:cs="Times New Roman"/>
        </w:rPr>
        <w:t>,</w:t>
      </w:r>
      <w:sdt>
        <w:sdtPr>
          <w:rPr>
            <w:rFonts w:ascii="Times New Roman" w:hAnsi="Times New Roman" w:cs="Times New Roman"/>
            <w:color w:val="000000"/>
          </w:rPr>
          <w:tag w:val="MENDELEY_CITATION_v3_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"/>
          <w:id w:val="2017186463"/>
          <w:placeholder>
            <w:docPart w:val="DefaultPlaceholder_-1854013440"/>
          </w:placeholder>
        </w:sdtPr>
        <w:sdtContent>
          <w:r w:rsidR="00E03C4E" w:rsidRPr="00B9723E">
            <w:rPr>
              <w:rFonts w:ascii="Times New Roman" w:hAnsi="Times New Roman" w:cs="Times New Roman"/>
              <w:color w:val="000000"/>
            </w:rPr>
            <w:t xml:space="preserve"> </w:t>
          </w:r>
          <w:r w:rsidR="00E03C4E" w:rsidRPr="00B9723E">
            <w:rPr>
              <w:rFonts w:eastAsia="Times New Roman"/>
              <w:color w:val="000000"/>
            </w:rPr>
            <w:t>Ali &amp; Kannan (2022)</w:t>
          </w:r>
        </w:sdtContent>
      </w:sdt>
      <w:r w:rsidR="00070811" w:rsidRPr="00B9723E">
        <w:rPr>
          <w:rFonts w:ascii="Times New Roman" w:hAnsi="Times New Roman" w:cs="Times New Roman"/>
        </w:rPr>
        <w:t xml:space="preserve"> </w:t>
      </w:r>
      <w:r w:rsidRPr="00B9723E">
        <w:rPr>
          <w:rFonts w:ascii="Times New Roman" w:hAnsi="Times New Roman" w:cs="Times New Roman"/>
        </w:rPr>
        <w:t>señalan que la integración de laboratorios, distribuidores y puntos de venta en una red digital ha sido un avance significativo en la eficiencia de la cadena de suministro farmacéutica​</w:t>
      </w:r>
      <w:r w:rsidR="00B5621F" w:rsidRPr="00B9723E">
        <w:rPr>
          <w:rFonts w:ascii="Times New Roman" w:hAnsi="Times New Roman" w:cs="Times New Roman"/>
        </w:rPr>
        <w:t xml:space="preserve">. De la misma forma </w:t>
      </w:r>
      <w:proofErr w:type="spellStart"/>
      <w:r w:rsidR="00B5621F" w:rsidRPr="00B9723E">
        <w:rPr>
          <w:rFonts w:ascii="Times New Roman" w:hAnsi="Times New Roman" w:cs="Times New Roman"/>
        </w:rPr>
        <w:t>Juhara</w:t>
      </w:r>
      <w:proofErr w:type="spellEnd"/>
      <w:r w:rsidR="00B5621F" w:rsidRPr="00B9723E">
        <w:rPr>
          <w:rFonts w:ascii="Times New Roman" w:hAnsi="Times New Roman" w:cs="Times New Roman"/>
        </w:rPr>
        <w:t xml:space="preserve"> (2024) menciona </w:t>
      </w:r>
      <w:r w:rsidR="00B5621F" w:rsidRPr="00B9723E">
        <w:rPr>
          <w:rFonts w:ascii="Times New Roman" w:hAnsi="Times New Roman" w:cs="Times New Roman"/>
        </w:rPr>
        <w:lastRenderedPageBreak/>
        <w:t>que la digitalización de la logística farmacéutica ha mejorado la eficiencia en la distribución de medicamentos, minimizando pérdidas y tiempos de entrega</w:t>
      </w:r>
      <w:r w:rsidR="00101FD8" w:rsidRPr="00B9723E">
        <w:rPr>
          <w:rFonts w:ascii="Times New Roman" w:hAnsi="Times New Roman" w:cs="Times New Roman"/>
        </w:rPr>
        <w:t>.</w:t>
      </w:r>
    </w:p>
    <w:p w14:paraId="61446E8F" w14:textId="193D55CF" w:rsidR="00246B50" w:rsidRPr="00A76AEC" w:rsidRDefault="00FE4B70" w:rsidP="00A76AEC">
      <w:pPr>
        <w:pStyle w:val="Prrafodelista"/>
        <w:numPr>
          <w:ilvl w:val="2"/>
          <w:numId w:val="5"/>
        </w:numPr>
        <w:spacing w:line="480" w:lineRule="auto"/>
        <w:ind w:left="0" w:firstLine="720"/>
        <w:jc w:val="both"/>
        <w:rPr>
          <w:rFonts w:ascii="Times New Roman" w:hAnsi="Times New Roman" w:cs="Times New Roman"/>
        </w:rPr>
      </w:pPr>
      <w:bookmarkStart w:id="166" w:name="_Toc192379293"/>
      <w:bookmarkStart w:id="167" w:name="_Toc192379510"/>
      <w:bookmarkStart w:id="168" w:name="_Toc226659964"/>
      <w:r w:rsidRPr="00A76AEC">
        <w:rPr>
          <w:rStyle w:val="EstiloNivel4Car"/>
          <w:bCs/>
          <w:iCs/>
        </w:rPr>
        <w:t>Hospitales</w:t>
      </w:r>
      <w:bookmarkEnd w:id="166"/>
      <w:bookmarkEnd w:id="167"/>
      <w:bookmarkEnd w:id="168"/>
      <w:r w:rsidR="00A76AEC" w:rsidRPr="00A76AEC">
        <w:rPr>
          <w:rStyle w:val="EstiloNivel4Car"/>
          <w:bCs/>
          <w:iCs/>
        </w:rPr>
        <w:t xml:space="preserve">. </w:t>
      </w:r>
      <w:r w:rsidR="006B2E64" w:rsidRPr="00A76AEC">
        <w:rPr>
          <w:rFonts w:ascii="Times New Roman" w:hAnsi="Times New Roman" w:cs="Times New Roman"/>
        </w:rPr>
        <w:t>Los hospitales como</w:t>
      </w:r>
      <w:r w:rsidR="0001013D" w:rsidRPr="00A76AEC">
        <w:rPr>
          <w:rFonts w:ascii="Times New Roman" w:hAnsi="Times New Roman" w:cs="Times New Roman"/>
        </w:rPr>
        <w:t xml:space="preserve"> uno de los</w:t>
      </w:r>
      <w:r w:rsidR="006B2E64" w:rsidRPr="00A76AEC">
        <w:rPr>
          <w:rFonts w:ascii="Times New Roman" w:hAnsi="Times New Roman" w:cs="Times New Roman"/>
        </w:rPr>
        <w:t xml:space="preserve"> receptores de los medicamentos o </w:t>
      </w:r>
      <w:r w:rsidR="00BF4B42" w:rsidRPr="00A76AEC">
        <w:rPr>
          <w:rFonts w:ascii="Times New Roman" w:hAnsi="Times New Roman" w:cs="Times New Roman"/>
        </w:rPr>
        <w:t xml:space="preserve">materiales </w:t>
      </w:r>
      <w:r w:rsidR="00C45E37" w:rsidRPr="00A76AEC">
        <w:rPr>
          <w:rFonts w:ascii="Times New Roman" w:hAnsi="Times New Roman" w:cs="Times New Roman"/>
        </w:rPr>
        <w:t xml:space="preserve">para el uso </w:t>
      </w:r>
      <w:r w:rsidR="00D5694A" w:rsidRPr="00A76AEC">
        <w:rPr>
          <w:rFonts w:ascii="Times New Roman" w:hAnsi="Times New Roman" w:cs="Times New Roman"/>
        </w:rPr>
        <w:t>médico</w:t>
      </w:r>
      <w:r w:rsidR="00C45E37" w:rsidRPr="00A76AEC">
        <w:rPr>
          <w:rFonts w:ascii="Times New Roman" w:hAnsi="Times New Roman" w:cs="Times New Roman"/>
        </w:rPr>
        <w:t xml:space="preserve"> son </w:t>
      </w:r>
      <w:r w:rsidR="007D4335" w:rsidRPr="00A76AEC">
        <w:rPr>
          <w:rFonts w:ascii="Times New Roman" w:hAnsi="Times New Roman" w:cs="Times New Roman"/>
        </w:rPr>
        <w:t>un</w:t>
      </w:r>
      <w:r w:rsidR="00C45E37" w:rsidRPr="00A76AEC">
        <w:rPr>
          <w:rFonts w:ascii="Times New Roman" w:hAnsi="Times New Roman" w:cs="Times New Roman"/>
        </w:rPr>
        <w:t xml:space="preserve"> ente interesado en que la </w:t>
      </w:r>
      <w:r w:rsidR="00B36DF5" w:rsidRPr="00A76AEC">
        <w:rPr>
          <w:rFonts w:ascii="Times New Roman" w:hAnsi="Times New Roman" w:cs="Times New Roman"/>
        </w:rPr>
        <w:t xml:space="preserve">distribución sea eficiente, </w:t>
      </w:r>
      <w:sdt>
        <w:sdtPr>
          <w:rPr>
            <w:rFonts w:ascii="Times New Roman" w:hAnsi="Times New Roman" w:cs="Times New Roman"/>
            <w:color w:val="000000"/>
          </w:rPr>
          <w:tag w:val="MENDELEY_CITATION_v3_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"/>
          <w:id w:val="-312258869"/>
          <w:placeholder>
            <w:docPart w:val="DefaultPlaceholder_-1854013440"/>
          </w:placeholder>
        </w:sdtPr>
        <w:sdtContent>
          <w:proofErr w:type="spellStart"/>
          <w:r w:rsidR="00167208" w:rsidRPr="00A76AEC">
            <w:rPr>
              <w:rFonts w:ascii="Times New Roman" w:hAnsi="Times New Roman" w:cs="Times New Roman"/>
              <w:color w:val="000000"/>
            </w:rPr>
            <w:t>Ariningsih</w:t>
          </w:r>
          <w:proofErr w:type="spellEnd"/>
          <w:r w:rsidR="00167208" w:rsidRPr="00A76AEC">
            <w:rPr>
              <w:rFonts w:ascii="Times New Roman" w:hAnsi="Times New Roman" w:cs="Times New Roman"/>
              <w:color w:val="000000"/>
            </w:rPr>
            <w:t xml:space="preserve"> et al. (2024)</w:t>
          </w:r>
        </w:sdtContent>
      </w:sdt>
      <w:r w:rsidR="00167208" w:rsidRPr="00A76AEC">
        <w:rPr>
          <w:rFonts w:ascii="Times New Roman" w:hAnsi="Times New Roman" w:cs="Times New Roman"/>
          <w:color w:val="000000"/>
        </w:rPr>
        <w:t xml:space="preserve"> </w:t>
      </w:r>
      <w:r w:rsidR="00B36DF5" w:rsidRPr="00A76AEC">
        <w:rPr>
          <w:rFonts w:ascii="Times New Roman" w:hAnsi="Times New Roman" w:cs="Times New Roman"/>
        </w:rPr>
        <w:t>señalan que los hospitales y otras instalaciones médicas desempeñan un papel clave en la cadena de suministro de productos sanitarios, garantizando que los medicamentos y vacunas lleguen a los pacientes de manera segura y oportuna​.</w:t>
      </w:r>
    </w:p>
    <w:p w14:paraId="479984AC" w14:textId="4D52D17D" w:rsidR="004C0687" w:rsidRPr="00B9723E" w:rsidRDefault="000F4B0D" w:rsidP="00007C04">
      <w:pPr>
        <w:spacing w:line="480" w:lineRule="auto"/>
        <w:ind w:firstLine="720"/>
        <w:jc w:val="both"/>
        <w:rPr>
          <w:rFonts w:ascii="Times New Roman" w:hAnsi="Times New Roman" w:cs="Times New Roman"/>
        </w:rPr>
      </w:pPr>
      <w:r w:rsidRPr="00B9723E">
        <w:rPr>
          <w:rFonts w:ascii="Times New Roman" w:hAnsi="Times New Roman" w:cs="Times New Roman"/>
        </w:rPr>
        <w:t xml:space="preserve">La </w:t>
      </w:r>
      <w:r w:rsidR="00AE0633" w:rsidRPr="00B9723E">
        <w:rPr>
          <w:rFonts w:ascii="Times New Roman" w:hAnsi="Times New Roman" w:cs="Times New Roman"/>
        </w:rPr>
        <w:t>comunicación</w:t>
      </w:r>
      <w:r w:rsidRPr="00B9723E">
        <w:rPr>
          <w:rFonts w:ascii="Times New Roman" w:hAnsi="Times New Roman" w:cs="Times New Roman"/>
        </w:rPr>
        <w:t xml:space="preserve"> entre entes distribuidores</w:t>
      </w:r>
      <w:r w:rsidR="00F028B7" w:rsidRPr="00B9723E">
        <w:rPr>
          <w:rFonts w:ascii="Times New Roman" w:hAnsi="Times New Roman" w:cs="Times New Roman"/>
        </w:rPr>
        <w:t xml:space="preserve"> y receptores</w:t>
      </w:r>
      <w:r w:rsidRPr="00B9723E">
        <w:rPr>
          <w:rFonts w:ascii="Times New Roman" w:hAnsi="Times New Roman" w:cs="Times New Roman"/>
        </w:rPr>
        <w:t xml:space="preserve"> debe ser clara y </w:t>
      </w:r>
      <w:r w:rsidR="00F028B7" w:rsidRPr="00B9723E">
        <w:rPr>
          <w:rFonts w:ascii="Times New Roman" w:hAnsi="Times New Roman" w:cs="Times New Roman"/>
        </w:rPr>
        <w:t xml:space="preserve">especifica y </w:t>
      </w:r>
      <w:r w:rsidR="00D5694A" w:rsidRPr="00B9723E">
        <w:rPr>
          <w:rFonts w:ascii="Times New Roman" w:hAnsi="Times New Roman" w:cs="Times New Roman"/>
        </w:rPr>
        <w:t>más</w:t>
      </w:r>
      <w:r w:rsidR="00F028B7" w:rsidRPr="00B9723E">
        <w:rPr>
          <w:rFonts w:ascii="Times New Roman" w:hAnsi="Times New Roman" w:cs="Times New Roman"/>
        </w:rPr>
        <w:t xml:space="preserve"> si se trata de medicamentos necesarios para la </w:t>
      </w:r>
      <w:r w:rsidR="00AE0633" w:rsidRPr="00B9723E">
        <w:rPr>
          <w:rFonts w:ascii="Times New Roman" w:hAnsi="Times New Roman" w:cs="Times New Roman"/>
        </w:rPr>
        <w:t xml:space="preserve">salud de muchos ciudadanos, </w:t>
      </w:r>
      <w:sdt>
        <w:sdtPr>
          <w:rPr>
            <w:rFonts w:ascii="Times New Roman" w:hAnsi="Times New Roman" w:cs="Times New Roman"/>
            <w:color w:val="000000"/>
          </w:rPr>
          <w:tag w:val="MENDELEY_CITATION_v3_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"/>
          <w:id w:val="-2061929830"/>
          <w:placeholder>
            <w:docPart w:val="DefaultPlaceholder_-1854013440"/>
          </w:placeholder>
        </w:sdtPr>
        <w:sdtContent>
          <w:r w:rsidR="00EC4984" w:rsidRPr="00B9723E">
            <w:rPr>
              <w:rFonts w:eastAsia="Times New Roman"/>
              <w:color w:val="000000"/>
            </w:rPr>
            <w:t>Best &amp; Williams (2021)</w:t>
          </w:r>
        </w:sdtContent>
      </w:sdt>
      <w:r w:rsidR="00AE0633" w:rsidRPr="00B9723E">
        <w:rPr>
          <w:rFonts w:ascii="Times New Roman" w:hAnsi="Times New Roman" w:cs="Times New Roman"/>
        </w:rPr>
        <w:t>argumentan que la planificación y la colaboración entre hospitales y proveedores pueden fortalecer la cadena de suministro de insumos médicos, reduciendo vulnerabilidades ante crisis sanitarias​.</w:t>
      </w:r>
    </w:p>
    <w:p w14:paraId="7E1C7102" w14:textId="68901F24" w:rsidR="009C41AE" w:rsidRPr="00A76AEC" w:rsidRDefault="007D4335" w:rsidP="00A76AEC">
      <w:pPr>
        <w:pStyle w:val="Prrafodelista"/>
        <w:numPr>
          <w:ilvl w:val="2"/>
          <w:numId w:val="5"/>
        </w:numPr>
        <w:spacing w:line="480" w:lineRule="auto"/>
        <w:ind w:left="0" w:firstLine="720"/>
        <w:jc w:val="both"/>
        <w:rPr>
          <w:rFonts w:ascii="Times New Roman" w:hAnsi="Times New Roman" w:cs="Times New Roman"/>
        </w:rPr>
      </w:pPr>
      <w:bookmarkStart w:id="169" w:name="_Toc192379294"/>
      <w:bookmarkStart w:id="170" w:name="_Toc192379511"/>
      <w:bookmarkStart w:id="171" w:name="_Toc226659965"/>
      <w:r w:rsidRPr="00A76AEC">
        <w:rPr>
          <w:rStyle w:val="EstiloNivel4Car"/>
          <w:bCs/>
          <w:iCs/>
        </w:rPr>
        <w:t>Farmacias y droguerías</w:t>
      </w:r>
      <w:bookmarkEnd w:id="169"/>
      <w:bookmarkEnd w:id="170"/>
      <w:bookmarkEnd w:id="171"/>
      <w:r w:rsidR="00A76AEC" w:rsidRPr="00A76AEC">
        <w:rPr>
          <w:rStyle w:val="EstiloNivel4Car"/>
          <w:bCs/>
          <w:iCs/>
        </w:rPr>
        <w:t xml:space="preserve">. </w:t>
      </w:r>
      <w:r w:rsidR="006126DD" w:rsidRPr="00A76AEC">
        <w:rPr>
          <w:rFonts w:ascii="Times New Roman" w:hAnsi="Times New Roman" w:cs="Times New Roman"/>
        </w:rPr>
        <w:t xml:space="preserve">Las farmacias y droguerías </w:t>
      </w:r>
      <w:r w:rsidR="00DE6D96" w:rsidRPr="00A76AEC">
        <w:rPr>
          <w:rFonts w:ascii="Times New Roman" w:hAnsi="Times New Roman" w:cs="Times New Roman"/>
        </w:rPr>
        <w:t>son el ente encargado de llevar los medicamentos</w:t>
      </w:r>
      <w:r w:rsidR="00AD0B6C" w:rsidRPr="00A76AEC">
        <w:rPr>
          <w:rFonts w:ascii="Times New Roman" w:hAnsi="Times New Roman" w:cs="Times New Roman"/>
        </w:rPr>
        <w:t xml:space="preserve"> y </w:t>
      </w:r>
      <w:r w:rsidR="001E2387" w:rsidRPr="00A76AEC">
        <w:rPr>
          <w:rFonts w:ascii="Times New Roman" w:hAnsi="Times New Roman" w:cs="Times New Roman"/>
        </w:rPr>
        <w:t>demás elementos</w:t>
      </w:r>
      <w:r w:rsidR="00DE6D96" w:rsidRPr="00A76AEC">
        <w:rPr>
          <w:rFonts w:ascii="Times New Roman" w:hAnsi="Times New Roman" w:cs="Times New Roman"/>
        </w:rPr>
        <w:t xml:space="preserve"> a los usuarios, </w:t>
      </w:r>
      <w:sdt>
        <w:sdtPr>
          <w:rPr>
            <w:rFonts w:ascii="Times New Roman" w:hAnsi="Times New Roman" w:cs="Times New Roman"/>
            <w:color w:val="000000"/>
          </w:rPr>
          <w:tag w:val="MENDELEY_CITATION_v3_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"/>
          <w:id w:val="2144621962"/>
          <w:placeholder>
            <w:docPart w:val="DefaultPlaceholder_-1854013440"/>
          </w:placeholder>
        </w:sdtPr>
        <w:sdtContent>
          <w:r w:rsidR="00DA02DA" w:rsidRPr="00A76AEC">
            <w:rPr>
              <w:rFonts w:eastAsia="Times New Roman"/>
              <w:color w:val="000000"/>
            </w:rPr>
            <w:t>Ali &amp; Kannan (2022)</w:t>
          </w:r>
        </w:sdtContent>
      </w:sdt>
      <w:r w:rsidR="00E7022F" w:rsidRPr="00A76AEC">
        <w:rPr>
          <w:rFonts w:ascii="Times New Roman" w:hAnsi="Times New Roman" w:cs="Times New Roman"/>
          <w:color w:val="000000"/>
        </w:rPr>
        <w:t xml:space="preserve"> </w:t>
      </w:r>
      <w:r w:rsidR="009C41AE" w:rsidRPr="00A76AEC">
        <w:rPr>
          <w:rFonts w:ascii="Times New Roman" w:hAnsi="Times New Roman" w:cs="Times New Roman"/>
        </w:rPr>
        <w:t>explican que las farmacias son actores clave en la cadena de suministro farmacéutica, ya que facilitan el acceso de los pacientes a los medicamentos mediante una gestión eficiente de inventarios y distribución​.</w:t>
      </w:r>
      <w:r w:rsidR="000C3D82" w:rsidRPr="00A76AEC">
        <w:rPr>
          <w:rFonts w:ascii="Times New Roman" w:hAnsi="Times New Roman" w:cs="Times New Roman"/>
        </w:rPr>
        <w:t xml:space="preserve"> Su integración con otros actores de la cadena, como distribuidores, laboratorios y centros de salud, permite una coordinación efectiva que mejora la trazabilidad, la seguridad del paciente y la eficiencia operativa.</w:t>
      </w:r>
    </w:p>
    <w:p w14:paraId="0F0BDD47" w14:textId="6A87A82A" w:rsidR="00335076" w:rsidRPr="00B9723E" w:rsidRDefault="00594336" w:rsidP="00327B0F">
      <w:pPr>
        <w:spacing w:line="480" w:lineRule="auto"/>
        <w:ind w:firstLine="720"/>
        <w:jc w:val="both"/>
        <w:rPr>
          <w:rFonts w:ascii="Times New Roman" w:hAnsi="Times New Roman" w:cs="Times New Roman"/>
        </w:rPr>
      </w:pPr>
      <w:r w:rsidRPr="00B9723E">
        <w:rPr>
          <w:rFonts w:ascii="Times New Roman" w:hAnsi="Times New Roman" w:cs="Times New Roman"/>
        </w:rPr>
        <w:t xml:space="preserve">El contacto directo con los </w:t>
      </w:r>
      <w:r w:rsidR="00DD31E5" w:rsidRPr="00B9723E">
        <w:rPr>
          <w:rFonts w:ascii="Times New Roman" w:hAnsi="Times New Roman" w:cs="Times New Roman"/>
        </w:rPr>
        <w:t>usuarios</w:t>
      </w:r>
      <w:r w:rsidRPr="00B9723E">
        <w:rPr>
          <w:rFonts w:ascii="Times New Roman" w:hAnsi="Times New Roman" w:cs="Times New Roman"/>
        </w:rPr>
        <w:t xml:space="preserve"> que soliciten </w:t>
      </w:r>
      <w:r w:rsidR="00DD31E5" w:rsidRPr="00B9723E">
        <w:rPr>
          <w:rFonts w:ascii="Times New Roman" w:hAnsi="Times New Roman" w:cs="Times New Roman"/>
        </w:rPr>
        <w:t>medicamento</w:t>
      </w:r>
      <w:r w:rsidRPr="00B9723E">
        <w:rPr>
          <w:rFonts w:ascii="Times New Roman" w:hAnsi="Times New Roman" w:cs="Times New Roman"/>
        </w:rPr>
        <w:t xml:space="preserve"> lo realizan las farmacias, </w:t>
      </w:r>
      <w:sdt>
        <w:sdtPr>
          <w:rPr>
            <w:rFonts w:ascii="Times New Roman" w:hAnsi="Times New Roman" w:cs="Times New Roman"/>
            <w:color w:val="000000"/>
          </w:rPr>
          <w:tag w:val="MENDELEY_CITATION_v3_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"/>
          <w:id w:val="-157312911"/>
          <w:placeholder>
            <w:docPart w:val="DefaultPlaceholder_-1854013440"/>
          </w:placeholder>
        </w:sdtPr>
        <w:sdtContent>
          <w:proofErr w:type="spellStart"/>
          <w:r w:rsidR="00DA02DA" w:rsidRPr="00B9723E">
            <w:rPr>
              <w:rFonts w:ascii="Times New Roman" w:hAnsi="Times New Roman" w:cs="Times New Roman"/>
              <w:color w:val="000000"/>
            </w:rPr>
            <w:t>Khodaee</w:t>
          </w:r>
          <w:proofErr w:type="spellEnd"/>
          <w:r w:rsidR="00DA02DA" w:rsidRPr="00B9723E">
            <w:rPr>
              <w:rFonts w:ascii="Times New Roman" w:hAnsi="Times New Roman" w:cs="Times New Roman"/>
              <w:color w:val="000000"/>
            </w:rPr>
            <w:t xml:space="preserve"> et al. (2022)</w:t>
          </w:r>
        </w:sdtContent>
      </w:sdt>
      <w:r w:rsidRPr="00B9723E">
        <w:rPr>
          <w:rFonts w:ascii="Times New Roman" w:hAnsi="Times New Roman" w:cs="Times New Roman"/>
        </w:rPr>
        <w:t xml:space="preserve"> subrayan que la eficiencia de las farmacias en la gestión de medicamentos es fundamental para evitar desabastecimientos y garantizar la continuidad del tratamiento en los </w:t>
      </w:r>
      <w:r w:rsidRPr="00B9723E">
        <w:rPr>
          <w:rFonts w:ascii="Times New Roman" w:hAnsi="Times New Roman" w:cs="Times New Roman"/>
        </w:rPr>
        <w:lastRenderedPageBreak/>
        <w:t>pacientes</w:t>
      </w:r>
      <w:r w:rsidR="007F7199" w:rsidRPr="00B9723E">
        <w:rPr>
          <w:rFonts w:ascii="Times New Roman" w:hAnsi="Times New Roman" w:cs="Times New Roman"/>
        </w:rPr>
        <w:t xml:space="preserve">. </w:t>
      </w:r>
      <w:r w:rsidR="00462CD3" w:rsidRPr="00B9723E">
        <w:rPr>
          <w:rFonts w:ascii="Times New Roman" w:hAnsi="Times New Roman" w:cs="Times New Roman"/>
        </w:rPr>
        <w:t>El desabastecimiento de medicamentos son factores determinantes en las</w:t>
      </w:r>
      <w:r w:rsidR="00DD31E5" w:rsidRPr="00B9723E">
        <w:rPr>
          <w:rFonts w:ascii="Times New Roman" w:hAnsi="Times New Roman" w:cs="Times New Roman"/>
        </w:rPr>
        <w:t xml:space="preserve"> farmacias,</w:t>
      </w:r>
      <w:r w:rsidR="001568C3" w:rsidRPr="00B9723E">
        <w:rPr>
          <w:rFonts w:ascii="Times New Roman" w:hAnsi="Times New Roman" w:cs="Times New Roman"/>
        </w:rPr>
        <w:t xml:space="preserve"> pueden </w:t>
      </w:r>
      <w:r w:rsidR="00485C0F" w:rsidRPr="00B9723E">
        <w:rPr>
          <w:rFonts w:ascii="Times New Roman" w:hAnsi="Times New Roman" w:cs="Times New Roman"/>
        </w:rPr>
        <w:t xml:space="preserve">ser determinantes para el rendimiento de la </w:t>
      </w:r>
      <w:r w:rsidR="00335076" w:rsidRPr="00B9723E">
        <w:rPr>
          <w:rFonts w:ascii="Times New Roman" w:hAnsi="Times New Roman" w:cs="Times New Roman"/>
        </w:rPr>
        <w:t>droguería o farmacia</w:t>
      </w:r>
      <w:r w:rsidR="0032677B" w:rsidRPr="00B9723E">
        <w:rPr>
          <w:rFonts w:ascii="Times New Roman" w:hAnsi="Times New Roman" w:cs="Times New Roman"/>
        </w:rPr>
        <w:t>.</w:t>
      </w:r>
    </w:p>
    <w:p w14:paraId="2657B8B2" w14:textId="2B162CA8" w:rsidR="003C4F99" w:rsidRPr="00A76AEC" w:rsidRDefault="002D380D" w:rsidP="00D21C90">
      <w:pPr>
        <w:pStyle w:val="Prrafodelista"/>
        <w:numPr>
          <w:ilvl w:val="2"/>
          <w:numId w:val="5"/>
        </w:numPr>
        <w:spacing w:line="480" w:lineRule="auto"/>
        <w:ind w:left="0" w:firstLine="720"/>
        <w:jc w:val="both"/>
        <w:rPr>
          <w:rFonts w:ascii="Times New Roman" w:hAnsi="Times New Roman" w:cs="Times New Roman"/>
        </w:rPr>
      </w:pPr>
      <w:bookmarkStart w:id="172" w:name="_Toc192379295"/>
      <w:bookmarkStart w:id="173" w:name="_Toc192379512"/>
      <w:bookmarkStart w:id="174" w:name="_Toc226659966"/>
      <w:r w:rsidRPr="00A76AEC">
        <w:rPr>
          <w:rStyle w:val="EstiloNivel4Car"/>
          <w:bCs/>
          <w:iCs/>
        </w:rPr>
        <w:t>Reguladores y organismos de salud</w:t>
      </w:r>
      <w:bookmarkEnd w:id="172"/>
      <w:bookmarkEnd w:id="173"/>
      <w:bookmarkEnd w:id="174"/>
      <w:r w:rsidR="00A76AEC" w:rsidRPr="00A76AEC">
        <w:rPr>
          <w:rStyle w:val="EstiloNivel4Car"/>
          <w:bCs/>
          <w:iCs/>
        </w:rPr>
        <w:t xml:space="preserve">. </w:t>
      </w:r>
      <w:r w:rsidR="00A45C08" w:rsidRPr="00A76AEC">
        <w:rPr>
          <w:rFonts w:ascii="Times New Roman" w:hAnsi="Times New Roman" w:cs="Times New Roman"/>
        </w:rPr>
        <w:t xml:space="preserve">Los entes reguladores </w:t>
      </w:r>
      <w:r w:rsidR="00024A14" w:rsidRPr="00A76AEC">
        <w:rPr>
          <w:rFonts w:ascii="Times New Roman" w:hAnsi="Times New Roman" w:cs="Times New Roman"/>
        </w:rPr>
        <w:t xml:space="preserve">y organismos de salud </w:t>
      </w:r>
      <w:r w:rsidR="00A45C08" w:rsidRPr="00A76AEC">
        <w:rPr>
          <w:rFonts w:ascii="Times New Roman" w:hAnsi="Times New Roman" w:cs="Times New Roman"/>
        </w:rPr>
        <w:t>co</w:t>
      </w:r>
      <w:r w:rsidR="00024A14" w:rsidRPr="00A76AEC">
        <w:rPr>
          <w:rFonts w:ascii="Times New Roman" w:hAnsi="Times New Roman" w:cs="Times New Roman"/>
        </w:rPr>
        <w:t>n</w:t>
      </w:r>
      <w:r w:rsidR="00A45C08" w:rsidRPr="00A76AEC">
        <w:rPr>
          <w:rFonts w:ascii="Times New Roman" w:hAnsi="Times New Roman" w:cs="Times New Roman"/>
        </w:rPr>
        <w:t xml:space="preserve"> respecto a</w:t>
      </w:r>
      <w:r w:rsidR="00024A14" w:rsidRPr="00A76AEC">
        <w:rPr>
          <w:rFonts w:ascii="Times New Roman" w:hAnsi="Times New Roman" w:cs="Times New Roman"/>
        </w:rPr>
        <w:t xml:space="preserve"> </w:t>
      </w:r>
      <w:r w:rsidR="00A45C08" w:rsidRPr="00A76AEC">
        <w:rPr>
          <w:rFonts w:ascii="Times New Roman" w:hAnsi="Times New Roman" w:cs="Times New Roman"/>
        </w:rPr>
        <w:t xml:space="preserve">los medicamentos </w:t>
      </w:r>
      <w:r w:rsidR="00A42FDE" w:rsidRPr="00A76AEC">
        <w:rPr>
          <w:rFonts w:ascii="Times New Roman" w:hAnsi="Times New Roman" w:cs="Times New Roman"/>
        </w:rPr>
        <w:t xml:space="preserve">y elementos </w:t>
      </w:r>
      <w:r w:rsidR="00C94AD6" w:rsidRPr="00A76AEC">
        <w:rPr>
          <w:rFonts w:ascii="Times New Roman" w:hAnsi="Times New Roman" w:cs="Times New Roman"/>
        </w:rPr>
        <w:t xml:space="preserve">relacionados, </w:t>
      </w:r>
      <w:r w:rsidR="00A45C08" w:rsidRPr="00A76AEC">
        <w:rPr>
          <w:rFonts w:ascii="Times New Roman" w:hAnsi="Times New Roman" w:cs="Times New Roman"/>
        </w:rPr>
        <w:t>influyen a lo largo de la cadena de suministro farmacéutica, desde los laboratorios, distribuidores</w:t>
      </w:r>
      <w:r w:rsidR="00E70838" w:rsidRPr="00A76AEC">
        <w:rPr>
          <w:rFonts w:ascii="Times New Roman" w:hAnsi="Times New Roman" w:cs="Times New Roman"/>
        </w:rPr>
        <w:t xml:space="preserve">, hospitales o farmacias, </w:t>
      </w:r>
      <w:sdt>
        <w:sdtPr>
          <w:rPr>
            <w:rFonts w:ascii="Times New Roman" w:hAnsi="Times New Roman" w:cs="Times New Roman"/>
            <w:color w:val="000000"/>
          </w:rPr>
          <w:tag w:val="MENDELEY_CITATION_v3_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"/>
          <w:id w:val="-1139718855"/>
          <w:placeholder>
            <w:docPart w:val="DefaultPlaceholder_-1854013440"/>
          </w:placeholder>
        </w:sdtPr>
        <w:sdtContent>
          <w:r w:rsidR="00385DC3" w:rsidRPr="00A76AEC">
            <w:rPr>
              <w:rFonts w:ascii="Times New Roman" w:hAnsi="Times New Roman" w:cs="Times New Roman"/>
              <w:color w:val="000000"/>
            </w:rPr>
            <w:t>Samara Ordoñez Diaz (2024)</w:t>
          </w:r>
        </w:sdtContent>
      </w:sdt>
      <w:r w:rsidR="00385DC3" w:rsidRPr="00A76AEC">
        <w:rPr>
          <w:rFonts w:ascii="Times New Roman" w:hAnsi="Times New Roman" w:cs="Times New Roman"/>
          <w:color w:val="000000"/>
        </w:rPr>
        <w:t xml:space="preserve"> </w:t>
      </w:r>
      <w:r w:rsidR="00024A14" w:rsidRPr="00A76AEC">
        <w:rPr>
          <w:rFonts w:ascii="Times New Roman" w:hAnsi="Times New Roman" w:cs="Times New Roman"/>
        </w:rPr>
        <w:t>menciona que los organismos de salud supervisan la distribución de medicamentos en farmacias para evitar problemas como falsificaciones y malas prácticas de almacenamiento​</w:t>
      </w:r>
      <w:r w:rsidR="00184949" w:rsidRPr="00A76AEC">
        <w:rPr>
          <w:rFonts w:ascii="Times New Roman" w:hAnsi="Times New Roman" w:cs="Times New Roman"/>
        </w:rPr>
        <w:t>,</w:t>
      </w:r>
      <w:r w:rsidR="0033350D" w:rsidRPr="00A76AEC">
        <w:rPr>
          <w:rFonts w:ascii="Times New Roman" w:hAnsi="Times New Roman" w:cs="Times New Roman"/>
        </w:rPr>
        <w:t xml:space="preserve"> como también lo menciona Narayana  (2014), que  afirman</w:t>
      </w:r>
      <w:r w:rsidR="004A21B2" w:rsidRPr="00A76AEC">
        <w:rPr>
          <w:rFonts w:ascii="Times New Roman" w:hAnsi="Times New Roman" w:cs="Times New Roman"/>
        </w:rPr>
        <w:t xml:space="preserve"> que</w:t>
      </w:r>
      <w:r w:rsidR="006D404B" w:rsidRPr="00A76AEC">
        <w:rPr>
          <w:rFonts w:ascii="Times New Roman" w:hAnsi="Times New Roman" w:cs="Times New Roman"/>
        </w:rPr>
        <w:t xml:space="preserve"> con la finalidad de mejorar la seguridad y eficiencia en la distribución de medicamentos a farmacias y hospitales</w:t>
      </w:r>
      <w:r w:rsidR="00281E6F" w:rsidRPr="00A76AEC">
        <w:rPr>
          <w:rFonts w:ascii="Times New Roman" w:hAnsi="Times New Roman" w:cs="Times New Roman"/>
        </w:rPr>
        <w:t xml:space="preserve">, </w:t>
      </w:r>
      <w:r w:rsidR="006D404B" w:rsidRPr="00A76AEC">
        <w:rPr>
          <w:rFonts w:ascii="Times New Roman" w:hAnsi="Times New Roman" w:cs="Times New Roman"/>
        </w:rPr>
        <w:t>​</w:t>
      </w:r>
      <w:r w:rsidR="0033350D" w:rsidRPr="00A76AEC">
        <w:rPr>
          <w:rFonts w:ascii="Times New Roman" w:hAnsi="Times New Roman" w:cs="Times New Roman"/>
        </w:rPr>
        <w:t>han implementado nuevas regulaciones</w:t>
      </w:r>
      <w:r w:rsidR="00281E6F" w:rsidRPr="00A76AEC">
        <w:rPr>
          <w:rFonts w:ascii="Times New Roman" w:hAnsi="Times New Roman" w:cs="Times New Roman"/>
        </w:rPr>
        <w:t xml:space="preserve">. </w:t>
      </w:r>
    </w:p>
    <w:p w14:paraId="0F214CA8" w14:textId="1D06BA98" w:rsidR="00281E6F" w:rsidRPr="00B9723E" w:rsidRDefault="00636954" w:rsidP="00327B0F">
      <w:pPr>
        <w:spacing w:line="480" w:lineRule="auto"/>
        <w:ind w:firstLine="720"/>
        <w:jc w:val="both"/>
        <w:rPr>
          <w:rFonts w:ascii="Times New Roman" w:hAnsi="Times New Roman" w:cs="Times New Roman"/>
        </w:rPr>
      </w:pPr>
      <w:r w:rsidRPr="00B9723E">
        <w:rPr>
          <w:rFonts w:ascii="Times New Roman" w:hAnsi="Times New Roman" w:cs="Times New Roman"/>
        </w:rPr>
        <w:t xml:space="preserve">Los entes reguladores no solo </w:t>
      </w:r>
      <w:r w:rsidR="00EF3E77" w:rsidRPr="00B9723E">
        <w:rPr>
          <w:rFonts w:ascii="Times New Roman" w:hAnsi="Times New Roman" w:cs="Times New Roman"/>
        </w:rPr>
        <w:t>hacen seguimiento a los medicamentos, sino también a la forma en la que se distribuyen, comercializan y almacenan</w:t>
      </w:r>
      <w:r w:rsidR="008075A3" w:rsidRPr="00B9723E">
        <w:rPr>
          <w:rFonts w:ascii="Times New Roman" w:hAnsi="Times New Roman" w:cs="Times New Roman"/>
        </w:rPr>
        <w:t>, Ordoñez Díaz (2024) resalta que las normativas en la cadena de suministro farmacéutica son esenciales para garantizar que los medicamentos lleguen a los pacientes en óptimas condiciones desde las farmacias</w:t>
      </w:r>
      <w:r w:rsidR="001C71D4" w:rsidRPr="00B9723E">
        <w:rPr>
          <w:rFonts w:ascii="Times New Roman" w:hAnsi="Times New Roman" w:cs="Times New Roman"/>
        </w:rPr>
        <w:t>.</w:t>
      </w:r>
    </w:p>
    <w:p w14:paraId="17006F43" w14:textId="740FFC36" w:rsidR="00FB2D5C" w:rsidRPr="00D21C90" w:rsidRDefault="0084092C" w:rsidP="00D21C90">
      <w:pPr>
        <w:pStyle w:val="Prrafodelista"/>
        <w:numPr>
          <w:ilvl w:val="2"/>
          <w:numId w:val="5"/>
        </w:numPr>
        <w:spacing w:line="480" w:lineRule="auto"/>
        <w:ind w:left="0" w:firstLine="720"/>
        <w:jc w:val="both"/>
        <w:rPr>
          <w:rFonts w:ascii="Times New Roman" w:hAnsi="Times New Roman" w:cs="Times New Roman"/>
        </w:rPr>
      </w:pPr>
      <w:bookmarkStart w:id="175" w:name="_Toc192379296"/>
      <w:bookmarkStart w:id="176" w:name="_Toc192379513"/>
      <w:bookmarkStart w:id="177" w:name="_Toc226659967"/>
      <w:r w:rsidRPr="00D21C90">
        <w:rPr>
          <w:rStyle w:val="EstiloNivel4Car"/>
          <w:bCs/>
          <w:iCs/>
        </w:rPr>
        <w:t>Pacientes</w:t>
      </w:r>
      <w:bookmarkEnd w:id="175"/>
      <w:bookmarkEnd w:id="176"/>
      <w:bookmarkEnd w:id="177"/>
      <w:r w:rsidR="00D21C90" w:rsidRPr="00D21C90">
        <w:rPr>
          <w:rStyle w:val="EstiloNivel4Car"/>
          <w:bCs/>
          <w:iCs/>
        </w:rPr>
        <w:t xml:space="preserve">. </w:t>
      </w:r>
      <w:r w:rsidR="00741711" w:rsidRPr="00D21C90">
        <w:rPr>
          <w:rFonts w:ascii="Times New Roman" w:hAnsi="Times New Roman" w:cs="Times New Roman"/>
        </w:rPr>
        <w:t xml:space="preserve">Los pacientes comprenden </w:t>
      </w:r>
      <w:r w:rsidR="00FB2D5C" w:rsidRPr="00D21C90">
        <w:rPr>
          <w:rFonts w:ascii="Times New Roman" w:hAnsi="Times New Roman" w:cs="Times New Roman"/>
        </w:rPr>
        <w:t xml:space="preserve">la parte final de </w:t>
      </w:r>
      <w:r w:rsidR="00DB0868" w:rsidRPr="00D21C90">
        <w:rPr>
          <w:rFonts w:ascii="Times New Roman" w:hAnsi="Times New Roman" w:cs="Times New Roman"/>
        </w:rPr>
        <w:t xml:space="preserve">la </w:t>
      </w:r>
      <w:r w:rsidR="00FB2D5C" w:rsidRPr="00D21C90">
        <w:rPr>
          <w:rFonts w:ascii="Times New Roman" w:hAnsi="Times New Roman" w:cs="Times New Roman"/>
        </w:rPr>
        <w:t>PSCM</w:t>
      </w:r>
      <w:r w:rsidR="00DB0868" w:rsidRPr="00D21C90">
        <w:rPr>
          <w:rFonts w:ascii="Times New Roman" w:hAnsi="Times New Roman" w:cs="Times New Roman"/>
        </w:rPr>
        <w:t xml:space="preserve">, siendo los usuarios </w:t>
      </w:r>
      <w:r w:rsidR="005D4397" w:rsidRPr="00D21C90">
        <w:rPr>
          <w:rFonts w:ascii="Times New Roman" w:hAnsi="Times New Roman" w:cs="Times New Roman"/>
        </w:rPr>
        <w:t>quienes adquieren</w:t>
      </w:r>
      <w:r w:rsidR="00DB0868" w:rsidRPr="00D21C90">
        <w:rPr>
          <w:rFonts w:ascii="Times New Roman" w:hAnsi="Times New Roman" w:cs="Times New Roman"/>
        </w:rPr>
        <w:t xml:space="preserve"> los productos, </w:t>
      </w:r>
      <w:r w:rsidR="00FA22FA" w:rsidRPr="00D21C90">
        <w:rPr>
          <w:rFonts w:ascii="Times New Roman" w:hAnsi="Times New Roman" w:cs="Times New Roman"/>
        </w:rPr>
        <w:t xml:space="preserve">"Los pacientes son el eslabón final de la cadena de suministro de medicamentos, y cualquier interrupción en la distribución puede afectar directamente su acceso a tratamientos esenciales" </w:t>
      </w:r>
      <w:sdt>
        <w:sdtPr>
          <w:rPr>
            <w:rFonts w:ascii="Times New Roman" w:hAnsi="Times New Roman" w:cs="Times New Roman"/>
          </w:rPr>
          <w:id w:val="1911429368"/>
          <w:citation/>
        </w:sdtPr>
        <w:sdtContent>
          <w:r w:rsidR="000C7499" w:rsidRPr="00D21C90">
            <w:rPr>
              <w:rFonts w:ascii="Times New Roman" w:hAnsi="Times New Roman" w:cs="Times New Roman"/>
            </w:rPr>
            <w:fldChar w:fldCharType="begin"/>
          </w:r>
          <w:r w:rsidR="000C7499" w:rsidRPr="00D21C90">
            <w:rPr>
              <w:rFonts w:ascii="Times New Roman" w:hAnsi="Times New Roman" w:cs="Times New Roman"/>
            </w:rPr>
            <w:instrText xml:space="preserve">CITATION Lev \l 9226 </w:instrText>
          </w:r>
          <w:r w:rsidR="000C7499" w:rsidRPr="00D21C90">
            <w:rPr>
              <w:rFonts w:ascii="Times New Roman" w:hAnsi="Times New Roman" w:cs="Times New Roman"/>
            </w:rPr>
            <w:fldChar w:fldCharType="separate"/>
          </w:r>
          <w:r w:rsidR="00007C04" w:rsidRPr="00D21C90">
            <w:rPr>
              <w:rFonts w:ascii="Times New Roman" w:hAnsi="Times New Roman" w:cs="Times New Roman"/>
              <w:noProof/>
            </w:rPr>
            <w:t>(Levner &amp; Herbon, 2023)</w:t>
          </w:r>
          <w:r w:rsidR="000C7499" w:rsidRPr="00D21C90">
            <w:rPr>
              <w:rFonts w:ascii="Times New Roman" w:hAnsi="Times New Roman" w:cs="Times New Roman"/>
            </w:rPr>
            <w:fldChar w:fldCharType="end"/>
          </w:r>
        </w:sdtContent>
      </w:sdt>
      <w:r w:rsidR="00101FD8" w:rsidRPr="00D21C90">
        <w:rPr>
          <w:rFonts w:ascii="Times New Roman" w:hAnsi="Times New Roman" w:cs="Times New Roman"/>
        </w:rPr>
        <w:t>.</w:t>
      </w:r>
    </w:p>
    <w:p w14:paraId="6E391D1A" w14:textId="638B4C9C" w:rsidR="005F2B7F" w:rsidRPr="00D21C90" w:rsidRDefault="00923827" w:rsidP="00D21C90">
      <w:pPr>
        <w:pStyle w:val="EstiloNivel2"/>
        <w:numPr>
          <w:ilvl w:val="1"/>
          <w:numId w:val="5"/>
        </w:numPr>
        <w:ind w:left="0" w:firstLine="720"/>
        <w:jc w:val="both"/>
      </w:pPr>
      <w:bookmarkStart w:id="178" w:name="_Toc192379297"/>
      <w:bookmarkStart w:id="179" w:name="_Toc192379514"/>
      <w:bookmarkStart w:id="180" w:name="_Toc192380362"/>
      <w:bookmarkStart w:id="181" w:name="_Toc226659968"/>
      <w:r w:rsidRPr="00B9723E">
        <w:rPr>
          <w:lang w:val="es-CO"/>
        </w:rPr>
        <w:t xml:space="preserve">Cadena de suministro </w:t>
      </w:r>
      <w:r w:rsidR="00F141F4" w:rsidRPr="00B9723E">
        <w:rPr>
          <w:lang w:val="es-CO"/>
        </w:rPr>
        <w:t>hospitalaria</w:t>
      </w:r>
      <w:r w:rsidRPr="00B9723E">
        <w:rPr>
          <w:lang w:val="es-CO"/>
        </w:rPr>
        <w:t xml:space="preserve"> </w:t>
      </w:r>
      <w:r w:rsidR="008B3E2B" w:rsidRPr="00B9723E">
        <w:rPr>
          <w:lang w:val="es-CO"/>
        </w:rPr>
        <w:t>(</w:t>
      </w:r>
      <w:r w:rsidR="005D4397" w:rsidRPr="00B9723E">
        <w:rPr>
          <w:lang w:val="es-CO"/>
        </w:rPr>
        <w:t>CSH-H</w:t>
      </w:r>
      <w:r w:rsidR="008B3E2B" w:rsidRPr="00B9723E">
        <w:rPr>
          <w:lang w:val="es-CO"/>
        </w:rPr>
        <w:t>)</w:t>
      </w:r>
      <w:bookmarkEnd w:id="178"/>
      <w:bookmarkEnd w:id="179"/>
      <w:bookmarkEnd w:id="180"/>
      <w:bookmarkEnd w:id="181"/>
      <w:r w:rsidR="00D21C90">
        <w:rPr>
          <w:lang w:val="es-CO"/>
        </w:rPr>
        <w:t xml:space="preserve">. </w:t>
      </w:r>
      <w:r w:rsidR="0057393F" w:rsidRPr="00D21C90">
        <w:rPr>
          <w:b w:val="0"/>
          <w:bCs/>
        </w:rPr>
        <w:t xml:space="preserve">La </w:t>
      </w:r>
      <w:proofErr w:type="spellStart"/>
      <w:r w:rsidR="0057393F" w:rsidRPr="00D21C90">
        <w:rPr>
          <w:b w:val="0"/>
          <w:bCs/>
        </w:rPr>
        <w:t>cadena</w:t>
      </w:r>
      <w:proofErr w:type="spellEnd"/>
      <w:r w:rsidR="0057393F" w:rsidRPr="00D21C90">
        <w:rPr>
          <w:b w:val="0"/>
          <w:bCs/>
        </w:rPr>
        <w:t xml:space="preserve"> de </w:t>
      </w:r>
      <w:proofErr w:type="spellStart"/>
      <w:r w:rsidR="0057393F" w:rsidRPr="00D21C90">
        <w:rPr>
          <w:b w:val="0"/>
          <w:bCs/>
        </w:rPr>
        <w:t>suministro</w:t>
      </w:r>
      <w:proofErr w:type="spellEnd"/>
      <w:r w:rsidR="0057393F" w:rsidRPr="00D21C90">
        <w:rPr>
          <w:b w:val="0"/>
          <w:bCs/>
        </w:rPr>
        <w:t xml:space="preserve"> </w:t>
      </w:r>
      <w:r w:rsidR="0098586D" w:rsidRPr="00D21C90">
        <w:rPr>
          <w:b w:val="0"/>
          <w:bCs/>
        </w:rPr>
        <w:t>hospitalaria</w:t>
      </w:r>
      <w:r w:rsidR="0057393F" w:rsidRPr="00D21C90">
        <w:rPr>
          <w:b w:val="0"/>
          <w:bCs/>
        </w:rPr>
        <w:t xml:space="preserve"> es extensa, abarca diferentes </w:t>
      </w:r>
      <w:r w:rsidR="002A31A5" w:rsidRPr="00D21C90">
        <w:rPr>
          <w:b w:val="0"/>
          <w:bCs/>
        </w:rPr>
        <w:t>componentes esenciales del sistema de salud</w:t>
      </w:r>
      <w:r w:rsidR="00A90FDD" w:rsidRPr="00D21C90">
        <w:rPr>
          <w:b w:val="0"/>
          <w:bCs/>
        </w:rPr>
        <w:t>,</w:t>
      </w:r>
      <w:r w:rsidR="004667D5" w:rsidRPr="00D21C90">
        <w:rPr>
          <w:b w:val="0"/>
          <w:bCs/>
        </w:rPr>
        <w:t xml:space="preserve"> su definición un poco extensa, puede </w:t>
      </w:r>
      <w:r w:rsidR="00335AAF" w:rsidRPr="00D21C90">
        <w:rPr>
          <w:b w:val="0"/>
          <w:bCs/>
        </w:rPr>
        <w:t xml:space="preserve">interpretarse desde una perspectiva muy amplia, </w:t>
      </w:r>
      <w:r w:rsidR="000546FF" w:rsidRPr="00D21C90">
        <w:rPr>
          <w:b w:val="0"/>
          <w:bCs/>
        </w:rPr>
        <w:t xml:space="preserve">Ordoñez Díaz (2024) explica que se define como un conjunto de procesos de planeación y herramientas que </w:t>
      </w:r>
      <w:r w:rsidR="000546FF" w:rsidRPr="00D21C90">
        <w:rPr>
          <w:b w:val="0"/>
          <w:bCs/>
        </w:rPr>
        <w:lastRenderedPageBreak/>
        <w:t xml:space="preserve">permiten </w:t>
      </w:r>
      <w:r w:rsidR="00F803C3" w:rsidRPr="00D21C90">
        <w:rPr>
          <w:b w:val="0"/>
          <w:bCs/>
        </w:rPr>
        <w:t>garantizar la adquisición de los recursos fundamentales de los servicios de salud, bridando una calidad que favorezca</w:t>
      </w:r>
      <w:r w:rsidR="005F2B7F" w:rsidRPr="00D21C90">
        <w:rPr>
          <w:b w:val="0"/>
          <w:bCs/>
        </w:rPr>
        <w:t xml:space="preserve"> la atención de los pacientes.</w:t>
      </w:r>
      <w:sdt>
        <w:sdtPr>
          <w:rPr>
            <w:b w:val="0"/>
            <w:bCs/>
          </w:rPr>
          <w:id w:val="1873338654"/>
          <w:citation/>
        </w:sdtPr>
        <w:sdtContent>
          <w:r w:rsidR="000C7499" w:rsidRPr="00D21C90">
            <w:rPr>
              <w:b w:val="0"/>
              <w:bCs/>
            </w:rPr>
            <w:fldChar w:fldCharType="begin"/>
          </w:r>
          <w:r w:rsidR="000C7499" w:rsidRPr="00D21C90">
            <w:rPr>
              <w:b w:val="0"/>
              <w:bCs/>
            </w:rPr>
            <w:instrText xml:space="preserve"> CITATION Ord24 \l 9226 </w:instrText>
          </w:r>
          <w:r w:rsidR="000C7499" w:rsidRPr="00D21C90">
            <w:rPr>
              <w:b w:val="0"/>
              <w:bCs/>
            </w:rPr>
            <w:fldChar w:fldCharType="separate"/>
          </w:r>
          <w:r w:rsidR="00007C04" w:rsidRPr="00D21C90">
            <w:rPr>
              <w:b w:val="0"/>
              <w:bCs/>
              <w:noProof/>
            </w:rPr>
            <w:t xml:space="preserve"> (Ordoñez. M, 2024)</w:t>
          </w:r>
          <w:r w:rsidR="000C7499" w:rsidRPr="00D21C90">
            <w:rPr>
              <w:b w:val="0"/>
              <w:bCs/>
            </w:rPr>
            <w:fldChar w:fldCharType="end"/>
          </w:r>
        </w:sdtContent>
      </w:sdt>
      <w:r w:rsidR="00101FD8" w:rsidRPr="00D21C90">
        <w:t>.</w:t>
      </w:r>
    </w:p>
    <w:p w14:paraId="6238D7B7" w14:textId="276977C6" w:rsidR="00577BBA" w:rsidRPr="00B9723E" w:rsidRDefault="00EB6858" w:rsidP="00D21C90">
      <w:pPr>
        <w:spacing w:line="480" w:lineRule="auto"/>
        <w:ind w:firstLine="720"/>
        <w:jc w:val="both"/>
        <w:rPr>
          <w:rFonts w:ascii="Times New Roman" w:hAnsi="Times New Roman" w:cs="Times New Roman"/>
        </w:rPr>
      </w:pPr>
      <w:r w:rsidRPr="00B9723E">
        <w:rPr>
          <w:rFonts w:ascii="Times New Roman" w:hAnsi="Times New Roman" w:cs="Times New Roman"/>
        </w:rPr>
        <w:t>Como lo describe</w:t>
      </w:r>
      <w:r w:rsidR="005B625C" w:rsidRPr="00B9723E">
        <w:rPr>
          <w:rFonts w:ascii="Times New Roman" w:hAnsi="Times New Roman" w:cs="Times New Roman"/>
        </w:rPr>
        <w:t>n</w:t>
      </w:r>
      <w:r w:rsidRPr="00B9723E">
        <w:rPr>
          <w:rFonts w:ascii="Times New Roman" w:hAnsi="Times New Roman" w:cs="Times New Roman"/>
        </w:rPr>
        <w:t xml:space="preserve"> Ali y Kannan una gestión eficaz de la cadena de suministro hospitalaria puede mejorar significativamente la prestación de servicios de salud, minimizando retrasos y garantizando un mejor uso de los recursos disponibles​</w:t>
      </w:r>
      <w:r w:rsidR="00C109EF" w:rsidRPr="00B9723E">
        <w:rPr>
          <w:rFonts w:ascii="Times New Roman" w:hAnsi="Times New Roman" w:cs="Times New Roman"/>
        </w:rPr>
        <w:t xml:space="preserve">. </w:t>
      </w:r>
      <w:r w:rsidR="0099199F" w:rsidRPr="00B9723E">
        <w:rPr>
          <w:rFonts w:ascii="Times New Roman" w:hAnsi="Times New Roman" w:cs="Times New Roman"/>
        </w:rPr>
        <w:t xml:space="preserve">Así como lo expone </w:t>
      </w:r>
      <w:proofErr w:type="spellStart"/>
      <w:r w:rsidR="00850719" w:rsidRPr="00B9723E">
        <w:rPr>
          <w:rFonts w:ascii="Times New Roman" w:hAnsi="Times New Roman" w:cs="Times New Roman"/>
        </w:rPr>
        <w:t>Juhara</w:t>
      </w:r>
      <w:proofErr w:type="spellEnd"/>
      <w:r w:rsidR="00850719" w:rsidRPr="00B9723E">
        <w:rPr>
          <w:rFonts w:ascii="Times New Roman" w:hAnsi="Times New Roman" w:cs="Times New Roman"/>
        </w:rPr>
        <w:t xml:space="preserve"> (2024) la CSH</w:t>
      </w:r>
      <w:r w:rsidR="008F021B" w:rsidRPr="00B9723E">
        <w:rPr>
          <w:rFonts w:ascii="Times New Roman" w:hAnsi="Times New Roman" w:cs="Times New Roman"/>
        </w:rPr>
        <w:t>-H</w:t>
      </w:r>
      <w:r w:rsidR="00850719" w:rsidRPr="00B9723E">
        <w:rPr>
          <w:rFonts w:ascii="Times New Roman" w:hAnsi="Times New Roman" w:cs="Times New Roman"/>
        </w:rPr>
        <w:t xml:space="preserve"> involucra la administración de equipos médicos insumos farmacéuticos y recursos humanos. </w:t>
      </w:r>
    </w:p>
    <w:p w14:paraId="52DFE6E5" w14:textId="7A675450" w:rsidR="00850719" w:rsidRPr="00B9723E" w:rsidRDefault="006E5131" w:rsidP="00327B0F">
      <w:pPr>
        <w:spacing w:line="480" w:lineRule="auto"/>
        <w:ind w:firstLine="720"/>
        <w:jc w:val="both"/>
        <w:rPr>
          <w:rFonts w:ascii="Times New Roman" w:hAnsi="Times New Roman" w:cs="Times New Roman"/>
        </w:rPr>
      </w:pPr>
      <w:r w:rsidRPr="00B9723E">
        <w:rPr>
          <w:rFonts w:ascii="Times New Roman" w:hAnsi="Times New Roman" w:cs="Times New Roman"/>
        </w:rPr>
        <w:t>La gestión de insumos médicos</w:t>
      </w:r>
      <w:r w:rsidR="0020539E" w:rsidRPr="00B9723E">
        <w:rPr>
          <w:rFonts w:ascii="Times New Roman" w:hAnsi="Times New Roman" w:cs="Times New Roman"/>
        </w:rPr>
        <w:t xml:space="preserve"> como </w:t>
      </w:r>
      <w:r w:rsidR="00261E27" w:rsidRPr="00B9723E">
        <w:rPr>
          <w:rFonts w:ascii="Times New Roman" w:hAnsi="Times New Roman" w:cs="Times New Roman"/>
        </w:rPr>
        <w:t>implementos</w:t>
      </w:r>
      <w:r w:rsidR="0020539E" w:rsidRPr="00B9723E">
        <w:rPr>
          <w:rFonts w:ascii="Times New Roman" w:hAnsi="Times New Roman" w:cs="Times New Roman"/>
        </w:rPr>
        <w:t xml:space="preserve"> </w:t>
      </w:r>
      <w:r w:rsidR="00D125A2" w:rsidRPr="00B9723E">
        <w:rPr>
          <w:rFonts w:ascii="Times New Roman" w:hAnsi="Times New Roman" w:cs="Times New Roman"/>
        </w:rPr>
        <w:t>quirúrgicos</w:t>
      </w:r>
      <w:r w:rsidR="0020539E" w:rsidRPr="00B9723E">
        <w:rPr>
          <w:rFonts w:ascii="Times New Roman" w:hAnsi="Times New Roman" w:cs="Times New Roman"/>
        </w:rPr>
        <w:t>, dispositivos médicos, material de laboratorio,</w:t>
      </w:r>
      <w:r w:rsidR="00574BE3" w:rsidRPr="00B9723E">
        <w:rPr>
          <w:rFonts w:ascii="Times New Roman" w:hAnsi="Times New Roman" w:cs="Times New Roman"/>
        </w:rPr>
        <w:t xml:space="preserve"> </w:t>
      </w:r>
      <w:r w:rsidR="00D125A2" w:rsidRPr="00B9723E">
        <w:rPr>
          <w:rFonts w:ascii="Times New Roman" w:hAnsi="Times New Roman" w:cs="Times New Roman"/>
        </w:rPr>
        <w:t>y medicamentos</w:t>
      </w:r>
      <w:r w:rsidRPr="00B9723E">
        <w:rPr>
          <w:rFonts w:ascii="Times New Roman" w:hAnsi="Times New Roman" w:cs="Times New Roman"/>
        </w:rPr>
        <w:t xml:space="preserve"> dentro de hospitales, </w:t>
      </w:r>
      <w:r w:rsidR="0089098A" w:rsidRPr="00B9723E">
        <w:rPr>
          <w:rFonts w:ascii="Times New Roman" w:hAnsi="Times New Roman" w:cs="Times New Roman"/>
        </w:rPr>
        <w:t>clínicas, o unidades de salud</w:t>
      </w:r>
      <w:r w:rsidR="00D125A2" w:rsidRPr="00B9723E">
        <w:rPr>
          <w:rFonts w:ascii="Times New Roman" w:hAnsi="Times New Roman" w:cs="Times New Roman"/>
        </w:rPr>
        <w:t xml:space="preserve"> </w:t>
      </w:r>
      <w:r w:rsidR="00FA0A1A" w:rsidRPr="00B9723E">
        <w:rPr>
          <w:rFonts w:ascii="Times New Roman" w:hAnsi="Times New Roman" w:cs="Times New Roman"/>
        </w:rPr>
        <w:t xml:space="preserve">alude a la definición de cadena de suministro hospitalaria, </w:t>
      </w:r>
      <w:r w:rsidR="006A737C" w:rsidRPr="00B9723E">
        <w:rPr>
          <w:rFonts w:ascii="Times New Roman" w:hAnsi="Times New Roman" w:cs="Times New Roman"/>
        </w:rPr>
        <w:t xml:space="preserve">así como </w:t>
      </w:r>
      <w:sdt>
        <w:sdtPr>
          <w:rPr>
            <w:rFonts w:ascii="Times New Roman" w:hAnsi="Times New Roman" w:cs="Times New Roman"/>
            <w:color w:val="000000"/>
          </w:rPr>
          <w:tag w:val="MENDELEY_CITATION_v3_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"/>
          <w:id w:val="-1697925305"/>
          <w:placeholder>
            <w:docPart w:val="DefaultPlaceholder_-1854013440"/>
          </w:placeholder>
        </w:sdtPr>
        <w:sdtContent>
          <w:r w:rsidR="00FA243A" w:rsidRPr="00B9723E">
            <w:rPr>
              <w:rFonts w:ascii="Times New Roman" w:hAnsi="Times New Roman" w:cs="Times New Roman"/>
              <w:color w:val="000000"/>
            </w:rPr>
            <w:t>Ruíz-Orjuela et al. (2023)</w:t>
          </w:r>
        </w:sdtContent>
      </w:sdt>
      <w:r w:rsidR="00385DC3" w:rsidRPr="00B9723E">
        <w:rPr>
          <w:rFonts w:ascii="Times New Roman" w:hAnsi="Times New Roman" w:cs="Times New Roman"/>
        </w:rPr>
        <w:t xml:space="preserve"> </w:t>
      </w:r>
      <w:r w:rsidR="006A737C" w:rsidRPr="00B9723E">
        <w:rPr>
          <w:rFonts w:ascii="Times New Roman" w:hAnsi="Times New Roman" w:cs="Times New Roman"/>
        </w:rPr>
        <w:t>explican que la adecuada gestión de la cadena de suministro hospitalaria es esencial para mantener la disponibilidad de insumos y mejorar la eficiencia operativa en los hospitales</w:t>
      </w:r>
      <w:r w:rsidR="00D03208" w:rsidRPr="00B9723E">
        <w:rPr>
          <w:rFonts w:ascii="Times New Roman" w:hAnsi="Times New Roman" w:cs="Times New Roman"/>
        </w:rPr>
        <w:t>.</w:t>
      </w:r>
    </w:p>
    <w:p w14:paraId="49BDE317" w14:textId="561F6730" w:rsidR="00B620A1" w:rsidRPr="00D21C90" w:rsidRDefault="002B0509" w:rsidP="00D21C90">
      <w:pPr>
        <w:pStyle w:val="Prrafodelista"/>
        <w:numPr>
          <w:ilvl w:val="2"/>
          <w:numId w:val="5"/>
        </w:numPr>
        <w:spacing w:line="480" w:lineRule="auto"/>
        <w:ind w:left="0" w:firstLine="720"/>
        <w:jc w:val="both"/>
        <w:rPr>
          <w:rFonts w:ascii="Times New Roman" w:hAnsi="Times New Roman" w:cs="Times New Roman"/>
        </w:rPr>
      </w:pPr>
      <w:bookmarkStart w:id="182" w:name="_Toc192379298"/>
      <w:bookmarkStart w:id="183" w:name="_Toc192379515"/>
      <w:bookmarkStart w:id="184" w:name="_Toc226659969"/>
      <w:r w:rsidRPr="00D21C90">
        <w:rPr>
          <w:rStyle w:val="EstiloNivel4Car"/>
          <w:bCs/>
          <w:iCs/>
        </w:rPr>
        <w:t xml:space="preserve">Group </w:t>
      </w:r>
      <w:proofErr w:type="spellStart"/>
      <w:r w:rsidRPr="00D21C90">
        <w:rPr>
          <w:rStyle w:val="EstiloNivel4Car"/>
          <w:bCs/>
          <w:iCs/>
        </w:rPr>
        <w:t>Purchasing</w:t>
      </w:r>
      <w:proofErr w:type="spellEnd"/>
      <w:r w:rsidRPr="00D21C90">
        <w:rPr>
          <w:rStyle w:val="EstiloNivel4Car"/>
          <w:bCs/>
          <w:iCs/>
        </w:rPr>
        <w:t xml:space="preserve"> </w:t>
      </w:r>
      <w:proofErr w:type="spellStart"/>
      <w:r w:rsidRPr="00D21C90">
        <w:rPr>
          <w:rStyle w:val="EstiloNivel4Car"/>
          <w:bCs/>
          <w:iCs/>
        </w:rPr>
        <w:t>Organizations</w:t>
      </w:r>
      <w:proofErr w:type="spellEnd"/>
      <w:r w:rsidRPr="00D21C90">
        <w:rPr>
          <w:rStyle w:val="EstiloNivel4Car"/>
          <w:bCs/>
          <w:iCs/>
        </w:rPr>
        <w:t xml:space="preserve"> (GPO)</w:t>
      </w:r>
      <w:bookmarkEnd w:id="182"/>
      <w:bookmarkEnd w:id="183"/>
      <w:bookmarkEnd w:id="184"/>
      <w:r w:rsidR="00D21C90" w:rsidRPr="00D21C90">
        <w:rPr>
          <w:rStyle w:val="EstiloNivel4Car"/>
          <w:bCs/>
          <w:iCs/>
        </w:rPr>
        <w:t xml:space="preserve">. </w:t>
      </w:r>
      <w:r w:rsidRPr="00D21C90">
        <w:rPr>
          <w:rFonts w:ascii="Times New Roman" w:hAnsi="Times New Roman" w:cs="Times New Roman"/>
        </w:rPr>
        <w:t>Son entidades que agrupan múltiples hospitales y clínicas con el fin de consolidar la demanda de insumos médicos y mejorar su poder de negociación con proveedores. Este modelo permite obtener precios más competitivos y optimizar la cadena de suministro hospitalaria al reducir costos y mejorar la eficiencia en la adquisición de productos sanitarios</w:t>
      </w:r>
      <w:sdt>
        <w:sdtPr>
          <w:rPr>
            <w:rFonts w:ascii="Times New Roman" w:hAnsi="Times New Roman" w:cs="Times New Roman"/>
          </w:rPr>
          <w:id w:val="1468005987"/>
          <w:citation/>
        </w:sdtPr>
        <w:sdtContent>
          <w:r w:rsidRPr="00D21C90">
            <w:rPr>
              <w:rFonts w:ascii="Times New Roman" w:hAnsi="Times New Roman" w:cs="Times New Roman"/>
            </w:rPr>
            <w:fldChar w:fldCharType="begin"/>
          </w:r>
          <w:r w:rsidR="00AD2FF2" w:rsidRPr="00D21C90">
            <w:rPr>
              <w:rFonts w:ascii="Times New Roman" w:hAnsi="Times New Roman" w:cs="Times New Roman"/>
            </w:rPr>
            <w:instrText xml:space="preserve">CITATION Cal \l 9226 </w:instrText>
          </w:r>
          <w:r w:rsidRPr="00D21C90">
            <w:rPr>
              <w:rFonts w:ascii="Times New Roman" w:hAnsi="Times New Roman" w:cs="Times New Roman"/>
            </w:rPr>
            <w:fldChar w:fldCharType="separate"/>
          </w:r>
          <w:r w:rsidR="00007C04" w:rsidRPr="00D21C90">
            <w:rPr>
              <w:rFonts w:ascii="Times New Roman" w:hAnsi="Times New Roman" w:cs="Times New Roman"/>
              <w:noProof/>
            </w:rPr>
            <w:t xml:space="preserve"> (Callender, C., &amp; Grasman, S., 2010)</w:t>
          </w:r>
          <w:r w:rsidRPr="00D21C90">
            <w:rPr>
              <w:rFonts w:ascii="Times New Roman" w:hAnsi="Times New Roman" w:cs="Times New Roman"/>
            </w:rPr>
            <w:fldChar w:fldCharType="end"/>
          </w:r>
        </w:sdtContent>
      </w:sdt>
      <w:r w:rsidRPr="00D21C90">
        <w:rPr>
          <w:rFonts w:ascii="Times New Roman" w:hAnsi="Times New Roman" w:cs="Times New Roman"/>
        </w:rPr>
        <w:t>. En Estados Unidos, los GPO han sido ampliamente adoptados como intermediarios entre las entidades prestadoras de salud y los fabricantes de medicamentos o dispositivos médicos, garantizando compras en volumen con condiciones favorables tanto para hospitales como para proveedores​</w:t>
      </w:r>
    </w:p>
    <w:p w14:paraId="3A05D4A5" w14:textId="707B1054" w:rsidR="00F507D9" w:rsidRPr="00D21C90" w:rsidRDefault="00D03208" w:rsidP="00D21C90">
      <w:pPr>
        <w:pStyle w:val="Prrafodelista"/>
        <w:numPr>
          <w:ilvl w:val="2"/>
          <w:numId w:val="5"/>
        </w:numPr>
        <w:spacing w:line="480" w:lineRule="auto"/>
        <w:ind w:left="0" w:firstLine="720"/>
        <w:jc w:val="both"/>
        <w:rPr>
          <w:rFonts w:ascii="Times New Roman" w:hAnsi="Times New Roman" w:cs="Times New Roman"/>
        </w:rPr>
      </w:pPr>
      <w:bookmarkStart w:id="185" w:name="_Toc192379299"/>
      <w:bookmarkStart w:id="186" w:name="_Toc192379516"/>
      <w:bookmarkStart w:id="187" w:name="_Toc226659970"/>
      <w:r w:rsidRPr="00D21C90">
        <w:rPr>
          <w:rStyle w:val="EstiloNivel4Car"/>
          <w:bCs/>
          <w:iCs/>
        </w:rPr>
        <w:t>P</w:t>
      </w:r>
      <w:r w:rsidR="00DC41C4" w:rsidRPr="00D21C90">
        <w:rPr>
          <w:rStyle w:val="EstiloNivel4Car"/>
          <w:bCs/>
          <w:iCs/>
        </w:rPr>
        <w:t>roveedores insumos médicos</w:t>
      </w:r>
      <w:bookmarkEnd w:id="185"/>
      <w:bookmarkEnd w:id="186"/>
      <w:bookmarkEnd w:id="187"/>
      <w:r w:rsidR="00D21C90" w:rsidRPr="00D21C90">
        <w:rPr>
          <w:rStyle w:val="EstiloNivel4Car"/>
          <w:bCs/>
          <w:iCs/>
        </w:rPr>
        <w:t xml:space="preserve">. </w:t>
      </w:r>
      <w:r w:rsidR="003634C5" w:rsidRPr="00D21C90">
        <w:rPr>
          <w:rFonts w:ascii="Times New Roman" w:hAnsi="Times New Roman" w:cs="Times New Roman"/>
        </w:rPr>
        <w:t xml:space="preserve">los proveedores de insumos médicos son empresas o entidades encargadas de fabricar, distribuir y comercializar productos como medicamentos, dispositivos médicos y material de uso hospitalario, asegurando su disponibilidad y cumplimiento de estándares regulatorios </w:t>
      </w:r>
      <w:sdt>
        <w:sdtPr>
          <w:rPr>
            <w:rFonts w:ascii="Times New Roman" w:hAnsi="Times New Roman" w:cs="Times New Roman"/>
          </w:rPr>
          <w:id w:val="43178788"/>
          <w:citation/>
        </w:sdtPr>
        <w:sdtContent>
          <w:r w:rsidR="00EF0280" w:rsidRPr="00D21C90">
            <w:rPr>
              <w:rFonts w:ascii="Times New Roman" w:hAnsi="Times New Roman" w:cs="Times New Roman"/>
            </w:rPr>
            <w:fldChar w:fldCharType="begin"/>
          </w:r>
          <w:r w:rsidR="00EF0280" w:rsidRPr="00D21C90">
            <w:rPr>
              <w:rFonts w:ascii="Times New Roman" w:hAnsi="Times New Roman" w:cs="Times New Roman"/>
            </w:rPr>
            <w:instrText xml:space="preserve"> CITATION Ord191 \l 9226 </w:instrText>
          </w:r>
          <w:r w:rsidR="00EF0280" w:rsidRPr="00D21C90">
            <w:rPr>
              <w:rFonts w:ascii="Times New Roman" w:hAnsi="Times New Roman" w:cs="Times New Roman"/>
            </w:rPr>
            <w:fldChar w:fldCharType="separate"/>
          </w:r>
          <w:r w:rsidR="00007C04" w:rsidRPr="00D21C90">
            <w:rPr>
              <w:rFonts w:ascii="Times New Roman" w:hAnsi="Times New Roman" w:cs="Times New Roman"/>
              <w:noProof/>
            </w:rPr>
            <w:t>(Ordoñez, 2019)</w:t>
          </w:r>
          <w:r w:rsidR="00EF0280" w:rsidRPr="00D21C90">
            <w:rPr>
              <w:rFonts w:ascii="Times New Roman" w:hAnsi="Times New Roman" w:cs="Times New Roman"/>
            </w:rPr>
            <w:fldChar w:fldCharType="end"/>
          </w:r>
        </w:sdtContent>
      </w:sdt>
      <w:r w:rsidR="00EF0280" w:rsidRPr="00D21C90">
        <w:rPr>
          <w:rFonts w:ascii="Times New Roman" w:hAnsi="Times New Roman" w:cs="Times New Roman"/>
        </w:rPr>
        <w:t xml:space="preserve">. </w:t>
      </w:r>
      <w:r w:rsidR="00481A3F" w:rsidRPr="00D21C90">
        <w:rPr>
          <w:rFonts w:ascii="Times New Roman" w:hAnsi="Times New Roman" w:cs="Times New Roman"/>
        </w:rPr>
        <w:t xml:space="preserve">Estos proveedores pueden ser comercializadoras de </w:t>
      </w:r>
      <w:r w:rsidR="00481A3F" w:rsidRPr="00D21C90">
        <w:rPr>
          <w:rFonts w:ascii="Times New Roman" w:hAnsi="Times New Roman" w:cs="Times New Roman"/>
        </w:rPr>
        <w:lastRenderedPageBreak/>
        <w:t>diferentes indoles, como farmacéutica</w:t>
      </w:r>
      <w:r w:rsidR="003E39B5" w:rsidRPr="00D21C90">
        <w:rPr>
          <w:rFonts w:ascii="Times New Roman" w:hAnsi="Times New Roman" w:cs="Times New Roman"/>
        </w:rPr>
        <w:t>, proveedores de insumos de protección personal</w:t>
      </w:r>
      <w:r w:rsidR="00597F98" w:rsidRPr="00D21C90">
        <w:rPr>
          <w:rFonts w:ascii="Times New Roman" w:hAnsi="Times New Roman" w:cs="Times New Roman"/>
        </w:rPr>
        <w:t>, materiales médico-quirúrgico y dispositivos médicos desechables</w:t>
      </w:r>
    </w:p>
    <w:p w14:paraId="1856DB87" w14:textId="13676B19" w:rsidR="004B3C39" w:rsidRPr="00D21C90" w:rsidRDefault="00542176" w:rsidP="00D21C90">
      <w:pPr>
        <w:pStyle w:val="Prrafodelista"/>
        <w:numPr>
          <w:ilvl w:val="2"/>
          <w:numId w:val="5"/>
        </w:numPr>
        <w:spacing w:line="480" w:lineRule="auto"/>
        <w:ind w:left="0" w:firstLine="720"/>
        <w:jc w:val="both"/>
        <w:rPr>
          <w:rFonts w:ascii="Times New Roman" w:hAnsi="Times New Roman" w:cs="Times New Roman"/>
        </w:rPr>
      </w:pPr>
      <w:bookmarkStart w:id="188" w:name="_Toc226659971"/>
      <w:r w:rsidRPr="00D21C90">
        <w:rPr>
          <w:rStyle w:val="EstiloNivel4Car"/>
          <w:bCs/>
          <w:iCs/>
        </w:rPr>
        <w:t>Proveedores de servicios de salud</w:t>
      </w:r>
      <w:bookmarkEnd w:id="188"/>
      <w:r w:rsidR="00D21C90" w:rsidRPr="00D21C90">
        <w:rPr>
          <w:rStyle w:val="EstiloNivel4Car"/>
          <w:bCs/>
          <w:iCs/>
        </w:rPr>
        <w:t xml:space="preserve">. </w:t>
      </w:r>
      <w:r w:rsidR="004B3C39" w:rsidRPr="00D21C90">
        <w:rPr>
          <w:rFonts w:ascii="Times New Roman" w:hAnsi="Times New Roman" w:cs="Times New Roman"/>
        </w:rPr>
        <w:t>Según</w:t>
      </w:r>
      <w:sdt>
        <w:sdtPr>
          <w:rPr>
            <w:rFonts w:ascii="Times New Roman" w:hAnsi="Times New Roman" w:cs="Times New Roman"/>
            <w:color w:val="000000"/>
          </w:rPr>
          <w:tag w:val="MENDELEY_CITATION_v3_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"/>
          <w:id w:val="109167854"/>
          <w:placeholder>
            <w:docPart w:val="DefaultPlaceholder_-1854013440"/>
          </w:placeholder>
        </w:sdtPr>
        <w:sdtContent>
          <w:r w:rsidR="00593521" w:rsidRPr="00D21C90">
            <w:rPr>
              <w:rFonts w:ascii="Times New Roman" w:hAnsi="Times New Roman" w:cs="Times New Roman"/>
              <w:color w:val="000000"/>
            </w:rPr>
            <w:t xml:space="preserve"> Aguirre et al. (2015)</w:t>
          </w:r>
        </w:sdtContent>
      </w:sdt>
      <w:r w:rsidR="00641016" w:rsidRPr="00D21C90">
        <w:rPr>
          <w:rFonts w:ascii="Times New Roman" w:hAnsi="Times New Roman" w:cs="Times New Roman"/>
        </w:rPr>
        <w:t xml:space="preserve">, </w:t>
      </w:r>
      <w:r w:rsidR="004B3C39" w:rsidRPr="00D21C90">
        <w:rPr>
          <w:rFonts w:ascii="Times New Roman" w:hAnsi="Times New Roman" w:cs="Times New Roman"/>
        </w:rPr>
        <w:t>un proveedor de servicios de salud es una entidad o institución encargada de ofrecer atención médica en distintos niveles, desde la consulta ambulatoria hasta la hospitalización y tratamientos especializados. Estas organizaciones pueden ser públicas o privadas y operan dentro de una red de prestación de servicios que varía según su complejidad y capacidad operativa.</w:t>
      </w:r>
    </w:p>
    <w:p w14:paraId="57307D25" w14:textId="75AC8DAA" w:rsidR="004B3C39" w:rsidRPr="00B9723E" w:rsidRDefault="004B3C39" w:rsidP="00D21C90">
      <w:pPr>
        <w:spacing w:line="480" w:lineRule="auto"/>
        <w:ind w:firstLine="720"/>
        <w:jc w:val="both"/>
        <w:rPr>
          <w:rFonts w:ascii="Times New Roman" w:hAnsi="Times New Roman" w:cs="Times New Roman"/>
        </w:rPr>
      </w:pPr>
      <w:r w:rsidRPr="00B9723E">
        <w:rPr>
          <w:rFonts w:ascii="Times New Roman" w:hAnsi="Times New Roman" w:cs="Times New Roman"/>
        </w:rPr>
        <w:t xml:space="preserve">Las clínicas, de acuerdo con Ali y Kannan </w:t>
      </w:r>
      <w:r w:rsidR="006E4FAA" w:rsidRPr="00B9723E">
        <w:rPr>
          <w:rFonts w:ascii="Times New Roman" w:hAnsi="Times New Roman" w:cs="Times New Roman"/>
        </w:rPr>
        <w:t xml:space="preserve">(2022) </w:t>
      </w:r>
      <w:r w:rsidRPr="00B9723E">
        <w:rPr>
          <w:rFonts w:ascii="Times New Roman" w:hAnsi="Times New Roman" w:cs="Times New Roman"/>
        </w:rPr>
        <w:t>son establecimientos que brindan atención médica ambulatoria en diversas especialidades. A diferencia de los hospitales, no siempre cuentan con infraestructura para hospitalización y suelen centrarse en el diagnóstico, consulta externa y tratamientos específicos. Su propósito principal es atender patologías de menor complejidad y realizar procedimientos médicos que no requieren internación prolongada.</w:t>
      </w:r>
    </w:p>
    <w:p w14:paraId="7A3DC9A2" w14:textId="50E7B529" w:rsidR="004B3C39" w:rsidRPr="00B9723E" w:rsidRDefault="004B3C39" w:rsidP="00327B0F">
      <w:pPr>
        <w:spacing w:line="480" w:lineRule="auto"/>
        <w:ind w:firstLine="720"/>
        <w:jc w:val="both"/>
        <w:rPr>
          <w:rFonts w:ascii="Times New Roman" w:hAnsi="Times New Roman" w:cs="Times New Roman"/>
        </w:rPr>
      </w:pPr>
      <w:r w:rsidRPr="00B9723E">
        <w:rPr>
          <w:rFonts w:ascii="Times New Roman" w:hAnsi="Times New Roman" w:cs="Times New Roman"/>
        </w:rPr>
        <w:t>Por otro lado,</w:t>
      </w:r>
      <w:r w:rsidR="00A9743D" w:rsidRPr="00B9723E">
        <w:rPr>
          <w:rFonts w:ascii="Times New Roman" w:hAnsi="Times New Roman" w:cs="Times New Roman"/>
        </w:rPr>
        <w:t xml:space="preserve"> </w:t>
      </w:r>
      <w:r w:rsidRPr="00B9723E">
        <w:rPr>
          <w:rFonts w:ascii="Times New Roman" w:hAnsi="Times New Roman" w:cs="Times New Roman"/>
        </w:rPr>
        <w:t>Gatica-González afirma que los hospitales son instituciones que proporcionan atención médica especializada, incluyendo hospitalización, cirugía y el tratamiento de enfermedades complejas. Estos centros cuentan con múltiples especialidades médicas y quirúrgicas, además de servicios de diagnóstico y emergencias, lo que les permite manejar una mayor diversidad de casos y niveles de gravedad</w:t>
      </w:r>
      <w:sdt>
        <w:sdtPr>
          <w:rPr>
            <w:rFonts w:ascii="Times New Roman" w:hAnsi="Times New Roman" w:cs="Times New Roman"/>
            <w:color w:val="000000"/>
          </w:rPr>
          <w:tag w:val="MENDELEY_CITATION_v3_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"/>
          <w:id w:val="775833289"/>
          <w:placeholder>
            <w:docPart w:val="DefaultPlaceholder_-1854013440"/>
          </w:placeholder>
        </w:sdtPr>
        <w:sdtContent>
          <w:r w:rsidR="0037239E" w:rsidRPr="00B9723E">
            <w:rPr>
              <w:rFonts w:ascii="Times New Roman" w:hAnsi="Times New Roman" w:cs="Times New Roman"/>
              <w:color w:val="000000"/>
            </w:rPr>
            <w:t>(Ruíz-Orjuela et al., 2023).</w:t>
          </w:r>
        </w:sdtContent>
      </w:sdt>
    </w:p>
    <w:p w14:paraId="2F6D39D9" w14:textId="61B394BF" w:rsidR="004B3C39" w:rsidRPr="00B9723E" w:rsidRDefault="004B3C39" w:rsidP="00327B0F">
      <w:pPr>
        <w:spacing w:line="480" w:lineRule="auto"/>
        <w:ind w:firstLine="720"/>
        <w:jc w:val="both"/>
        <w:rPr>
          <w:rFonts w:ascii="Times New Roman" w:hAnsi="Times New Roman" w:cs="Times New Roman"/>
        </w:rPr>
      </w:pPr>
      <w:r w:rsidRPr="00B9723E">
        <w:rPr>
          <w:rFonts w:ascii="Times New Roman" w:hAnsi="Times New Roman" w:cs="Times New Roman"/>
        </w:rPr>
        <w:t xml:space="preserve">Finalmente, los puntos de salud, también conocidos como centros de atención primaria, constituyen el primer nivel de contacto entre la población y el sistema de salud. Estos establecimientos ofrecen servicios básicos y preventivos, como vacunación, control prenatal y atención de enfermedades comunes, con el objetivo de descongestionar los hospitales y garantizar un acceso oportuno a la atención médica </w:t>
      </w:r>
      <w:sdt>
        <w:sdtPr>
          <w:rPr>
            <w:rFonts w:ascii="Times New Roman" w:hAnsi="Times New Roman" w:cs="Times New Roman"/>
            <w:color w:val="000000"/>
          </w:rPr>
          <w:tag w:val="MENDELEY_CITATION_v3_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"/>
          <w:id w:val="-606262629"/>
          <w:placeholder>
            <w:docPart w:val="DefaultPlaceholder_-1854013440"/>
          </w:placeholder>
        </w:sdtPr>
        <w:sdtContent>
          <w:r w:rsidR="0037239E" w:rsidRPr="00B9723E">
            <w:rPr>
              <w:rFonts w:ascii="Times New Roman" w:hAnsi="Times New Roman" w:cs="Times New Roman"/>
              <w:color w:val="000000"/>
            </w:rPr>
            <w:t>(Aguirre et al. 2015).</w:t>
          </w:r>
        </w:sdtContent>
      </w:sdt>
    </w:p>
    <w:p w14:paraId="3142778A" w14:textId="788C4EA3" w:rsidR="004C0687" w:rsidRPr="00B9723E" w:rsidRDefault="004B3C39" w:rsidP="00B74968">
      <w:pPr>
        <w:spacing w:line="480" w:lineRule="auto"/>
        <w:ind w:firstLine="720"/>
        <w:jc w:val="both"/>
        <w:rPr>
          <w:rFonts w:ascii="Times New Roman" w:hAnsi="Times New Roman" w:cs="Times New Roman"/>
        </w:rPr>
      </w:pPr>
      <w:r w:rsidRPr="00B9723E">
        <w:rPr>
          <w:rFonts w:ascii="Times New Roman" w:hAnsi="Times New Roman" w:cs="Times New Roman"/>
        </w:rPr>
        <w:lastRenderedPageBreak/>
        <w:t xml:space="preserve">Por lo tanto, se puede concluir que la diferencia entre estos tipos de instituciones radica en su capacidad organizacional, infraestructura y nivel de atención, pero todos son </w:t>
      </w:r>
      <w:r w:rsidR="00515E09" w:rsidRPr="00B9723E">
        <w:rPr>
          <w:rFonts w:ascii="Times New Roman" w:hAnsi="Times New Roman" w:cs="Times New Roman"/>
        </w:rPr>
        <w:t>proveedores</w:t>
      </w:r>
      <w:r w:rsidR="003041AB" w:rsidRPr="00B9723E">
        <w:rPr>
          <w:rFonts w:ascii="Times New Roman" w:hAnsi="Times New Roman" w:cs="Times New Roman"/>
        </w:rPr>
        <w:t xml:space="preserve"> de atención medica según </w:t>
      </w:r>
      <w:r w:rsidR="00515E09" w:rsidRPr="00B9723E">
        <w:rPr>
          <w:rFonts w:ascii="Times New Roman" w:hAnsi="Times New Roman" w:cs="Times New Roman"/>
        </w:rPr>
        <w:t>el estado y las necesidades de los usuarios.</w:t>
      </w:r>
    </w:p>
    <w:p w14:paraId="5CFAD28B" w14:textId="2CD90DC6" w:rsidR="00564150" w:rsidRPr="00876FD2" w:rsidRDefault="00564150" w:rsidP="00876FD2">
      <w:pPr>
        <w:pStyle w:val="Prrafodelista"/>
        <w:numPr>
          <w:ilvl w:val="2"/>
          <w:numId w:val="5"/>
        </w:numPr>
        <w:spacing w:line="480" w:lineRule="auto"/>
        <w:ind w:left="0" w:firstLine="720"/>
        <w:jc w:val="both"/>
        <w:rPr>
          <w:rFonts w:ascii="Times New Roman" w:hAnsi="Times New Roman" w:cs="Times New Roman"/>
        </w:rPr>
      </w:pPr>
      <w:r w:rsidRPr="00876FD2">
        <w:rPr>
          <w:rFonts w:ascii="Times New Roman" w:hAnsi="Times New Roman" w:cs="Times New Roman"/>
          <w:b/>
          <w:bCs/>
          <w:i/>
          <w:iCs/>
          <w:kern w:val="0"/>
          <w14:ligatures w14:val="none"/>
        </w:rPr>
        <w:t xml:space="preserve">Atención </w:t>
      </w:r>
      <w:r w:rsidR="00876FD2" w:rsidRPr="00876FD2">
        <w:rPr>
          <w:rFonts w:ascii="Times New Roman" w:hAnsi="Times New Roman" w:cs="Times New Roman"/>
          <w:b/>
          <w:bCs/>
          <w:i/>
          <w:iCs/>
          <w:kern w:val="0"/>
          <w14:ligatures w14:val="none"/>
        </w:rPr>
        <w:t xml:space="preserve">médica. </w:t>
      </w:r>
      <w:r w:rsidR="004501DC" w:rsidRPr="00876FD2">
        <w:rPr>
          <w:rFonts w:ascii="Times New Roman" w:hAnsi="Times New Roman" w:cs="Times New Roman"/>
        </w:rPr>
        <w:t xml:space="preserve">La atención médica es el conjunto de servicios destinados a la prevención, diagnóstico, tratamiento y rehabilitación de enfermedades, con el objetivo de mejorar la salud de los pacientes. Según Ruíz-Orjuela et al. (2022), </w:t>
      </w:r>
      <w:r w:rsidR="00612D3C" w:rsidRPr="00876FD2">
        <w:rPr>
          <w:rFonts w:ascii="Times New Roman" w:hAnsi="Times New Roman" w:cs="Times New Roman"/>
        </w:rPr>
        <w:t xml:space="preserve">estos servicios </w:t>
      </w:r>
      <w:r w:rsidR="00664535" w:rsidRPr="00876FD2">
        <w:rPr>
          <w:rFonts w:ascii="Times New Roman" w:hAnsi="Times New Roman" w:cs="Times New Roman"/>
        </w:rPr>
        <w:t>abarcan</w:t>
      </w:r>
      <w:r w:rsidR="00612D3C" w:rsidRPr="00876FD2">
        <w:rPr>
          <w:rFonts w:ascii="Times New Roman" w:hAnsi="Times New Roman" w:cs="Times New Roman"/>
        </w:rPr>
        <w:t xml:space="preserve"> desde el personal </w:t>
      </w:r>
      <w:r w:rsidR="00664535" w:rsidRPr="00876FD2">
        <w:rPr>
          <w:rFonts w:ascii="Times New Roman" w:hAnsi="Times New Roman" w:cs="Times New Roman"/>
        </w:rPr>
        <w:t>médico</w:t>
      </w:r>
      <w:r w:rsidR="00612D3C" w:rsidRPr="00876FD2">
        <w:rPr>
          <w:rFonts w:ascii="Times New Roman" w:hAnsi="Times New Roman" w:cs="Times New Roman"/>
        </w:rPr>
        <w:t>, administrativo</w:t>
      </w:r>
      <w:r w:rsidR="00664535" w:rsidRPr="00876FD2">
        <w:rPr>
          <w:rFonts w:ascii="Times New Roman" w:hAnsi="Times New Roman" w:cs="Times New Roman"/>
        </w:rPr>
        <w:t>, las herramientas necesarias para la prestación de servicios</w:t>
      </w:r>
      <w:r w:rsidR="0074294B" w:rsidRPr="00876FD2">
        <w:rPr>
          <w:rFonts w:ascii="Times New Roman" w:hAnsi="Times New Roman" w:cs="Times New Roman"/>
        </w:rPr>
        <w:t xml:space="preserve">, así como lo </w:t>
      </w:r>
      <w:r w:rsidR="004C0124" w:rsidRPr="00876FD2">
        <w:rPr>
          <w:rFonts w:ascii="Times New Roman" w:hAnsi="Times New Roman" w:cs="Times New Roman"/>
        </w:rPr>
        <w:t xml:space="preserve">expone </w:t>
      </w:r>
      <w:sdt>
        <w:sdtPr>
          <w:rPr>
            <w:rFonts w:ascii="Times New Roman" w:hAnsi="Times New Roman" w:cs="Times New Roman"/>
          </w:rPr>
          <w:id w:val="359322680"/>
          <w:citation/>
        </w:sdtPr>
        <w:sdtContent>
          <w:r w:rsidR="009247BD" w:rsidRPr="00876FD2">
            <w:rPr>
              <w:rFonts w:ascii="Times New Roman" w:hAnsi="Times New Roman" w:cs="Times New Roman"/>
            </w:rPr>
            <w:fldChar w:fldCharType="begin"/>
          </w:r>
          <w:r w:rsidR="009247BD" w:rsidRPr="00876FD2">
            <w:rPr>
              <w:rFonts w:ascii="Times New Roman" w:hAnsi="Times New Roman" w:cs="Times New Roman"/>
            </w:rPr>
            <w:instrText xml:space="preserve"> CITATION Gat22 \l 9226 </w:instrText>
          </w:r>
          <w:r w:rsidR="009247BD" w:rsidRPr="00876FD2">
            <w:rPr>
              <w:rFonts w:ascii="Times New Roman" w:hAnsi="Times New Roman" w:cs="Times New Roman"/>
            </w:rPr>
            <w:fldChar w:fldCharType="separate"/>
          </w:r>
          <w:r w:rsidR="00007C04" w:rsidRPr="00876FD2">
            <w:rPr>
              <w:rFonts w:ascii="Times New Roman" w:hAnsi="Times New Roman" w:cs="Times New Roman"/>
              <w:noProof/>
            </w:rPr>
            <w:t>(Gatica-González, G., &amp; Adarme-Jaimes, W, 2022)</w:t>
          </w:r>
          <w:r w:rsidR="009247BD" w:rsidRPr="00876FD2">
            <w:rPr>
              <w:rFonts w:ascii="Times New Roman" w:hAnsi="Times New Roman" w:cs="Times New Roman"/>
            </w:rPr>
            <w:fldChar w:fldCharType="end"/>
          </w:r>
        </w:sdtContent>
      </w:sdt>
      <w:r w:rsidR="009247BD" w:rsidRPr="00876FD2">
        <w:rPr>
          <w:rFonts w:ascii="Times New Roman" w:hAnsi="Times New Roman" w:cs="Times New Roman"/>
        </w:rPr>
        <w:t xml:space="preserve">, </w:t>
      </w:r>
      <w:r w:rsidR="004C0124" w:rsidRPr="00876FD2">
        <w:rPr>
          <w:rFonts w:ascii="Times New Roman" w:hAnsi="Times New Roman" w:cs="Times New Roman"/>
        </w:rPr>
        <w:t>la atención medica no solo implica la prestación directa del servicio al paciente, sino también la administración de recursos humanos, y procesos log</w:t>
      </w:r>
      <w:r w:rsidR="00EC4810" w:rsidRPr="00876FD2">
        <w:rPr>
          <w:rFonts w:ascii="Times New Roman" w:hAnsi="Times New Roman" w:cs="Times New Roman"/>
        </w:rPr>
        <w:t>í</w:t>
      </w:r>
      <w:r w:rsidR="004C0124" w:rsidRPr="00876FD2">
        <w:rPr>
          <w:rFonts w:ascii="Times New Roman" w:hAnsi="Times New Roman" w:cs="Times New Roman"/>
        </w:rPr>
        <w:t>sticos.</w:t>
      </w:r>
    </w:p>
    <w:p w14:paraId="2ECE20AF" w14:textId="1A4F77EC" w:rsidR="00340785" w:rsidRPr="00876FD2" w:rsidRDefault="002F4503" w:rsidP="00876FD2">
      <w:pPr>
        <w:pStyle w:val="Prrafodelista"/>
        <w:numPr>
          <w:ilvl w:val="2"/>
          <w:numId w:val="5"/>
        </w:numPr>
        <w:spacing w:line="480" w:lineRule="auto"/>
        <w:ind w:left="0" w:firstLine="720"/>
        <w:jc w:val="both"/>
        <w:rPr>
          <w:rFonts w:ascii="Times New Roman" w:hAnsi="Times New Roman" w:cs="Times New Roman"/>
        </w:rPr>
      </w:pPr>
      <w:r w:rsidRPr="00876FD2">
        <w:rPr>
          <w:rFonts w:ascii="Times New Roman" w:hAnsi="Times New Roman" w:cs="Times New Roman"/>
          <w:b/>
          <w:bCs/>
          <w:i/>
          <w:iCs/>
          <w:kern w:val="0"/>
          <w14:ligatures w14:val="none"/>
        </w:rPr>
        <w:t>Homecare</w:t>
      </w:r>
      <w:r w:rsidR="00876FD2" w:rsidRPr="00876FD2">
        <w:rPr>
          <w:rFonts w:ascii="Times New Roman" w:hAnsi="Times New Roman" w:cs="Times New Roman"/>
          <w:b/>
          <w:bCs/>
          <w:i/>
          <w:iCs/>
          <w:kern w:val="0"/>
          <w14:ligatures w14:val="none"/>
        </w:rPr>
        <w:t xml:space="preserve">. </w:t>
      </w:r>
      <w:r w:rsidR="005026C8" w:rsidRPr="00876FD2">
        <w:rPr>
          <w:rFonts w:ascii="Times New Roman" w:hAnsi="Times New Roman" w:cs="Times New Roman"/>
        </w:rPr>
        <w:t xml:space="preserve">El termino Homecare o cuidado en casa, es </w:t>
      </w:r>
      <w:r w:rsidR="00172E71" w:rsidRPr="00876FD2">
        <w:rPr>
          <w:rFonts w:ascii="Times New Roman" w:hAnsi="Times New Roman" w:cs="Times New Roman"/>
        </w:rPr>
        <w:t xml:space="preserve">un modelo de atención extrahospitalaria que permite a los pacientes recibir servicios médicos en su domicilio con la asistencia de profesionales de la salud. Según el </w:t>
      </w:r>
      <w:r w:rsidR="004527ED" w:rsidRPr="00876FD2">
        <w:rPr>
          <w:rFonts w:ascii="Times New Roman" w:hAnsi="Times New Roman" w:cs="Times New Roman"/>
        </w:rPr>
        <w:t>Plan Obligatorio de Salud</w:t>
      </w:r>
      <w:r w:rsidR="00E8046A" w:rsidRPr="00876FD2">
        <w:rPr>
          <w:rFonts w:ascii="Times New Roman" w:hAnsi="Times New Roman" w:cs="Times New Roman"/>
        </w:rPr>
        <w:t xml:space="preserve"> </w:t>
      </w:r>
      <w:r w:rsidR="00172E71" w:rsidRPr="00876FD2">
        <w:rPr>
          <w:rFonts w:ascii="Times New Roman" w:hAnsi="Times New Roman" w:cs="Times New Roman"/>
        </w:rPr>
        <w:t>este modelo busca proporcionar soluciones médicas en el hogar, involucrando a la familia en el proceso de recuperación y reduciendo la carga sobre las instituciones hospitalarias​</w:t>
      </w:r>
      <w:r w:rsidR="004527ED" w:rsidRPr="00876FD2">
        <w:rPr>
          <w:rFonts w:ascii="Times New Roman" w:hAnsi="Times New Roman" w:cs="Times New Roman"/>
        </w:rPr>
        <w:t xml:space="preserve"> </w:t>
      </w:r>
      <w:sdt>
        <w:sdtPr>
          <w:rPr>
            <w:rFonts w:ascii="Times New Roman" w:hAnsi="Times New Roman" w:cs="Times New Roman"/>
          </w:rPr>
          <w:id w:val="-208037705"/>
          <w:citation/>
        </w:sdtPr>
        <w:sdtContent>
          <w:r w:rsidR="004527ED" w:rsidRPr="00876FD2">
            <w:rPr>
              <w:rFonts w:ascii="Times New Roman" w:hAnsi="Times New Roman" w:cs="Times New Roman"/>
            </w:rPr>
            <w:fldChar w:fldCharType="begin"/>
          </w:r>
          <w:r w:rsidR="004527ED" w:rsidRPr="00876FD2">
            <w:rPr>
              <w:rFonts w:ascii="Times New Roman" w:hAnsi="Times New Roman" w:cs="Times New Roman"/>
            </w:rPr>
            <w:instrText xml:space="preserve">CITATION Pla \l 9226 </w:instrText>
          </w:r>
          <w:r w:rsidR="004527ED" w:rsidRPr="00876FD2">
            <w:rPr>
              <w:rFonts w:ascii="Times New Roman" w:hAnsi="Times New Roman" w:cs="Times New Roman"/>
            </w:rPr>
            <w:fldChar w:fldCharType="separate"/>
          </w:r>
          <w:r w:rsidR="00007C04" w:rsidRPr="00876FD2">
            <w:rPr>
              <w:rFonts w:ascii="Times New Roman" w:hAnsi="Times New Roman" w:cs="Times New Roman"/>
              <w:noProof/>
            </w:rPr>
            <w:t>(Plan Obligatorio de Salud, 2011)</w:t>
          </w:r>
          <w:r w:rsidR="004527ED" w:rsidRPr="00876FD2">
            <w:rPr>
              <w:rFonts w:ascii="Times New Roman" w:hAnsi="Times New Roman" w:cs="Times New Roman"/>
            </w:rPr>
            <w:fldChar w:fldCharType="end"/>
          </w:r>
        </w:sdtContent>
      </w:sdt>
      <w:r w:rsidR="00172E71" w:rsidRPr="00876FD2">
        <w:rPr>
          <w:rFonts w:ascii="Times New Roman" w:hAnsi="Times New Roman" w:cs="Times New Roman"/>
        </w:rPr>
        <w:t>.</w:t>
      </w:r>
      <w:r w:rsidRPr="00876FD2">
        <w:rPr>
          <w:rFonts w:ascii="Times New Roman" w:hAnsi="Times New Roman" w:cs="Times New Roman"/>
        </w:rPr>
        <w:t xml:space="preserve"> </w:t>
      </w:r>
      <w:r w:rsidR="006B67B4" w:rsidRPr="00876FD2">
        <w:rPr>
          <w:rFonts w:ascii="Times New Roman" w:hAnsi="Times New Roman" w:cs="Times New Roman"/>
        </w:rPr>
        <w:t xml:space="preserve">Este modelo conlleva a diferentes factores importante desde el ámbito de </w:t>
      </w:r>
      <w:r w:rsidR="00C337C7" w:rsidRPr="00876FD2">
        <w:rPr>
          <w:rFonts w:ascii="Times New Roman" w:hAnsi="Times New Roman" w:cs="Times New Roman"/>
        </w:rPr>
        <w:t>investigaciones</w:t>
      </w:r>
      <w:r w:rsidR="009B600D" w:rsidRPr="00876FD2">
        <w:rPr>
          <w:rFonts w:ascii="Times New Roman" w:hAnsi="Times New Roman" w:cs="Times New Roman"/>
        </w:rPr>
        <w:t xml:space="preserve"> como los modelos en los que</w:t>
      </w:r>
      <w:r w:rsidR="00E34C98" w:rsidRPr="00876FD2">
        <w:rPr>
          <w:rFonts w:ascii="Times New Roman" w:hAnsi="Times New Roman" w:cs="Times New Roman"/>
        </w:rPr>
        <w:t>, d</w:t>
      </w:r>
      <w:r w:rsidR="00340785" w:rsidRPr="00876FD2">
        <w:rPr>
          <w:rFonts w:ascii="Times New Roman" w:hAnsi="Times New Roman" w:cs="Times New Roman"/>
        </w:rPr>
        <w:t xml:space="preserve">esde la perspectiva de la investigación de operaciones, la planificación del personal y la optimización de rutas son elementos clave en el </w:t>
      </w:r>
      <w:proofErr w:type="spellStart"/>
      <w:r w:rsidR="00340785" w:rsidRPr="00876FD2">
        <w:rPr>
          <w:rFonts w:ascii="Times New Roman" w:hAnsi="Times New Roman" w:cs="Times New Roman"/>
        </w:rPr>
        <w:t>homecare</w:t>
      </w:r>
      <w:proofErr w:type="spellEnd"/>
      <w:r w:rsidR="00340785" w:rsidRPr="00876FD2">
        <w:rPr>
          <w:rFonts w:ascii="Times New Roman" w:hAnsi="Times New Roman" w:cs="Times New Roman"/>
        </w:rPr>
        <w:t xml:space="preserve">. </w:t>
      </w:r>
      <w:sdt>
        <w:sdtPr>
          <w:rPr>
            <w:rFonts w:ascii="Times New Roman" w:hAnsi="Times New Roman" w:cs="Times New Roman"/>
            <w:color w:val="000000"/>
          </w:rPr>
          <w:tag w:val="MENDELEY_CITATION_v3_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"/>
          <w:id w:val="775990659"/>
          <w:placeholder>
            <w:docPart w:val="DefaultPlaceholder_-1854013440"/>
          </w:placeholder>
        </w:sdtPr>
        <w:sdtContent>
          <w:r w:rsidR="00C52274" w:rsidRPr="00876FD2">
            <w:rPr>
              <w:rFonts w:eastAsia="Times New Roman"/>
              <w:color w:val="000000"/>
            </w:rPr>
            <w:t xml:space="preserve">Gutiérrez &amp; Vidal (2008) </w:t>
          </w:r>
        </w:sdtContent>
      </w:sdt>
      <w:r w:rsidR="00340785" w:rsidRPr="00876FD2">
        <w:rPr>
          <w:rFonts w:ascii="Times New Roman" w:hAnsi="Times New Roman" w:cs="Times New Roman"/>
        </w:rPr>
        <w:t xml:space="preserve">identifican que la logística del </w:t>
      </w:r>
      <w:proofErr w:type="spellStart"/>
      <w:r w:rsidR="00340785" w:rsidRPr="00876FD2">
        <w:rPr>
          <w:rFonts w:ascii="Times New Roman" w:hAnsi="Times New Roman" w:cs="Times New Roman"/>
        </w:rPr>
        <w:t>homecare</w:t>
      </w:r>
      <w:proofErr w:type="spellEnd"/>
      <w:r w:rsidR="00340785" w:rsidRPr="00876FD2">
        <w:rPr>
          <w:rFonts w:ascii="Times New Roman" w:hAnsi="Times New Roman" w:cs="Times New Roman"/>
        </w:rPr>
        <w:t xml:space="preserve"> presenta desafíos como la gestión eficiente de los itinerarios del personal de salud, la reducción de costos operativos y la mejora en la asignación de visitas según la demanda de los pacientes​.</w:t>
      </w:r>
    </w:p>
    <w:p w14:paraId="34C89571" w14:textId="63E6D38D" w:rsidR="00340785" w:rsidRPr="00B9723E" w:rsidRDefault="00340785" w:rsidP="00327B0F">
      <w:pPr>
        <w:spacing w:line="480" w:lineRule="auto"/>
        <w:ind w:firstLine="720"/>
        <w:jc w:val="both"/>
        <w:rPr>
          <w:rFonts w:ascii="Times New Roman" w:hAnsi="Times New Roman" w:cs="Times New Roman"/>
        </w:rPr>
      </w:pPr>
      <w:r w:rsidRPr="00B9723E">
        <w:rPr>
          <w:rFonts w:ascii="Times New Roman" w:hAnsi="Times New Roman" w:cs="Times New Roman"/>
        </w:rPr>
        <w:t xml:space="preserve">La optimización del ruteo del personal médico en </w:t>
      </w:r>
      <w:proofErr w:type="spellStart"/>
      <w:r w:rsidRPr="00B9723E">
        <w:rPr>
          <w:rFonts w:ascii="Times New Roman" w:hAnsi="Times New Roman" w:cs="Times New Roman"/>
        </w:rPr>
        <w:t>homecare</w:t>
      </w:r>
      <w:proofErr w:type="spellEnd"/>
      <w:r w:rsidRPr="00B9723E">
        <w:rPr>
          <w:rFonts w:ascii="Times New Roman" w:hAnsi="Times New Roman" w:cs="Times New Roman"/>
        </w:rPr>
        <w:t xml:space="preserve"> ha sido estudiada bajo modelos matemáticos y técnicas de inteligencia artificial para mejorar la asignación de recursos y minimizar </w:t>
      </w:r>
      <w:r w:rsidRPr="00B9723E">
        <w:rPr>
          <w:rFonts w:ascii="Times New Roman" w:hAnsi="Times New Roman" w:cs="Times New Roman"/>
        </w:rPr>
        <w:lastRenderedPageBreak/>
        <w:t>tiempos de traslado</w:t>
      </w:r>
      <w:sdt>
        <w:sdtPr>
          <w:rPr>
            <w:rFonts w:ascii="Times New Roman" w:hAnsi="Times New Roman" w:cs="Times New Roman"/>
          </w:rPr>
          <w:id w:val="1127893996"/>
          <w:citation/>
        </w:sdtPr>
        <w:sdtContent>
          <w:r w:rsidR="0094389F" w:rsidRPr="00B9723E">
            <w:rPr>
              <w:rFonts w:ascii="Times New Roman" w:hAnsi="Times New Roman" w:cs="Times New Roman"/>
            </w:rPr>
            <w:fldChar w:fldCharType="begin"/>
          </w:r>
          <w:r w:rsidR="0094389F" w:rsidRPr="00B9723E">
            <w:rPr>
              <w:rFonts w:ascii="Times New Roman" w:hAnsi="Times New Roman" w:cs="Times New Roman"/>
            </w:rPr>
            <w:instrText xml:space="preserve"> CITATION Hos20 \l 9226 </w:instrText>
          </w:r>
          <w:r w:rsidR="0094389F" w:rsidRPr="00B9723E">
            <w:rPr>
              <w:rFonts w:ascii="Times New Roman" w:hAnsi="Times New Roman" w:cs="Times New Roman"/>
            </w:rPr>
            <w:fldChar w:fldCharType="separate"/>
          </w:r>
          <w:r w:rsidR="00007C04">
            <w:rPr>
              <w:rFonts w:ascii="Times New Roman" w:hAnsi="Times New Roman" w:cs="Times New Roman"/>
              <w:noProof/>
            </w:rPr>
            <w:t xml:space="preserve"> </w:t>
          </w:r>
          <w:r w:rsidR="00007C04" w:rsidRPr="00007C04">
            <w:rPr>
              <w:rFonts w:ascii="Times New Roman" w:hAnsi="Times New Roman" w:cs="Times New Roman"/>
              <w:noProof/>
            </w:rPr>
            <w:t>(Hossain, M. I., &amp; Parvez, M. S, 2020)</w:t>
          </w:r>
          <w:r w:rsidR="0094389F" w:rsidRPr="00B9723E">
            <w:rPr>
              <w:rFonts w:ascii="Times New Roman" w:hAnsi="Times New Roman" w:cs="Times New Roman"/>
            </w:rPr>
            <w:fldChar w:fldCharType="end"/>
          </w:r>
        </w:sdtContent>
      </w:sdt>
      <w:r w:rsidRPr="00B9723E">
        <w:rPr>
          <w:rFonts w:ascii="Times New Roman" w:hAnsi="Times New Roman" w:cs="Times New Roman"/>
        </w:rPr>
        <w:t>​. Estas metodologías buscan maximizar la cobertura de pacientes y reducir costos en la atención domiciliaria, garantizando una mejor eficiencia operativa.</w:t>
      </w:r>
    </w:p>
    <w:p w14:paraId="26F487A3" w14:textId="06BC6D98" w:rsidR="00C164FE" w:rsidRPr="00876FD2" w:rsidRDefault="00816314" w:rsidP="00876FD2">
      <w:pPr>
        <w:pStyle w:val="Prrafodelista"/>
        <w:numPr>
          <w:ilvl w:val="2"/>
          <w:numId w:val="5"/>
        </w:numPr>
        <w:spacing w:line="480" w:lineRule="auto"/>
        <w:ind w:left="0" w:firstLine="720"/>
        <w:jc w:val="both"/>
        <w:rPr>
          <w:rFonts w:ascii="Times New Roman" w:hAnsi="Times New Roman" w:cs="Times New Roman"/>
        </w:rPr>
      </w:pPr>
      <w:r w:rsidRPr="00876FD2">
        <w:rPr>
          <w:rFonts w:ascii="Times New Roman" w:hAnsi="Times New Roman" w:cs="Times New Roman"/>
          <w:b/>
          <w:bCs/>
          <w:i/>
          <w:iCs/>
          <w:kern w:val="0"/>
          <w14:ligatures w14:val="none"/>
        </w:rPr>
        <w:t>Ambulancias</w:t>
      </w:r>
      <w:r w:rsidR="00876FD2" w:rsidRPr="00876FD2">
        <w:rPr>
          <w:rFonts w:ascii="Times New Roman" w:hAnsi="Times New Roman" w:cs="Times New Roman"/>
          <w:b/>
          <w:bCs/>
          <w:i/>
          <w:iCs/>
          <w:kern w:val="0"/>
          <w14:ligatures w14:val="none"/>
        </w:rPr>
        <w:t xml:space="preserve">. </w:t>
      </w:r>
      <w:r w:rsidR="00C164FE" w:rsidRPr="00876FD2">
        <w:rPr>
          <w:rFonts w:ascii="Times New Roman" w:hAnsi="Times New Roman" w:cs="Times New Roman"/>
        </w:rPr>
        <w:t xml:space="preserve">El ruteo de ambulancias y la gestión del transporte de pacientes son aspectos fundamentales dentro de la logística hospitalaria, ya que impactan en los tiempos de respuesta y la eficiencia operativa del sistema de salud. Según </w:t>
      </w:r>
      <w:sdt>
        <w:sdtPr>
          <w:rPr>
            <w:rFonts w:ascii="Aptos" w:hAnsi="Aptos" w:cs="Times New Roman"/>
            <w:color w:val="000000"/>
          </w:rPr>
          <w:tag w:val="MENDELEY_CITATION_v3_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"/>
          <w:id w:val="-475984163"/>
          <w:placeholder>
            <w:docPart w:val="DefaultPlaceholder_-1854013440"/>
          </w:placeholder>
        </w:sdtPr>
        <w:sdtContent>
          <w:r w:rsidR="0037239E" w:rsidRPr="00876FD2">
            <w:rPr>
              <w:rFonts w:ascii="Aptos" w:eastAsia="Times New Roman" w:hAnsi="Aptos"/>
              <w:color w:val="000000"/>
            </w:rPr>
            <w:t>Lapierre &amp; Ruiz (2007),</w:t>
          </w:r>
        </w:sdtContent>
      </w:sdt>
      <w:r w:rsidR="00C164FE" w:rsidRPr="00876FD2">
        <w:rPr>
          <w:rFonts w:ascii="Times New Roman" w:hAnsi="Times New Roman" w:cs="Times New Roman"/>
        </w:rPr>
        <w:t>la planificación del transporte sanitario requiere modelos de localización y asignación de ambulancias que permitan mejorar la cobertura geográfica y reducir los tiempos de respuesta en emergencias​.</w:t>
      </w:r>
    </w:p>
    <w:p w14:paraId="0E0439DB" w14:textId="299AE160" w:rsidR="00C164FE" w:rsidRPr="00B9723E" w:rsidRDefault="00C164FE" w:rsidP="00876FD2">
      <w:pPr>
        <w:spacing w:line="480" w:lineRule="auto"/>
        <w:ind w:firstLine="720"/>
        <w:jc w:val="both"/>
        <w:rPr>
          <w:rFonts w:ascii="Times New Roman" w:hAnsi="Times New Roman" w:cs="Times New Roman"/>
        </w:rPr>
      </w:pPr>
      <w:r w:rsidRPr="00B9723E">
        <w:rPr>
          <w:rFonts w:ascii="Times New Roman" w:hAnsi="Times New Roman" w:cs="Times New Roman"/>
        </w:rPr>
        <w:t xml:space="preserve">La optimización de rutas de ambulancias considera factores como la densidad poblacional, la distribución geográfica de hospitales y centros de atención, así como el tráfico en tiempo real. Para ello, se utilizan algoritmos de inteligencia artificial y sistemas de información geográfica (SIG), los cuales mejoran la capacidad de toma de decisiones en tiempo real y garantizan un uso eficiente de los recursos </w:t>
      </w:r>
      <w:sdt>
        <w:sdtPr>
          <w:rPr>
            <w:rFonts w:ascii="Times New Roman" w:hAnsi="Times New Roman" w:cs="Times New Roman"/>
          </w:rPr>
          <w:id w:val="1375893624"/>
          <w:citation/>
        </w:sdtPr>
        <w:sdtContent>
          <w:r w:rsidR="00DF5590" w:rsidRPr="00B9723E">
            <w:rPr>
              <w:rFonts w:ascii="Times New Roman" w:hAnsi="Times New Roman" w:cs="Times New Roman"/>
            </w:rPr>
            <w:fldChar w:fldCharType="begin"/>
          </w:r>
          <w:r w:rsidR="00DF5590" w:rsidRPr="00B9723E">
            <w:rPr>
              <w:rFonts w:ascii="Times New Roman" w:hAnsi="Times New Roman" w:cs="Times New Roman"/>
            </w:rPr>
            <w:instrText xml:space="preserve"> CITATION Gat22 \l 9226 </w:instrText>
          </w:r>
          <w:r w:rsidR="00DF5590" w:rsidRPr="00B9723E">
            <w:rPr>
              <w:rFonts w:ascii="Times New Roman" w:hAnsi="Times New Roman" w:cs="Times New Roman"/>
            </w:rPr>
            <w:fldChar w:fldCharType="separate"/>
          </w:r>
          <w:r w:rsidR="00007C04" w:rsidRPr="00007C04">
            <w:rPr>
              <w:rFonts w:ascii="Times New Roman" w:hAnsi="Times New Roman" w:cs="Times New Roman"/>
              <w:noProof/>
            </w:rPr>
            <w:t>(Gatica-González, G., &amp; Adarme-Jaimes, W, 2022)</w:t>
          </w:r>
          <w:r w:rsidR="00DF5590" w:rsidRPr="00B9723E">
            <w:rPr>
              <w:rFonts w:ascii="Times New Roman" w:hAnsi="Times New Roman" w:cs="Times New Roman"/>
            </w:rPr>
            <w:fldChar w:fldCharType="end"/>
          </w:r>
        </w:sdtContent>
      </w:sdt>
      <w:r w:rsidR="00B36C6E" w:rsidRPr="00B9723E">
        <w:rPr>
          <w:rFonts w:ascii="Times New Roman" w:hAnsi="Times New Roman" w:cs="Times New Roman"/>
        </w:rPr>
        <w:t>.</w:t>
      </w:r>
    </w:p>
    <w:p w14:paraId="20FE5937" w14:textId="437CC0CC" w:rsidR="007274DF" w:rsidRPr="00876FD2" w:rsidRDefault="00BE4F34" w:rsidP="00876FD2">
      <w:pPr>
        <w:pStyle w:val="Prrafodelista"/>
        <w:numPr>
          <w:ilvl w:val="2"/>
          <w:numId w:val="5"/>
        </w:numPr>
        <w:spacing w:line="480" w:lineRule="auto"/>
        <w:ind w:left="0" w:firstLine="720"/>
        <w:jc w:val="both"/>
        <w:rPr>
          <w:rFonts w:ascii="Times New Roman" w:hAnsi="Times New Roman" w:cs="Times New Roman"/>
        </w:rPr>
      </w:pPr>
      <w:r w:rsidRPr="00876FD2">
        <w:rPr>
          <w:rFonts w:ascii="Times New Roman" w:hAnsi="Times New Roman" w:cs="Times New Roman"/>
          <w:b/>
          <w:bCs/>
          <w:i/>
          <w:iCs/>
          <w:kern w:val="0"/>
          <w14:ligatures w14:val="none"/>
        </w:rPr>
        <w:t>Pacientes</w:t>
      </w:r>
      <w:r w:rsidR="00876FD2" w:rsidRPr="00876FD2">
        <w:rPr>
          <w:rFonts w:ascii="Times New Roman" w:hAnsi="Times New Roman" w:cs="Times New Roman"/>
          <w:b/>
          <w:bCs/>
          <w:i/>
          <w:iCs/>
          <w:kern w:val="0"/>
          <w14:ligatures w14:val="none"/>
        </w:rPr>
        <w:t xml:space="preserve">. </w:t>
      </w:r>
      <w:r w:rsidR="00C950C6" w:rsidRPr="00876FD2">
        <w:rPr>
          <w:rFonts w:ascii="Times New Roman" w:hAnsi="Times New Roman" w:cs="Times New Roman"/>
        </w:rPr>
        <w:t xml:space="preserve">Los pacientes hospitalarios son el centro de la prestación de servicios de salud y su gestión es clave para garantizar una atención eficiente y de calidad. Según </w:t>
      </w:r>
      <w:sdt>
        <w:sdtPr>
          <w:rPr>
            <w:rFonts w:ascii="Times New Roman" w:hAnsi="Times New Roman" w:cs="Times New Roman"/>
            <w:color w:val="000000"/>
          </w:rPr>
          <w:tag w:val="MENDELEY_CITATION_v3_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"/>
          <w:id w:val="-1382012772"/>
          <w:placeholder>
            <w:docPart w:val="DefaultPlaceholder_-1854013440"/>
          </w:placeholder>
        </w:sdtPr>
        <w:sdtContent>
          <w:r w:rsidR="00EA0D3D" w:rsidRPr="00876FD2">
            <w:rPr>
              <w:rFonts w:ascii="Times New Roman" w:hAnsi="Times New Roman" w:cs="Times New Roman"/>
              <w:color w:val="000000"/>
            </w:rPr>
            <w:t>Volland et al. (2017)</w:t>
          </w:r>
        </w:sdtContent>
      </w:sdt>
      <w:r w:rsidR="00EA0D3D" w:rsidRPr="00876FD2">
        <w:rPr>
          <w:rFonts w:ascii="Times New Roman" w:hAnsi="Times New Roman" w:cs="Times New Roman"/>
          <w:color w:val="000000"/>
        </w:rPr>
        <w:t xml:space="preserve"> </w:t>
      </w:r>
      <w:r w:rsidR="00C950C6" w:rsidRPr="00876FD2">
        <w:rPr>
          <w:rFonts w:ascii="Times New Roman" w:hAnsi="Times New Roman" w:cs="Times New Roman"/>
        </w:rPr>
        <w:t>la variabilidad en la demanda de pacientes dificulta la integración de la cadena de suministro hospitalaria, lo que hace necesario el desarrollo de estrategias de pronóstico para asegurar la disponibilidad de insumos y servicios</w:t>
      </w:r>
      <w:r w:rsidR="006938E9" w:rsidRPr="00876FD2">
        <w:rPr>
          <w:rFonts w:ascii="Times New Roman" w:hAnsi="Times New Roman" w:cs="Times New Roman"/>
        </w:rPr>
        <w:t>.</w:t>
      </w:r>
    </w:p>
    <w:p w14:paraId="7427ADA8" w14:textId="77777777" w:rsidR="004C0687" w:rsidRPr="00B9723E" w:rsidRDefault="004C0687" w:rsidP="006E6B88">
      <w:pPr>
        <w:spacing w:line="480" w:lineRule="auto"/>
        <w:ind w:firstLine="720"/>
        <w:jc w:val="both"/>
        <w:rPr>
          <w:rFonts w:ascii="Times New Roman" w:hAnsi="Times New Roman" w:cs="Times New Roman"/>
        </w:rPr>
      </w:pPr>
    </w:p>
    <w:p w14:paraId="4031D69D" w14:textId="69DD28A6" w:rsidR="007274DF" w:rsidRPr="00876FD2" w:rsidRDefault="00BE4F34" w:rsidP="00876FD2">
      <w:pPr>
        <w:pStyle w:val="Prrafodelista"/>
        <w:numPr>
          <w:ilvl w:val="2"/>
          <w:numId w:val="5"/>
        </w:numPr>
        <w:spacing w:line="480" w:lineRule="auto"/>
        <w:ind w:left="0" w:firstLine="720"/>
        <w:jc w:val="both"/>
        <w:rPr>
          <w:rFonts w:ascii="Times New Roman" w:hAnsi="Times New Roman" w:cs="Times New Roman"/>
        </w:rPr>
      </w:pPr>
      <w:r w:rsidRPr="00876FD2">
        <w:rPr>
          <w:rFonts w:ascii="Times New Roman" w:hAnsi="Times New Roman" w:cs="Times New Roman"/>
          <w:b/>
          <w:bCs/>
          <w:i/>
          <w:iCs/>
          <w:kern w:val="0"/>
          <w14:ligatures w14:val="none"/>
        </w:rPr>
        <w:t>Entes reguladores de sistema de salud</w:t>
      </w:r>
      <w:r w:rsidR="00876FD2" w:rsidRPr="00876FD2">
        <w:rPr>
          <w:rFonts w:ascii="Times New Roman" w:hAnsi="Times New Roman" w:cs="Times New Roman"/>
          <w:b/>
          <w:bCs/>
          <w:i/>
          <w:iCs/>
          <w:kern w:val="0"/>
          <w14:ligatures w14:val="none"/>
        </w:rPr>
        <w:t xml:space="preserve">.  </w:t>
      </w:r>
      <w:r w:rsidR="007274DF" w:rsidRPr="00876FD2">
        <w:rPr>
          <w:rFonts w:ascii="Times New Roman" w:hAnsi="Times New Roman" w:cs="Times New Roman"/>
        </w:rPr>
        <w:t xml:space="preserve">Los entes reguladores del sistema de salud son organismos encargados de supervisar, coordinar y garantizar que la prestación de servicios </w:t>
      </w:r>
      <w:r w:rsidR="007274DF" w:rsidRPr="00876FD2">
        <w:rPr>
          <w:rFonts w:ascii="Times New Roman" w:hAnsi="Times New Roman" w:cs="Times New Roman"/>
        </w:rPr>
        <w:lastRenderedPageBreak/>
        <w:t xml:space="preserve">hospitalarios cumpla con los estándares de calidad y accesibilidad definidos por la legislación. En Colombia, la regulación del sector salud está enmarcada en la Ley 100 de 1993 y la Ley 1122 de 2007, las cuales establecen la estructura del sistema general de seguridad social en salud </w:t>
      </w:r>
      <w:sdt>
        <w:sdtPr>
          <w:rPr>
            <w:rFonts w:ascii="Times New Roman" w:hAnsi="Times New Roman" w:cs="Times New Roman"/>
          </w:rPr>
          <w:id w:val="1587037757"/>
          <w:citation/>
        </w:sdtPr>
        <w:sdtContent>
          <w:r w:rsidR="00023C1E" w:rsidRPr="00876FD2">
            <w:rPr>
              <w:rFonts w:ascii="Times New Roman" w:hAnsi="Times New Roman" w:cs="Times New Roman"/>
            </w:rPr>
            <w:fldChar w:fldCharType="begin"/>
          </w:r>
          <w:r w:rsidR="00023C1E" w:rsidRPr="00876FD2">
            <w:rPr>
              <w:rFonts w:ascii="Times New Roman" w:hAnsi="Times New Roman" w:cs="Times New Roman"/>
            </w:rPr>
            <w:instrText xml:space="preserve">CITATION Min \l 9226 </w:instrText>
          </w:r>
          <w:r w:rsidR="00023C1E" w:rsidRPr="00876FD2">
            <w:rPr>
              <w:rFonts w:ascii="Times New Roman" w:hAnsi="Times New Roman" w:cs="Times New Roman"/>
            </w:rPr>
            <w:fldChar w:fldCharType="separate"/>
          </w:r>
          <w:r w:rsidR="00007C04" w:rsidRPr="00876FD2">
            <w:rPr>
              <w:rFonts w:ascii="Times New Roman" w:hAnsi="Times New Roman" w:cs="Times New Roman"/>
              <w:noProof/>
            </w:rPr>
            <w:t>(Ministerio de Salud, 1994)</w:t>
          </w:r>
          <w:r w:rsidR="00023C1E" w:rsidRPr="00876FD2">
            <w:rPr>
              <w:rFonts w:ascii="Times New Roman" w:hAnsi="Times New Roman" w:cs="Times New Roman"/>
            </w:rPr>
            <w:fldChar w:fldCharType="end"/>
          </w:r>
        </w:sdtContent>
      </w:sdt>
      <w:r w:rsidR="00D05673" w:rsidRPr="00876FD2">
        <w:rPr>
          <w:rFonts w:ascii="Times New Roman" w:hAnsi="Times New Roman" w:cs="Times New Roman"/>
        </w:rPr>
        <w:t>.</w:t>
      </w:r>
    </w:p>
    <w:p w14:paraId="73B0D1B9" w14:textId="27EE880F" w:rsidR="00441E57" w:rsidRPr="00B9723E" w:rsidRDefault="00D227D1">
      <w:pPr>
        <w:pStyle w:val="EstiloNivel2"/>
        <w:numPr>
          <w:ilvl w:val="1"/>
          <w:numId w:val="5"/>
        </w:numPr>
        <w:rPr>
          <w:lang w:val="es-CO"/>
        </w:rPr>
      </w:pPr>
      <w:bookmarkStart w:id="189" w:name="_Toc192379300"/>
      <w:bookmarkStart w:id="190" w:name="_Toc192379517"/>
      <w:bookmarkStart w:id="191" w:name="_Toc226659972"/>
      <w:r w:rsidRPr="00B9723E">
        <w:rPr>
          <w:lang w:val="es-CO"/>
        </w:rPr>
        <w:t>Relaciones entre actores</w:t>
      </w:r>
      <w:bookmarkEnd w:id="189"/>
      <w:bookmarkEnd w:id="190"/>
      <w:bookmarkEnd w:id="191"/>
    </w:p>
    <w:p w14:paraId="0FF48C6F" w14:textId="0CE0C204" w:rsidR="00C27A92" w:rsidRPr="00B9723E" w:rsidRDefault="00685248" w:rsidP="006E6B88">
      <w:pPr>
        <w:spacing w:line="480" w:lineRule="auto"/>
        <w:ind w:firstLine="720"/>
        <w:jc w:val="both"/>
        <w:rPr>
          <w:rFonts w:ascii="Times New Roman" w:hAnsi="Times New Roman" w:cs="Times New Roman"/>
        </w:rPr>
      </w:pPr>
      <w:r w:rsidRPr="00B9723E">
        <w:rPr>
          <w:rFonts w:ascii="Times New Roman" w:hAnsi="Times New Roman" w:cs="Times New Roman"/>
        </w:rPr>
        <w:t xml:space="preserve">Las relaciones entre los actores anteriormente </w:t>
      </w:r>
      <w:r w:rsidR="0080272F" w:rsidRPr="00B9723E">
        <w:rPr>
          <w:rFonts w:ascii="Times New Roman" w:hAnsi="Times New Roman" w:cs="Times New Roman"/>
        </w:rPr>
        <w:t>mencionados</w:t>
      </w:r>
      <w:r w:rsidRPr="00B9723E">
        <w:rPr>
          <w:rFonts w:ascii="Times New Roman" w:hAnsi="Times New Roman" w:cs="Times New Roman"/>
        </w:rPr>
        <w:t xml:space="preserve"> son </w:t>
      </w:r>
      <w:r w:rsidR="00FE0741" w:rsidRPr="00B9723E">
        <w:rPr>
          <w:rFonts w:ascii="Times New Roman" w:hAnsi="Times New Roman" w:cs="Times New Roman"/>
        </w:rPr>
        <w:t xml:space="preserve">una parte fundamental para el entendimiento de la red, </w:t>
      </w:r>
      <w:r w:rsidR="00BB53E6" w:rsidRPr="00B9723E">
        <w:rPr>
          <w:rFonts w:ascii="Times New Roman" w:hAnsi="Times New Roman" w:cs="Times New Roman"/>
        </w:rPr>
        <w:t xml:space="preserve">el eje central de esta red son los pacientes, por lo cual se establece como el </w:t>
      </w:r>
      <w:r w:rsidR="0080272F" w:rsidRPr="00B9723E">
        <w:rPr>
          <w:rFonts w:ascii="Times New Roman" w:hAnsi="Times New Roman" w:cs="Times New Roman"/>
        </w:rPr>
        <w:t>último</w:t>
      </w:r>
      <w:r w:rsidR="00BB53E6" w:rsidRPr="00B9723E">
        <w:rPr>
          <w:rFonts w:ascii="Times New Roman" w:hAnsi="Times New Roman" w:cs="Times New Roman"/>
        </w:rPr>
        <w:t xml:space="preserve"> eslabón en las </w:t>
      </w:r>
      <w:r w:rsidR="0080272F" w:rsidRPr="00B9723E">
        <w:rPr>
          <w:rFonts w:ascii="Times New Roman" w:hAnsi="Times New Roman" w:cs="Times New Roman"/>
        </w:rPr>
        <w:t>diferentes</w:t>
      </w:r>
      <w:r w:rsidR="00BB53E6" w:rsidRPr="00B9723E">
        <w:rPr>
          <w:rFonts w:ascii="Times New Roman" w:hAnsi="Times New Roman" w:cs="Times New Roman"/>
        </w:rPr>
        <w:t xml:space="preserve"> sub-cadenas, </w:t>
      </w:r>
      <w:r w:rsidR="00A17DBC" w:rsidRPr="00B9723E">
        <w:rPr>
          <w:rFonts w:ascii="Times New Roman" w:hAnsi="Times New Roman" w:cs="Times New Roman"/>
        </w:rPr>
        <w:t xml:space="preserve">como lo define </w:t>
      </w:r>
      <w:proofErr w:type="spellStart"/>
      <w:r w:rsidR="00A17DBC" w:rsidRPr="00B9723E">
        <w:rPr>
          <w:rFonts w:ascii="Times New Roman" w:hAnsi="Times New Roman" w:cs="Times New Roman"/>
        </w:rPr>
        <w:t>Pirabán</w:t>
      </w:r>
      <w:proofErr w:type="spellEnd"/>
      <w:r w:rsidR="00A17DBC" w:rsidRPr="00B9723E">
        <w:rPr>
          <w:rFonts w:ascii="Times New Roman" w:hAnsi="Times New Roman" w:cs="Times New Roman"/>
        </w:rPr>
        <w:t xml:space="preserve">, Guerrero &amp; Labadie (2019) la BSC </w:t>
      </w:r>
      <w:r w:rsidR="00C41695" w:rsidRPr="00B9723E">
        <w:rPr>
          <w:rFonts w:ascii="Times New Roman" w:hAnsi="Times New Roman" w:cs="Times New Roman"/>
        </w:rPr>
        <w:t xml:space="preserve">se gestiona a partir de </w:t>
      </w:r>
      <w:r w:rsidR="0080272F" w:rsidRPr="00B9723E">
        <w:rPr>
          <w:rFonts w:ascii="Times New Roman" w:hAnsi="Times New Roman" w:cs="Times New Roman"/>
        </w:rPr>
        <w:t>cinco</w:t>
      </w:r>
      <w:r w:rsidR="00C41695" w:rsidRPr="00B9723E">
        <w:rPr>
          <w:rFonts w:ascii="Times New Roman" w:hAnsi="Times New Roman" w:cs="Times New Roman"/>
        </w:rPr>
        <w:t xml:space="preserve"> </w:t>
      </w:r>
      <w:r w:rsidR="0080272F" w:rsidRPr="00B9723E">
        <w:rPr>
          <w:rFonts w:ascii="Times New Roman" w:hAnsi="Times New Roman" w:cs="Times New Roman"/>
        </w:rPr>
        <w:t>eslabones</w:t>
      </w:r>
      <w:r w:rsidR="00C41695" w:rsidRPr="00B9723E">
        <w:rPr>
          <w:rFonts w:ascii="Times New Roman" w:hAnsi="Times New Roman" w:cs="Times New Roman"/>
        </w:rPr>
        <w:t xml:space="preserve">, iniciando con los donantes, sitios de recolección, </w:t>
      </w:r>
      <w:r w:rsidR="00275196" w:rsidRPr="00B9723E">
        <w:rPr>
          <w:rFonts w:ascii="Times New Roman" w:hAnsi="Times New Roman" w:cs="Times New Roman"/>
        </w:rPr>
        <w:t xml:space="preserve">laboratorios, distribuidores, nodos de demanda (clínicas y hospitales) y pacientes. </w:t>
      </w:r>
      <w:r w:rsidR="00621FED" w:rsidRPr="00B9723E">
        <w:rPr>
          <w:rFonts w:ascii="Times New Roman" w:hAnsi="Times New Roman" w:cs="Times New Roman"/>
        </w:rPr>
        <w:t xml:space="preserve">Por otra </w:t>
      </w:r>
      <w:r w:rsidR="008B3E2B" w:rsidRPr="00B9723E">
        <w:rPr>
          <w:rFonts w:ascii="Times New Roman" w:hAnsi="Times New Roman" w:cs="Times New Roman"/>
        </w:rPr>
        <w:t>parte,</w:t>
      </w:r>
      <w:r w:rsidR="009D7DFC" w:rsidRPr="00B9723E">
        <w:rPr>
          <w:rFonts w:ascii="Times New Roman" w:hAnsi="Times New Roman" w:cs="Times New Roman"/>
        </w:rPr>
        <w:t xml:space="preserve"> como lo expone</w:t>
      </w:r>
      <w:r w:rsidR="00CF4041" w:rsidRPr="00B9723E">
        <w:rPr>
          <w:rFonts w:ascii="Times New Roman" w:hAnsi="Times New Roman" w:cs="Times New Roman"/>
        </w:rPr>
        <w:t xml:space="preserve"> </w:t>
      </w:r>
      <w:sdt>
        <w:sdtPr>
          <w:rPr>
            <w:rFonts w:ascii="Times New Roman" w:hAnsi="Times New Roman" w:cs="Times New Roman"/>
            <w:color w:val="000000"/>
          </w:rPr>
          <w:tag w:val="MENDELEY_CITATION_v3_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"/>
          <w:id w:val="-1779478223"/>
          <w:placeholder>
            <w:docPart w:val="DefaultPlaceholder_-1854013440"/>
          </w:placeholder>
        </w:sdtPr>
        <w:sdtContent>
          <w:r w:rsidR="00CF4041" w:rsidRPr="00B9723E">
            <w:rPr>
              <w:rFonts w:ascii="Times New Roman" w:hAnsi="Times New Roman" w:cs="Times New Roman"/>
              <w:color w:val="000000"/>
            </w:rPr>
            <w:t>Marques et al. (2020)</w:t>
          </w:r>
        </w:sdtContent>
      </w:sdt>
      <w:r w:rsidR="00023C1E" w:rsidRPr="00B9723E">
        <w:rPr>
          <w:rFonts w:ascii="Times New Roman" w:hAnsi="Times New Roman" w:cs="Times New Roman"/>
        </w:rPr>
        <w:t xml:space="preserve"> </w:t>
      </w:r>
      <w:r w:rsidR="00B12525" w:rsidRPr="00B9723E">
        <w:rPr>
          <w:rFonts w:ascii="Times New Roman" w:hAnsi="Times New Roman" w:cs="Times New Roman"/>
        </w:rPr>
        <w:t xml:space="preserve">la </w:t>
      </w:r>
      <w:r w:rsidR="008B3E2B" w:rsidRPr="00B9723E">
        <w:rPr>
          <w:rFonts w:ascii="Times New Roman" w:hAnsi="Times New Roman" w:cs="Times New Roman"/>
        </w:rPr>
        <w:t xml:space="preserve">PSCM </w:t>
      </w:r>
      <w:r w:rsidR="00EC3B1B" w:rsidRPr="00B9723E">
        <w:rPr>
          <w:rFonts w:ascii="Times New Roman" w:hAnsi="Times New Roman" w:cs="Times New Roman"/>
        </w:rPr>
        <w:t xml:space="preserve">incluye </w:t>
      </w:r>
      <w:r w:rsidR="00971C69" w:rsidRPr="00B9723E">
        <w:rPr>
          <w:rFonts w:ascii="Times New Roman" w:hAnsi="Times New Roman" w:cs="Times New Roman"/>
        </w:rPr>
        <w:t xml:space="preserve">a grandes rasgos a la </w:t>
      </w:r>
      <w:r w:rsidR="00E237E9" w:rsidRPr="00B9723E">
        <w:rPr>
          <w:rFonts w:ascii="Times New Roman" w:hAnsi="Times New Roman" w:cs="Times New Roman"/>
        </w:rPr>
        <w:t xml:space="preserve">de medicamentos, </w:t>
      </w:r>
      <w:r w:rsidR="0023583C" w:rsidRPr="00B9723E">
        <w:rPr>
          <w:rFonts w:ascii="Times New Roman" w:hAnsi="Times New Roman" w:cs="Times New Roman"/>
        </w:rPr>
        <w:t>dentro de sus actores, las relaciones inician con los</w:t>
      </w:r>
      <w:r w:rsidR="004C6C51" w:rsidRPr="00B9723E">
        <w:rPr>
          <w:rFonts w:ascii="Times New Roman" w:hAnsi="Times New Roman" w:cs="Times New Roman"/>
        </w:rPr>
        <w:t xml:space="preserve"> distribuidores de materias primas para medicamentos, y de </w:t>
      </w:r>
      <w:r w:rsidR="0023583C" w:rsidRPr="00B9723E">
        <w:rPr>
          <w:rFonts w:ascii="Times New Roman" w:hAnsi="Times New Roman" w:cs="Times New Roman"/>
        </w:rPr>
        <w:t>insumos</w:t>
      </w:r>
      <w:r w:rsidR="004C6C51" w:rsidRPr="00B9723E">
        <w:rPr>
          <w:rFonts w:ascii="Times New Roman" w:hAnsi="Times New Roman" w:cs="Times New Roman"/>
        </w:rPr>
        <w:t xml:space="preserve"> </w:t>
      </w:r>
      <w:r w:rsidR="0023583C" w:rsidRPr="00B9723E">
        <w:rPr>
          <w:rFonts w:ascii="Times New Roman" w:hAnsi="Times New Roman" w:cs="Times New Roman"/>
        </w:rPr>
        <w:t>médicos</w:t>
      </w:r>
      <w:r w:rsidR="004C6C51" w:rsidRPr="00B9723E">
        <w:rPr>
          <w:rFonts w:ascii="Times New Roman" w:hAnsi="Times New Roman" w:cs="Times New Roman"/>
        </w:rPr>
        <w:t xml:space="preserve"> diferentes de </w:t>
      </w:r>
      <w:r w:rsidR="0023583C" w:rsidRPr="00B9723E">
        <w:rPr>
          <w:rFonts w:ascii="Times New Roman" w:hAnsi="Times New Roman" w:cs="Times New Roman"/>
        </w:rPr>
        <w:t xml:space="preserve">a los </w:t>
      </w:r>
      <w:r w:rsidR="004C6C51" w:rsidRPr="00B9723E">
        <w:rPr>
          <w:rFonts w:ascii="Times New Roman" w:hAnsi="Times New Roman" w:cs="Times New Roman"/>
        </w:rPr>
        <w:t xml:space="preserve">medicamentos, </w:t>
      </w:r>
      <w:r w:rsidR="00C27A92" w:rsidRPr="00B9723E">
        <w:rPr>
          <w:rFonts w:ascii="Times New Roman" w:hAnsi="Times New Roman" w:cs="Times New Roman"/>
        </w:rPr>
        <w:t>distribuidores, farmacias, clínicas, hospitales y demás entes interesados.</w:t>
      </w:r>
    </w:p>
    <w:p w14:paraId="3ECAFA74" w14:textId="6069A4D3" w:rsidR="00CF4041" w:rsidRPr="00B9723E" w:rsidRDefault="00C27A92" w:rsidP="00B12C00">
      <w:pPr>
        <w:spacing w:line="480" w:lineRule="auto"/>
        <w:ind w:firstLine="720"/>
        <w:jc w:val="both"/>
        <w:rPr>
          <w:rFonts w:ascii="Times New Roman" w:hAnsi="Times New Roman" w:cs="Times New Roman"/>
        </w:rPr>
      </w:pPr>
      <w:r w:rsidRPr="00B9723E">
        <w:rPr>
          <w:rFonts w:ascii="Times New Roman" w:hAnsi="Times New Roman" w:cs="Times New Roman"/>
        </w:rPr>
        <w:t xml:space="preserve">Así mismo la </w:t>
      </w:r>
      <w:r w:rsidR="008B3E2B" w:rsidRPr="00B9723E">
        <w:rPr>
          <w:rFonts w:ascii="Times New Roman" w:hAnsi="Times New Roman" w:cs="Times New Roman"/>
        </w:rPr>
        <w:t>CSH-H</w:t>
      </w:r>
      <w:r w:rsidR="000A4159" w:rsidRPr="00B9723E">
        <w:rPr>
          <w:rFonts w:ascii="Times New Roman" w:hAnsi="Times New Roman" w:cs="Times New Roman"/>
        </w:rPr>
        <w:t xml:space="preserve"> </w:t>
      </w:r>
      <w:r w:rsidR="000C5F11" w:rsidRPr="00B9723E">
        <w:rPr>
          <w:rFonts w:ascii="Times New Roman" w:hAnsi="Times New Roman" w:cs="Times New Roman"/>
        </w:rPr>
        <w:t xml:space="preserve">donde las relaciones de los actores inician en los </w:t>
      </w:r>
      <w:r w:rsidR="00E245BA" w:rsidRPr="00B9723E">
        <w:rPr>
          <w:rFonts w:ascii="Times New Roman" w:hAnsi="Times New Roman" w:cs="Times New Roman"/>
        </w:rPr>
        <w:t>proveedores</w:t>
      </w:r>
      <w:r w:rsidR="000C5F11" w:rsidRPr="00B9723E">
        <w:rPr>
          <w:rFonts w:ascii="Times New Roman" w:hAnsi="Times New Roman" w:cs="Times New Roman"/>
        </w:rPr>
        <w:t xml:space="preserve"> de insumos </w:t>
      </w:r>
      <w:r w:rsidR="00E245BA" w:rsidRPr="00B9723E">
        <w:rPr>
          <w:rFonts w:ascii="Times New Roman" w:hAnsi="Times New Roman" w:cs="Times New Roman"/>
        </w:rPr>
        <w:t>médicos</w:t>
      </w:r>
      <w:r w:rsidR="000C5F11" w:rsidRPr="00B9723E">
        <w:rPr>
          <w:rFonts w:ascii="Times New Roman" w:hAnsi="Times New Roman" w:cs="Times New Roman"/>
        </w:rPr>
        <w:t xml:space="preserve">, </w:t>
      </w:r>
      <w:r w:rsidR="00E245BA" w:rsidRPr="00B9723E">
        <w:rPr>
          <w:rFonts w:ascii="Times New Roman" w:hAnsi="Times New Roman" w:cs="Times New Roman"/>
        </w:rPr>
        <w:t>distribuidores</w:t>
      </w:r>
      <w:r w:rsidR="003B5D4C" w:rsidRPr="00B9723E">
        <w:rPr>
          <w:rFonts w:ascii="Times New Roman" w:hAnsi="Times New Roman" w:cs="Times New Roman"/>
        </w:rPr>
        <w:t>,</w:t>
      </w:r>
      <w:r w:rsidR="00E245BA" w:rsidRPr="00B9723E">
        <w:rPr>
          <w:rFonts w:ascii="Times New Roman" w:hAnsi="Times New Roman" w:cs="Times New Roman"/>
        </w:rPr>
        <w:t xml:space="preserve"> </w:t>
      </w:r>
      <w:r w:rsidR="003B5D4C" w:rsidRPr="00B9723E">
        <w:rPr>
          <w:rFonts w:ascii="Times New Roman" w:hAnsi="Times New Roman" w:cs="Times New Roman"/>
        </w:rPr>
        <w:t>hospitales y unidades de atención para los pacientes</w:t>
      </w:r>
      <w:r w:rsidR="00023C1E" w:rsidRPr="00B9723E">
        <w:rPr>
          <w:rFonts w:ascii="Times New Roman" w:hAnsi="Times New Roman" w:cs="Times New Roman"/>
        </w:rPr>
        <w:t xml:space="preserve"> </w:t>
      </w:r>
      <w:sdt>
        <w:sdtPr>
          <w:rPr>
            <w:rFonts w:ascii="Times New Roman" w:hAnsi="Times New Roman" w:cs="Times New Roman"/>
          </w:rPr>
          <w:id w:val="232595338"/>
          <w:citation/>
        </w:sdtPr>
        <w:sdtContent>
          <w:r w:rsidR="00D067CB" w:rsidRPr="00B9723E">
            <w:rPr>
              <w:rFonts w:ascii="Times New Roman" w:hAnsi="Times New Roman" w:cs="Times New Roman"/>
            </w:rPr>
            <w:fldChar w:fldCharType="begin"/>
          </w:r>
          <w:r w:rsidR="00D067CB" w:rsidRPr="00B9723E">
            <w:rPr>
              <w:rFonts w:ascii="Times New Roman" w:hAnsi="Times New Roman" w:cs="Times New Roman"/>
            </w:rPr>
            <w:instrText xml:space="preserve"> CITATION Ruí23 \l 9226 </w:instrText>
          </w:r>
          <w:r w:rsidR="00D067CB" w:rsidRPr="00B9723E">
            <w:rPr>
              <w:rFonts w:ascii="Times New Roman" w:hAnsi="Times New Roman" w:cs="Times New Roman"/>
            </w:rPr>
            <w:fldChar w:fldCharType="separate"/>
          </w:r>
          <w:r w:rsidR="00007C04" w:rsidRPr="00007C04">
            <w:rPr>
              <w:rFonts w:ascii="Times New Roman" w:hAnsi="Times New Roman" w:cs="Times New Roman"/>
              <w:noProof/>
            </w:rPr>
            <w:t>(Ruíz-Orjuela, 2023)</w:t>
          </w:r>
          <w:r w:rsidR="00D067CB" w:rsidRPr="00B9723E">
            <w:rPr>
              <w:rFonts w:ascii="Times New Roman" w:hAnsi="Times New Roman" w:cs="Times New Roman"/>
            </w:rPr>
            <w:fldChar w:fldCharType="end"/>
          </w:r>
        </w:sdtContent>
      </w:sdt>
      <w:r w:rsidR="00D05673" w:rsidRPr="00B9723E">
        <w:rPr>
          <w:rFonts w:ascii="Times New Roman" w:hAnsi="Times New Roman" w:cs="Times New Roman"/>
        </w:rPr>
        <w:t>.</w:t>
      </w:r>
    </w:p>
    <w:p w14:paraId="4A32CE81" w14:textId="77777777" w:rsidR="00BE22D9" w:rsidRPr="00B9723E" w:rsidRDefault="00BE22D9" w:rsidP="00B12C00">
      <w:pPr>
        <w:spacing w:line="480" w:lineRule="auto"/>
        <w:ind w:firstLine="720"/>
        <w:jc w:val="both"/>
        <w:rPr>
          <w:rFonts w:ascii="Times New Roman" w:hAnsi="Times New Roman" w:cs="Times New Roman"/>
        </w:rPr>
      </w:pPr>
    </w:p>
    <w:p w14:paraId="195AB478" w14:textId="77777777" w:rsidR="00F42FAE" w:rsidRPr="00B9723E" w:rsidRDefault="00F42FAE" w:rsidP="00B12C00">
      <w:pPr>
        <w:spacing w:line="480" w:lineRule="auto"/>
        <w:ind w:firstLine="720"/>
        <w:jc w:val="both"/>
        <w:rPr>
          <w:rFonts w:ascii="Times New Roman" w:hAnsi="Times New Roman" w:cs="Times New Roman"/>
        </w:rPr>
      </w:pPr>
    </w:p>
    <w:p w14:paraId="3651A970" w14:textId="77777777" w:rsidR="00F42FAE" w:rsidRDefault="00F42FAE" w:rsidP="00B12C00">
      <w:pPr>
        <w:spacing w:line="480" w:lineRule="auto"/>
        <w:ind w:firstLine="720"/>
        <w:jc w:val="both"/>
        <w:rPr>
          <w:rFonts w:ascii="Times New Roman" w:hAnsi="Times New Roman" w:cs="Times New Roman"/>
        </w:rPr>
      </w:pPr>
    </w:p>
    <w:p w14:paraId="7166AB47" w14:textId="77777777" w:rsidR="00B74968" w:rsidRPr="00B9723E" w:rsidRDefault="00B74968" w:rsidP="00B12C00">
      <w:pPr>
        <w:spacing w:line="480" w:lineRule="auto"/>
        <w:ind w:firstLine="720"/>
        <w:jc w:val="both"/>
        <w:rPr>
          <w:rFonts w:ascii="Times New Roman" w:hAnsi="Times New Roman" w:cs="Times New Roman"/>
        </w:rPr>
      </w:pPr>
    </w:p>
    <w:p w14:paraId="2091940D" w14:textId="2801291F" w:rsidR="00BE22D9" w:rsidRPr="00B9723E" w:rsidRDefault="00F42FAE" w:rsidP="00F42FAE">
      <w:pPr>
        <w:pStyle w:val="Descripcin"/>
        <w:spacing w:after="0"/>
        <w:rPr>
          <w:rFonts w:ascii="Times New Roman" w:hAnsi="Times New Roman" w:cs="Times New Roman"/>
          <w:b/>
          <w:bCs/>
          <w:color w:val="auto"/>
          <w:sz w:val="24"/>
          <w:szCs w:val="24"/>
        </w:rPr>
      </w:pPr>
      <w:bookmarkStart w:id="192" w:name="_Toc224841036"/>
      <w:bookmarkStart w:id="193" w:name="_Toc224841590"/>
      <w:r w:rsidRPr="00B9723E">
        <w:rPr>
          <w:rFonts w:ascii="Times New Roman" w:hAnsi="Times New Roman" w:cs="Times New Roman"/>
          <w:b/>
          <w:bCs/>
          <w:color w:val="auto"/>
          <w:sz w:val="24"/>
          <w:szCs w:val="24"/>
        </w:rPr>
        <w:lastRenderedPageBreak/>
        <w:t xml:space="preserve">Figura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Figura \* ARABIC </w:instrText>
      </w:r>
      <w:r w:rsidRPr="00B9723E">
        <w:rPr>
          <w:rFonts w:ascii="Times New Roman" w:hAnsi="Times New Roman" w:cs="Times New Roman"/>
          <w:b/>
          <w:bCs/>
          <w:color w:val="auto"/>
          <w:sz w:val="24"/>
          <w:szCs w:val="24"/>
        </w:rPr>
        <w:fldChar w:fldCharType="separate"/>
      </w:r>
      <w:r w:rsidRPr="00B9723E">
        <w:rPr>
          <w:rFonts w:ascii="Times New Roman" w:hAnsi="Times New Roman" w:cs="Times New Roman"/>
          <w:b/>
          <w:bCs/>
          <w:color w:val="auto"/>
          <w:sz w:val="24"/>
          <w:szCs w:val="24"/>
        </w:rPr>
        <w:t>10</w:t>
      </w:r>
      <w:r w:rsidRPr="00B9723E">
        <w:rPr>
          <w:rFonts w:ascii="Times New Roman" w:hAnsi="Times New Roman" w:cs="Times New Roman"/>
          <w:b/>
          <w:bCs/>
          <w:color w:val="auto"/>
          <w:sz w:val="24"/>
          <w:szCs w:val="24"/>
        </w:rPr>
        <w:fldChar w:fldCharType="end"/>
      </w:r>
      <w:r w:rsidRPr="00B9723E">
        <w:rPr>
          <w:rFonts w:ascii="Times New Roman" w:hAnsi="Times New Roman" w:cs="Times New Roman"/>
          <w:b/>
          <w:bCs/>
          <w:color w:val="auto"/>
          <w:sz w:val="24"/>
          <w:szCs w:val="24"/>
        </w:rPr>
        <w:t>.</w:t>
      </w:r>
      <w:bookmarkEnd w:id="192"/>
      <w:bookmarkEnd w:id="193"/>
    </w:p>
    <w:p w14:paraId="5B42CFF7" w14:textId="77777777" w:rsidR="00F42FAE" w:rsidRPr="00B9723E" w:rsidRDefault="00F42FAE" w:rsidP="00F42FAE">
      <w:pPr>
        <w:pStyle w:val="Descripcin"/>
        <w:spacing w:after="0"/>
        <w:rPr>
          <w:rFonts w:ascii="Times New Roman" w:hAnsi="Times New Roman" w:cs="Times New Roman"/>
          <w:i w:val="0"/>
          <w:iCs w:val="0"/>
          <w:color w:val="auto"/>
          <w:sz w:val="24"/>
          <w:szCs w:val="24"/>
        </w:rPr>
      </w:pPr>
      <w:bookmarkStart w:id="194" w:name="_Toc224766241"/>
      <w:r w:rsidRPr="00B9723E">
        <w:rPr>
          <w:rFonts w:ascii="Times New Roman" w:hAnsi="Times New Roman" w:cs="Times New Roman"/>
          <w:i w:val="0"/>
          <w:iCs w:val="0"/>
          <w:color w:val="auto"/>
          <w:sz w:val="24"/>
          <w:szCs w:val="24"/>
        </w:rPr>
        <w:t>Cadena de suministro del sector salud</w:t>
      </w:r>
      <w:bookmarkEnd w:id="194"/>
      <w:r w:rsidRPr="00B9723E">
        <w:rPr>
          <w:rFonts w:ascii="Times New Roman" w:hAnsi="Times New Roman" w:cs="Times New Roman"/>
          <w:i w:val="0"/>
          <w:iCs w:val="0"/>
          <w:color w:val="auto"/>
          <w:sz w:val="24"/>
          <w:szCs w:val="24"/>
        </w:rPr>
        <w:t xml:space="preserve"> </w:t>
      </w:r>
    </w:p>
    <w:p w14:paraId="494EB065" w14:textId="77777777" w:rsidR="004C0687" w:rsidRPr="00B9723E" w:rsidRDefault="004C0687" w:rsidP="004C0687"/>
    <w:p w14:paraId="10EFD173" w14:textId="2F2A1E5A" w:rsidR="00F42FAE" w:rsidRPr="00B9723E" w:rsidRDefault="004C0687" w:rsidP="00F42FAE">
      <w:r w:rsidRPr="00B9723E">
        <w:rPr>
          <w:rFonts w:ascii="Times New Roman" w:hAnsi="Times New Roman" w:cs="Times New Roman"/>
          <w:noProof/>
        </w:rPr>
        <w:drawing>
          <wp:inline distT="0" distB="0" distL="0" distR="0" wp14:anchorId="7DDB3BEE" wp14:editId="581EAC60">
            <wp:extent cx="6298320" cy="3730752"/>
            <wp:effectExtent l="0" t="0" r="7620" b="3175"/>
            <wp:docPr id="62210752"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8" cstate="print">
                      <a:extLst>
                        <a:ext uri="{BEBA8EAE-BF5A-486C-A8C5-ECC9F3942E4B}">
                          <a14:imgProps xmlns:a14="http://schemas.microsoft.com/office/drawing/2010/main">
                            <a14:imgLayer r:embed="rId29">
                              <a14:imgEffect>
                                <a14:sharpenSoften amount="25000"/>
                              </a14:imgEffect>
                              <a14:imgEffect>
                                <a14:saturation sat="200000"/>
                              </a14:imgEffect>
                            </a14:imgLayer>
                          </a14:imgProps>
                        </a:ext>
                        <a:ext uri="{28A0092B-C50C-407E-A947-70E740481C1C}">
                          <a14:useLocalDpi xmlns:a14="http://schemas.microsoft.com/office/drawing/2010/main" val="0"/>
                        </a:ext>
                      </a:extLst>
                    </a:blip>
                    <a:srcRect l="5046" t="2188" r="4985" b="3071"/>
                    <a:stretch>
                      <a:fillRect/>
                    </a:stretch>
                  </pic:blipFill>
                  <pic:spPr bwMode="auto">
                    <a:xfrm>
                      <a:off x="0" y="0"/>
                      <a:ext cx="6321808" cy="3744665"/>
                    </a:xfrm>
                    <a:prstGeom prst="rect">
                      <a:avLst/>
                    </a:prstGeom>
                    <a:noFill/>
                    <a:ln>
                      <a:noFill/>
                    </a:ln>
                    <a:extLst>
                      <a:ext uri="{53640926-AAD7-44D8-BBD7-CCE9431645EC}">
                        <a14:shadowObscured xmlns:a14="http://schemas.microsoft.com/office/drawing/2010/main"/>
                      </a:ext>
                    </a:extLst>
                  </pic:spPr>
                </pic:pic>
              </a:graphicData>
            </a:graphic>
          </wp:inline>
        </w:drawing>
      </w:r>
    </w:p>
    <w:p w14:paraId="585C911E" w14:textId="011C562A" w:rsidR="00EC1A02" w:rsidRPr="00B9723E" w:rsidRDefault="00EC1A02" w:rsidP="00EC1A02">
      <w:pPr>
        <w:spacing w:line="240" w:lineRule="auto"/>
        <w:rPr>
          <w:rFonts w:ascii="Times New Roman" w:hAnsi="Times New Roman" w:cs="Times New Roman"/>
        </w:rPr>
      </w:pPr>
    </w:p>
    <w:p w14:paraId="38890ED0" w14:textId="3AE4D294" w:rsidR="00D92162" w:rsidRPr="00B9723E" w:rsidRDefault="00795170" w:rsidP="00971184">
      <w:pPr>
        <w:spacing w:line="480" w:lineRule="auto"/>
        <w:ind w:firstLine="708"/>
        <w:jc w:val="both"/>
        <w:rPr>
          <w:rFonts w:ascii="Times New Roman" w:hAnsi="Times New Roman" w:cs="Times New Roman"/>
        </w:rPr>
      </w:pPr>
      <w:r w:rsidRPr="00B9723E">
        <w:rPr>
          <w:rFonts w:ascii="Times New Roman" w:hAnsi="Times New Roman" w:cs="Times New Roman"/>
        </w:rPr>
        <w:t xml:space="preserve">La </w:t>
      </w:r>
      <w:r w:rsidR="004C0687" w:rsidRPr="00B9723E">
        <w:rPr>
          <w:rFonts w:ascii="Times New Roman" w:hAnsi="Times New Roman" w:cs="Times New Roman"/>
        </w:rPr>
        <w:t>Figura 10.</w:t>
      </w:r>
      <w:r w:rsidRPr="00B9723E">
        <w:rPr>
          <w:rFonts w:ascii="Times New Roman" w:hAnsi="Times New Roman" w:cs="Times New Roman"/>
        </w:rPr>
        <w:t xml:space="preserve"> representa la estructura y las interrelaciones dentro de la cadena de suministro en el sector salud, considerando los actores más relevantes desde una perspectiva de Investigación de Operaciones. Si bien existen múltiples participantes en el sistema, se han priorizado aquellos cuya influencia en la gestión de flujos logísticos, optimización de recursos y toma de decisiones es más significativa dentro de esta disciplina.</w:t>
      </w:r>
    </w:p>
    <w:p w14:paraId="3D207467" w14:textId="21152A08" w:rsidR="00E41DBE" w:rsidRPr="00B9723E" w:rsidRDefault="005A2C41">
      <w:pPr>
        <w:pStyle w:val="EstiloNivel1"/>
        <w:numPr>
          <w:ilvl w:val="0"/>
          <w:numId w:val="5"/>
        </w:numPr>
        <w:rPr>
          <w:rFonts w:eastAsia="Times New Roman"/>
          <w:lang w:val="es-CO"/>
        </w:rPr>
      </w:pPr>
      <w:bookmarkStart w:id="195" w:name="_Toc226659973"/>
      <w:r w:rsidRPr="00B9723E">
        <w:rPr>
          <w:lang w:val="es-CO"/>
        </w:rPr>
        <w:t>Identificación de problemas críticos</w:t>
      </w:r>
      <w:bookmarkEnd w:id="195"/>
      <w:r w:rsidRPr="00B9723E">
        <w:rPr>
          <w:lang w:val="es-CO"/>
        </w:rPr>
        <w:t xml:space="preserve"> </w:t>
      </w:r>
    </w:p>
    <w:p w14:paraId="688BFC83" w14:textId="701D6B80" w:rsidR="00E41DBE" w:rsidRPr="00B9723E" w:rsidRDefault="00F90F4A" w:rsidP="00E41DBE">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A partir de la literatura</w:t>
      </w:r>
      <w:r w:rsidR="007D0ED4" w:rsidRPr="00B9723E">
        <w:rPr>
          <w:rFonts w:ascii="Times New Roman" w:eastAsia="Times New Roman" w:hAnsi="Times New Roman" w:cs="Times New Roman"/>
        </w:rPr>
        <w:t>,</w:t>
      </w:r>
      <w:r w:rsidRPr="00B9723E">
        <w:rPr>
          <w:rFonts w:ascii="Times New Roman" w:eastAsia="Times New Roman" w:hAnsi="Times New Roman" w:cs="Times New Roman"/>
        </w:rPr>
        <w:t xml:space="preserve"> </w:t>
      </w:r>
      <w:r w:rsidR="00392303" w:rsidRPr="00B9723E">
        <w:rPr>
          <w:rFonts w:ascii="Times New Roman" w:eastAsia="Times New Roman" w:hAnsi="Times New Roman" w:cs="Times New Roman"/>
        </w:rPr>
        <w:t xml:space="preserve">se evidencia que la cadena de suministro del sector salud presenta </w:t>
      </w:r>
      <w:r w:rsidR="00B92212" w:rsidRPr="00B9723E">
        <w:rPr>
          <w:rFonts w:ascii="Times New Roman" w:eastAsia="Times New Roman" w:hAnsi="Times New Roman" w:cs="Times New Roman"/>
        </w:rPr>
        <w:t>problemas</w:t>
      </w:r>
      <w:r w:rsidR="00392303" w:rsidRPr="00B9723E">
        <w:rPr>
          <w:rFonts w:ascii="Times New Roman" w:eastAsia="Times New Roman" w:hAnsi="Times New Roman" w:cs="Times New Roman"/>
        </w:rPr>
        <w:t xml:space="preserve"> estructurales</w:t>
      </w:r>
      <w:r w:rsidR="00B77E08" w:rsidRPr="00B9723E">
        <w:rPr>
          <w:rFonts w:ascii="Times New Roman" w:eastAsia="Times New Roman" w:hAnsi="Times New Roman" w:cs="Times New Roman"/>
        </w:rPr>
        <w:t>, a diferencia de cadena</w:t>
      </w:r>
      <w:r w:rsidR="00E62ADB" w:rsidRPr="00B9723E">
        <w:rPr>
          <w:rFonts w:ascii="Times New Roman" w:eastAsia="Times New Roman" w:hAnsi="Times New Roman" w:cs="Times New Roman"/>
        </w:rPr>
        <w:t>s</w:t>
      </w:r>
      <w:r w:rsidR="00B77E08" w:rsidRPr="00B9723E">
        <w:rPr>
          <w:rFonts w:ascii="Times New Roman" w:eastAsia="Times New Roman" w:hAnsi="Times New Roman" w:cs="Times New Roman"/>
        </w:rPr>
        <w:t xml:space="preserve"> de suministro industriales, </w:t>
      </w:r>
      <w:r w:rsidR="007D0ED4" w:rsidRPr="00B9723E">
        <w:rPr>
          <w:rFonts w:ascii="Times New Roman" w:eastAsia="Times New Roman" w:hAnsi="Times New Roman" w:cs="Times New Roman"/>
        </w:rPr>
        <w:t>esta</w:t>
      </w:r>
      <w:r w:rsidR="00B77E08" w:rsidRPr="00B9723E">
        <w:rPr>
          <w:rFonts w:ascii="Times New Roman" w:eastAsia="Times New Roman" w:hAnsi="Times New Roman" w:cs="Times New Roman"/>
        </w:rPr>
        <w:t xml:space="preserve"> opera bajo condiciones de alta incertidumbre, demanda fluctuante</w:t>
      </w:r>
      <w:r w:rsidR="00E62ADB" w:rsidRPr="00B9723E">
        <w:rPr>
          <w:rFonts w:ascii="Times New Roman" w:eastAsia="Times New Roman" w:hAnsi="Times New Roman" w:cs="Times New Roman"/>
        </w:rPr>
        <w:t xml:space="preserve"> y restricciones regulatorias</w:t>
      </w:r>
      <w:r w:rsidR="005F7D8F" w:rsidRPr="00B9723E">
        <w:rPr>
          <w:rFonts w:ascii="Times New Roman" w:eastAsia="Times New Roman" w:hAnsi="Times New Roman" w:cs="Times New Roman"/>
        </w:rPr>
        <w:t xml:space="preserve">, diversos </w:t>
      </w:r>
      <w:r w:rsidR="005F7D8F" w:rsidRPr="00B9723E">
        <w:rPr>
          <w:rFonts w:ascii="Times New Roman" w:eastAsia="Times New Roman" w:hAnsi="Times New Roman" w:cs="Times New Roman"/>
        </w:rPr>
        <w:lastRenderedPageBreak/>
        <w:t>estudios han señalado que la fragmentación entre actores, la baja integración de información y la limitada colaboración interinstitucional generan ineficiencias sistémicas que afectan la disponibilidad y continuidad del servicio</w:t>
      </w:r>
      <w:sdt>
        <w:sdtPr>
          <w:rPr>
            <w:rFonts w:ascii="Times New Roman" w:eastAsia="Times New Roman" w:hAnsi="Times New Roman" w:cs="Times New Roman"/>
          </w:rPr>
          <w:id w:val="-1135948761"/>
          <w:citation/>
        </w:sdtPr>
        <w:sdtContent>
          <w:r w:rsidR="003E75E4" w:rsidRPr="00B9723E">
            <w:rPr>
              <w:rFonts w:ascii="Times New Roman" w:eastAsia="Times New Roman" w:hAnsi="Times New Roman" w:cs="Times New Roman"/>
            </w:rPr>
            <w:fldChar w:fldCharType="begin"/>
          </w:r>
          <w:r w:rsidR="003E75E4" w:rsidRPr="00B9723E">
            <w:rPr>
              <w:rFonts w:ascii="Times New Roman" w:eastAsia="Times New Roman" w:hAnsi="Times New Roman" w:cs="Times New Roman"/>
            </w:rPr>
            <w:instrText xml:space="preserve"> CITATION Ord21 \l 9226 </w:instrText>
          </w:r>
          <w:r w:rsidR="003E75E4" w:rsidRPr="00B9723E">
            <w:rPr>
              <w:rFonts w:ascii="Times New Roman" w:eastAsia="Times New Roman" w:hAnsi="Times New Roman" w:cs="Times New Roman"/>
            </w:rPr>
            <w:fldChar w:fldCharType="separate"/>
          </w:r>
          <w:r w:rsidR="00007C04">
            <w:rPr>
              <w:rFonts w:ascii="Times New Roman" w:eastAsia="Times New Roman" w:hAnsi="Times New Roman" w:cs="Times New Roman"/>
              <w:noProof/>
            </w:rPr>
            <w:t xml:space="preserve"> </w:t>
          </w:r>
          <w:r w:rsidR="00007C04" w:rsidRPr="00007C04">
            <w:rPr>
              <w:rFonts w:ascii="Times New Roman" w:eastAsia="Times New Roman" w:hAnsi="Times New Roman" w:cs="Times New Roman"/>
              <w:noProof/>
            </w:rPr>
            <w:t>(Ordoñez Montilla, 2021)</w:t>
          </w:r>
          <w:r w:rsidR="003E75E4" w:rsidRPr="00B9723E">
            <w:rPr>
              <w:rFonts w:ascii="Times New Roman" w:eastAsia="Times New Roman" w:hAnsi="Times New Roman" w:cs="Times New Roman"/>
            </w:rPr>
            <w:fldChar w:fldCharType="end"/>
          </w:r>
        </w:sdtContent>
      </w:sdt>
    </w:p>
    <w:p w14:paraId="009FCCFB" w14:textId="270D234B" w:rsidR="00B130A8" w:rsidRPr="00B9723E" w:rsidRDefault="00B130A8" w:rsidP="00B130A8">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En consecuencia, la revisión de literatura permite identificar que dichas deficiencias no corresponden a situaciones aisladas, sino a problemáticas estructurales recurrentes dentro de la cadena de suministro del sector salud, las cuales pueden analizarse desde la perspectiva de la </w:t>
      </w:r>
      <w:r w:rsidR="00B92212" w:rsidRPr="00B9723E">
        <w:rPr>
          <w:rFonts w:ascii="Times New Roman" w:eastAsia="Times New Roman" w:hAnsi="Times New Roman" w:cs="Times New Roman"/>
        </w:rPr>
        <w:t>i</w:t>
      </w:r>
      <w:r w:rsidRPr="00B9723E">
        <w:rPr>
          <w:rFonts w:ascii="Times New Roman" w:eastAsia="Times New Roman" w:hAnsi="Times New Roman" w:cs="Times New Roman"/>
        </w:rPr>
        <w:t xml:space="preserve">nvestigación de </w:t>
      </w:r>
      <w:r w:rsidR="00B92212" w:rsidRPr="00B9723E">
        <w:rPr>
          <w:rFonts w:ascii="Times New Roman" w:eastAsia="Times New Roman" w:hAnsi="Times New Roman" w:cs="Times New Roman"/>
        </w:rPr>
        <w:t>o</w:t>
      </w:r>
      <w:r w:rsidRPr="00B9723E">
        <w:rPr>
          <w:rFonts w:ascii="Times New Roman" w:eastAsia="Times New Roman" w:hAnsi="Times New Roman" w:cs="Times New Roman"/>
        </w:rPr>
        <w:t>peraciones como problemas de decisión, asignación y optimización bajo incertidumbre.</w:t>
      </w:r>
    </w:p>
    <w:p w14:paraId="0D8762D9" w14:textId="74A05133" w:rsidR="00B130A8" w:rsidRPr="00B9723E" w:rsidRDefault="00B130A8" w:rsidP="00B130A8">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Por lo cual, con base en la evidencia encontrada, esta sección se divide en </w:t>
      </w:r>
      <w:r w:rsidR="00B92212" w:rsidRPr="00B9723E">
        <w:rPr>
          <w:rFonts w:ascii="Times New Roman" w:eastAsia="Times New Roman" w:hAnsi="Times New Roman" w:cs="Times New Roman"/>
        </w:rPr>
        <w:t>tres</w:t>
      </w:r>
      <w:r w:rsidRPr="00B9723E">
        <w:rPr>
          <w:rFonts w:ascii="Times New Roman" w:eastAsia="Times New Roman" w:hAnsi="Times New Roman" w:cs="Times New Roman"/>
        </w:rPr>
        <w:t xml:space="preserve"> problemáticas críticas más representativas: (1) problemas de coordinación y visibilidad en redes </w:t>
      </w:r>
      <w:proofErr w:type="spellStart"/>
      <w:r w:rsidRPr="00B9723E">
        <w:rPr>
          <w:rFonts w:ascii="Times New Roman" w:eastAsia="Times New Roman" w:hAnsi="Times New Roman" w:cs="Times New Roman"/>
        </w:rPr>
        <w:t>multi-actor</w:t>
      </w:r>
      <w:proofErr w:type="spellEnd"/>
      <w:r w:rsidRPr="00B9723E">
        <w:rPr>
          <w:rFonts w:ascii="Times New Roman" w:eastAsia="Times New Roman" w:hAnsi="Times New Roman" w:cs="Times New Roman"/>
        </w:rPr>
        <w:t xml:space="preserve">; (2) ineficiencias en la gestión y clasificación de inventarios hospitalarios; </w:t>
      </w:r>
      <w:r w:rsidR="00B92212" w:rsidRPr="00B9723E">
        <w:rPr>
          <w:rFonts w:ascii="Times New Roman" w:eastAsia="Times New Roman" w:hAnsi="Times New Roman" w:cs="Times New Roman"/>
        </w:rPr>
        <w:t xml:space="preserve">y </w:t>
      </w:r>
      <w:r w:rsidRPr="00B9723E">
        <w:rPr>
          <w:rFonts w:ascii="Times New Roman" w:eastAsia="Times New Roman" w:hAnsi="Times New Roman" w:cs="Times New Roman"/>
        </w:rPr>
        <w:t>(3) problemas complejos de ruteo y distribución bajo restricciones sanitarias;</w:t>
      </w:r>
      <w:r w:rsidR="00991B54" w:rsidRPr="00B9723E">
        <w:rPr>
          <w:rFonts w:ascii="Times New Roman" w:eastAsia="Times New Roman" w:hAnsi="Times New Roman" w:cs="Times New Roman"/>
        </w:rPr>
        <w:t xml:space="preserve"> </w:t>
      </w:r>
    </w:p>
    <w:p w14:paraId="564524F5" w14:textId="651344D0" w:rsidR="00B130A8" w:rsidRPr="00B9723E" w:rsidRDefault="00896104" w:rsidP="00BE22D9">
      <w:pPr>
        <w:pStyle w:val="EstiloNivel2"/>
        <w:rPr>
          <w:lang w:val="es-CO"/>
        </w:rPr>
      </w:pPr>
      <w:bookmarkStart w:id="196" w:name="_Toc226659974"/>
      <w:r w:rsidRPr="00B9723E">
        <w:rPr>
          <w:lang w:val="es-CO"/>
        </w:rPr>
        <w:t>5</w:t>
      </w:r>
      <w:r w:rsidR="00BE22D9" w:rsidRPr="00B9723E">
        <w:rPr>
          <w:lang w:val="es-CO"/>
        </w:rPr>
        <w:t xml:space="preserve">.1 </w:t>
      </w:r>
      <w:r w:rsidR="0003450A" w:rsidRPr="00B9723E">
        <w:rPr>
          <w:lang w:val="es-CO"/>
        </w:rPr>
        <w:t xml:space="preserve">Problemas de coordinación y visibilidad en redes </w:t>
      </w:r>
      <w:proofErr w:type="spellStart"/>
      <w:r w:rsidR="0003450A" w:rsidRPr="00B9723E">
        <w:rPr>
          <w:lang w:val="es-CO"/>
        </w:rPr>
        <w:t>multi-actor</w:t>
      </w:r>
      <w:bookmarkEnd w:id="196"/>
      <w:proofErr w:type="spellEnd"/>
    </w:p>
    <w:p w14:paraId="732F0A30" w14:textId="506CF375" w:rsidR="00C5305F" w:rsidRPr="00B9723E" w:rsidRDefault="00C5305F" w:rsidP="003A076D">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La literatura señala que uno de los problemas estructurales más relevantes en la cadena de suministro del sector salud corresponde a la limitada coordinación entre actores y a la baja visibilidad de la información a lo largo de la red logística. A diferencia de cadenas industriales con mayor integración vertical, la cadena de suministro en salud se caracteriza por una estructura fragmentada que involucra múltiples organizaciones</w:t>
      </w:r>
      <w:r w:rsidR="003A076D" w:rsidRPr="00B9723E">
        <w:rPr>
          <w:rFonts w:ascii="Times New Roman" w:eastAsia="Times New Roman" w:hAnsi="Times New Roman" w:cs="Times New Roman"/>
        </w:rPr>
        <w:t xml:space="preserve">, </w:t>
      </w:r>
      <w:r w:rsidRPr="00B9723E">
        <w:rPr>
          <w:rFonts w:ascii="Times New Roman" w:eastAsia="Times New Roman" w:hAnsi="Times New Roman" w:cs="Times New Roman"/>
        </w:rPr>
        <w:t>proveedores, distribuidores, hospitales, centros de atención y entidades regulatorias</w:t>
      </w:r>
      <w:r w:rsidR="003A076D" w:rsidRPr="00B9723E">
        <w:rPr>
          <w:rFonts w:ascii="Times New Roman" w:eastAsia="Times New Roman" w:hAnsi="Times New Roman" w:cs="Times New Roman"/>
        </w:rPr>
        <w:t xml:space="preserve">, </w:t>
      </w:r>
      <w:r w:rsidRPr="00B9723E">
        <w:rPr>
          <w:rFonts w:ascii="Times New Roman" w:eastAsia="Times New Roman" w:hAnsi="Times New Roman" w:cs="Times New Roman"/>
        </w:rPr>
        <w:t xml:space="preserve">cuyos sistemas de información no siempre se encuentran interconectados, generando </w:t>
      </w:r>
      <w:r w:rsidR="00B92212" w:rsidRPr="00B9723E">
        <w:rPr>
          <w:rFonts w:ascii="Times New Roman" w:eastAsia="Times New Roman" w:hAnsi="Times New Roman" w:cs="Times New Roman"/>
        </w:rPr>
        <w:t xml:space="preserve">problemas </w:t>
      </w:r>
      <w:r w:rsidRPr="00B9723E">
        <w:rPr>
          <w:rFonts w:ascii="Times New Roman" w:eastAsia="Times New Roman" w:hAnsi="Times New Roman" w:cs="Times New Roman"/>
        </w:rPr>
        <w:t>de información y decisiones desalineadas.</w:t>
      </w:r>
    </w:p>
    <w:p w14:paraId="6EA6CC98" w14:textId="6BC17113" w:rsidR="00C5305F" w:rsidRPr="00B9723E" w:rsidRDefault="00C5305F" w:rsidP="00C5305F">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Se ha evidenciado que la visibilidad, la velocidad y la variabilidad constituyen </w:t>
      </w:r>
      <w:r w:rsidR="00B92212" w:rsidRPr="00B9723E">
        <w:rPr>
          <w:rFonts w:ascii="Times New Roman" w:eastAsia="Times New Roman" w:hAnsi="Times New Roman" w:cs="Times New Roman"/>
        </w:rPr>
        <w:t xml:space="preserve">conceptos </w:t>
      </w:r>
      <w:r w:rsidRPr="00B9723E">
        <w:rPr>
          <w:rFonts w:ascii="Times New Roman" w:eastAsia="Times New Roman" w:hAnsi="Times New Roman" w:cs="Times New Roman"/>
        </w:rPr>
        <w:t xml:space="preserve">críticos para lograr esquemas de logística eficientes; sin embargo, los modelos tradicionales </w:t>
      </w:r>
      <w:r w:rsidRPr="00B9723E">
        <w:rPr>
          <w:rFonts w:ascii="Times New Roman" w:eastAsia="Times New Roman" w:hAnsi="Times New Roman" w:cs="Times New Roman"/>
        </w:rPr>
        <w:lastRenderedPageBreak/>
        <w:t xml:space="preserve">presentan fallas que limitan el acceso oportuno a información sobre inventarios y disponibilidad de medicamentos y dispositivos médicos </w:t>
      </w:r>
      <w:sdt>
        <w:sdtPr>
          <w:rPr>
            <w:rFonts w:ascii="Times New Roman" w:eastAsia="Times New Roman" w:hAnsi="Times New Roman" w:cs="Times New Roman"/>
          </w:rPr>
          <w:id w:val="522214795"/>
          <w:citation/>
        </w:sdtPr>
        <w:sdtContent>
          <w:r w:rsidR="00421AFD" w:rsidRPr="00B9723E">
            <w:rPr>
              <w:rFonts w:ascii="Times New Roman" w:eastAsia="Times New Roman" w:hAnsi="Times New Roman" w:cs="Times New Roman"/>
            </w:rPr>
            <w:fldChar w:fldCharType="begin"/>
          </w:r>
          <w:r w:rsidR="00421AFD" w:rsidRPr="00B9723E">
            <w:rPr>
              <w:rFonts w:ascii="Times New Roman" w:eastAsia="Times New Roman" w:hAnsi="Times New Roman" w:cs="Times New Roman"/>
            </w:rPr>
            <w:instrText xml:space="preserve"> CITATION Ord21 \l 9226 </w:instrText>
          </w:r>
          <w:r w:rsidR="00421AFD"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(Ordoñez Montilla, 2021)</w:t>
          </w:r>
          <w:r w:rsidR="00421AFD" w:rsidRPr="00B9723E">
            <w:rPr>
              <w:rFonts w:ascii="Times New Roman" w:eastAsia="Times New Roman" w:hAnsi="Times New Roman" w:cs="Times New Roman"/>
            </w:rPr>
            <w:fldChar w:fldCharType="end"/>
          </w:r>
        </w:sdtContent>
      </w:sdt>
      <w:r w:rsidR="00421AFD" w:rsidRPr="00B9723E">
        <w:rPr>
          <w:rFonts w:ascii="Times New Roman" w:eastAsia="Times New Roman" w:hAnsi="Times New Roman" w:cs="Times New Roman"/>
        </w:rPr>
        <w:t xml:space="preserve">, </w:t>
      </w:r>
      <w:r w:rsidRPr="00B9723E">
        <w:rPr>
          <w:rFonts w:ascii="Times New Roman" w:eastAsia="Times New Roman" w:hAnsi="Times New Roman" w:cs="Times New Roman"/>
        </w:rPr>
        <w:t>La ausencia de transparencia y monitoreo en tiempo real dificulta la anticipación de desabastecimientos y favorece respuestas reactivas en lugar de estrategias de planificación preventiva.</w:t>
      </w:r>
    </w:p>
    <w:p w14:paraId="1003D87C" w14:textId="143734A4" w:rsidR="00C5305F" w:rsidRPr="00B9723E" w:rsidRDefault="00C5305F" w:rsidP="00C5305F">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Desde la perspectiva de la gestión del riesgo en cadenas de suministro en salud, la visibilidad y el intercambio de información han sido identificados como factores determinantes para fortalecer la resiliencia del sistema. La falta de integración informacional reduce la capacidad de respuesta ante disrupciones y compromete la continuidad del servicio, particularmente en contextos de alta incertidumbre como la pandemia de COVID-19 (Latif, 2024; Azadi et al., 2021). </w:t>
      </w:r>
    </w:p>
    <w:p w14:paraId="7E94CADC" w14:textId="47498691" w:rsidR="00C5305F" w:rsidRPr="00B9723E" w:rsidRDefault="00C5305F" w:rsidP="00C5305F">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Adicionalmente, investigaciones recientes destacan que tecnologías emergentes como </w:t>
      </w:r>
      <w:proofErr w:type="spellStart"/>
      <w:r w:rsidRPr="00B9723E">
        <w:rPr>
          <w:rFonts w:ascii="Times New Roman" w:eastAsia="Times New Roman" w:hAnsi="Times New Roman" w:cs="Times New Roman"/>
        </w:rPr>
        <w:t>blockchain</w:t>
      </w:r>
      <w:proofErr w:type="spellEnd"/>
      <w:r w:rsidRPr="00B9723E">
        <w:rPr>
          <w:rFonts w:ascii="Times New Roman" w:eastAsia="Times New Roman" w:hAnsi="Times New Roman" w:cs="Times New Roman"/>
        </w:rPr>
        <w:t xml:space="preserve">, </w:t>
      </w:r>
      <w:proofErr w:type="spellStart"/>
      <w:r w:rsidRPr="00B9723E">
        <w:rPr>
          <w:rFonts w:ascii="Times New Roman" w:eastAsia="Times New Roman" w:hAnsi="Times New Roman" w:cs="Times New Roman"/>
        </w:rPr>
        <w:t>IoT</w:t>
      </w:r>
      <w:proofErr w:type="spellEnd"/>
      <w:r w:rsidRPr="00B9723E">
        <w:rPr>
          <w:rFonts w:ascii="Times New Roman" w:eastAsia="Times New Roman" w:hAnsi="Times New Roman" w:cs="Times New Roman"/>
        </w:rPr>
        <w:t xml:space="preserve"> y sistemas digitales de monitoreo pueden contribuir a mejorar la visibilidad y la coordinación entre actores, al facilitar trazabilidad, transparencia y confianza en la red logística</w:t>
      </w:r>
      <w:sdt>
        <w:sdtPr>
          <w:rPr>
            <w:rFonts w:ascii="Times New Roman" w:eastAsia="Times New Roman" w:hAnsi="Times New Roman" w:cs="Times New Roman"/>
          </w:rPr>
          <w:id w:val="1320237043"/>
          <w:citation/>
        </w:sdtPr>
        <w:sdtContent>
          <w:r w:rsidR="00421AFD" w:rsidRPr="00B9723E">
            <w:rPr>
              <w:rFonts w:ascii="Times New Roman" w:eastAsia="Times New Roman" w:hAnsi="Times New Roman" w:cs="Times New Roman"/>
            </w:rPr>
            <w:fldChar w:fldCharType="begin"/>
          </w:r>
          <w:r w:rsidR="00421AFD" w:rsidRPr="00B9723E">
            <w:rPr>
              <w:rFonts w:ascii="Times New Roman" w:eastAsia="Times New Roman" w:hAnsi="Times New Roman" w:cs="Times New Roman"/>
            </w:rPr>
            <w:instrText xml:space="preserve"> CITATION Oma23 \l 9226 </w:instrText>
          </w:r>
          <w:r w:rsidR="00421AFD" w:rsidRPr="00B9723E">
            <w:rPr>
              <w:rFonts w:ascii="Times New Roman" w:eastAsia="Times New Roman" w:hAnsi="Times New Roman" w:cs="Times New Roman"/>
            </w:rPr>
            <w:fldChar w:fldCharType="separate"/>
          </w:r>
          <w:r w:rsidR="00007C04">
            <w:rPr>
              <w:rFonts w:ascii="Times New Roman" w:eastAsia="Times New Roman" w:hAnsi="Times New Roman" w:cs="Times New Roman"/>
              <w:noProof/>
            </w:rPr>
            <w:t xml:space="preserve"> </w:t>
          </w:r>
          <w:r w:rsidR="00007C04" w:rsidRPr="00007C04">
            <w:rPr>
              <w:rFonts w:ascii="Times New Roman" w:eastAsia="Times New Roman" w:hAnsi="Times New Roman" w:cs="Times New Roman"/>
              <w:noProof/>
            </w:rPr>
            <w:t>(Omar, 2023)</w:t>
          </w:r>
          <w:r w:rsidR="00421AFD" w:rsidRPr="00B9723E">
            <w:rPr>
              <w:rFonts w:ascii="Times New Roman" w:eastAsia="Times New Roman" w:hAnsi="Times New Roman" w:cs="Times New Roman"/>
            </w:rPr>
            <w:fldChar w:fldCharType="end"/>
          </w:r>
        </w:sdtContent>
      </w:sdt>
      <w:r w:rsidRPr="00B9723E">
        <w:rPr>
          <w:rFonts w:ascii="Times New Roman" w:eastAsia="Times New Roman" w:hAnsi="Times New Roman" w:cs="Times New Roman"/>
        </w:rPr>
        <w:t xml:space="preserve">. No obstante, se reportan barreras estructurales relacionadas con la fragmentación de datos, baja interoperabilidad de sistemas y limitaciones organizacionales que restringen la adopción efectiva de estas soluciones </w:t>
      </w:r>
      <w:sdt>
        <w:sdtPr>
          <w:rPr>
            <w:rFonts w:ascii="Times New Roman" w:eastAsia="Times New Roman" w:hAnsi="Times New Roman" w:cs="Times New Roman"/>
          </w:rPr>
          <w:id w:val="-30193498"/>
          <w:citation/>
        </w:sdtPr>
        <w:sdtContent>
          <w:r w:rsidR="00421AFD" w:rsidRPr="00B9723E">
            <w:rPr>
              <w:rFonts w:ascii="Times New Roman" w:eastAsia="Times New Roman" w:hAnsi="Times New Roman" w:cs="Times New Roman"/>
            </w:rPr>
            <w:fldChar w:fldCharType="begin"/>
          </w:r>
          <w:r w:rsidR="00421AFD" w:rsidRPr="00B9723E">
            <w:rPr>
              <w:rFonts w:ascii="Times New Roman" w:eastAsia="Times New Roman" w:hAnsi="Times New Roman" w:cs="Times New Roman"/>
            </w:rPr>
            <w:instrText xml:space="preserve"> CITATION Dia25 \l 9226 </w:instrText>
          </w:r>
          <w:r w:rsidR="00421AFD"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(Dias, 2025)</w:t>
          </w:r>
          <w:r w:rsidR="00421AFD" w:rsidRPr="00B9723E">
            <w:rPr>
              <w:rFonts w:ascii="Times New Roman" w:eastAsia="Times New Roman" w:hAnsi="Times New Roman" w:cs="Times New Roman"/>
            </w:rPr>
            <w:fldChar w:fldCharType="end"/>
          </w:r>
        </w:sdtContent>
      </w:sdt>
    </w:p>
    <w:p w14:paraId="389D3D21" w14:textId="5451D468" w:rsidR="00421AFD" w:rsidRPr="00B9723E" w:rsidRDefault="00896104" w:rsidP="00BE22D9">
      <w:pPr>
        <w:pStyle w:val="EstiloNivel2"/>
        <w:rPr>
          <w:lang w:val="es-CO"/>
        </w:rPr>
      </w:pPr>
      <w:bookmarkStart w:id="197" w:name="_Toc226659975"/>
      <w:r w:rsidRPr="00B9723E">
        <w:rPr>
          <w:lang w:val="es-CO"/>
        </w:rPr>
        <w:t>5</w:t>
      </w:r>
      <w:r w:rsidR="00BE22D9" w:rsidRPr="00B9723E">
        <w:rPr>
          <w:lang w:val="es-CO"/>
        </w:rPr>
        <w:t xml:space="preserve">.2. </w:t>
      </w:r>
      <w:r w:rsidR="008F318A" w:rsidRPr="00B9723E">
        <w:rPr>
          <w:lang w:val="es-CO"/>
        </w:rPr>
        <w:t>I</w:t>
      </w:r>
      <w:r w:rsidR="00421AFD" w:rsidRPr="00B9723E">
        <w:rPr>
          <w:lang w:val="es-CO"/>
        </w:rPr>
        <w:t>neficiencias en la gestión y clasificación de inventarios hospitalarios</w:t>
      </w:r>
      <w:bookmarkEnd w:id="197"/>
    </w:p>
    <w:p w14:paraId="399C85A9" w14:textId="12F15B89" w:rsidR="00340297" w:rsidRPr="00B9723E" w:rsidRDefault="00340297" w:rsidP="00340297">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La gestión de inventarios constituye un eje estructural dentro de la cadena de suministro en el sector salud, dado que impacta directamente tanto la eficiencia operativa como los resultados clínicos. Los hospitales, especialmente aquellos de alta complejidad, manejan una amplia diversidad de insumos médicos distribuidos en múltiples especialidades y ubicaciones físicas, lo que incrementa la complejidad del sistema de inventario </w:t>
      </w:r>
      <w:sdt>
        <w:sdtPr>
          <w:rPr>
            <w:rFonts w:ascii="Times New Roman" w:eastAsia="Times New Roman" w:hAnsi="Times New Roman" w:cs="Times New Roman"/>
          </w:rPr>
          <w:id w:val="293800435"/>
          <w:citation/>
        </w:sdtPr>
        <w:sdtContent>
          <w:r w:rsidR="0062075B" w:rsidRPr="00B9723E">
            <w:rPr>
              <w:rFonts w:ascii="Times New Roman" w:eastAsia="Times New Roman" w:hAnsi="Times New Roman" w:cs="Times New Roman"/>
            </w:rPr>
            <w:fldChar w:fldCharType="begin"/>
          </w:r>
          <w:r w:rsidR="0062075B" w:rsidRPr="00B9723E">
            <w:rPr>
              <w:rFonts w:ascii="Times New Roman" w:eastAsia="Times New Roman" w:hAnsi="Times New Roman" w:cs="Times New Roman"/>
            </w:rPr>
            <w:instrText xml:space="preserve"> CITATION Dur25 \l 9226 </w:instrText>
          </w:r>
          <w:r w:rsidR="0062075B"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(Durmuş, 2025)</w:t>
          </w:r>
          <w:r w:rsidR="0062075B" w:rsidRPr="00B9723E">
            <w:rPr>
              <w:rFonts w:ascii="Times New Roman" w:eastAsia="Times New Roman" w:hAnsi="Times New Roman" w:cs="Times New Roman"/>
            </w:rPr>
            <w:fldChar w:fldCharType="end"/>
          </w:r>
        </w:sdtContent>
      </w:sdt>
      <w:r w:rsidR="0062075B" w:rsidRPr="00B9723E">
        <w:rPr>
          <w:rFonts w:ascii="Times New Roman" w:eastAsia="Times New Roman" w:hAnsi="Times New Roman" w:cs="Times New Roman"/>
        </w:rPr>
        <w:t xml:space="preserve">. </w:t>
      </w:r>
      <w:r w:rsidRPr="00B9723E">
        <w:rPr>
          <w:rFonts w:ascii="Times New Roman" w:eastAsia="Times New Roman" w:hAnsi="Times New Roman" w:cs="Times New Roman"/>
        </w:rPr>
        <w:t xml:space="preserve">En este contexto, los costos de materiales representan entre el 30% y el 40% de los gastos operativos hospitalarios, lo que evidencia la relevancia de una gestión eficiente </w:t>
      </w:r>
      <w:sdt>
        <w:sdtPr>
          <w:rPr>
            <w:rFonts w:ascii="Times New Roman" w:eastAsia="Times New Roman" w:hAnsi="Times New Roman" w:cs="Times New Roman"/>
          </w:rPr>
          <w:id w:val="-852649518"/>
          <w:citation/>
        </w:sdtPr>
        <w:sdtContent>
          <w:r w:rsidR="0062075B" w:rsidRPr="00B9723E">
            <w:rPr>
              <w:rFonts w:ascii="Times New Roman" w:eastAsia="Times New Roman" w:hAnsi="Times New Roman" w:cs="Times New Roman"/>
            </w:rPr>
            <w:fldChar w:fldCharType="begin"/>
          </w:r>
          <w:r w:rsidR="0062075B" w:rsidRPr="00B9723E">
            <w:rPr>
              <w:rFonts w:ascii="Times New Roman" w:eastAsia="Times New Roman" w:hAnsi="Times New Roman" w:cs="Times New Roman"/>
            </w:rPr>
            <w:instrText xml:space="preserve"> CITATION Dur25 \l 9226 </w:instrText>
          </w:r>
          <w:r w:rsidR="0062075B"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(Durmuş, 2025)</w:t>
          </w:r>
          <w:r w:rsidR="0062075B" w:rsidRPr="00B9723E">
            <w:rPr>
              <w:rFonts w:ascii="Times New Roman" w:eastAsia="Times New Roman" w:hAnsi="Times New Roman" w:cs="Times New Roman"/>
            </w:rPr>
            <w:fldChar w:fldCharType="end"/>
          </w:r>
        </w:sdtContent>
      </w:sdt>
      <w:r w:rsidR="0062075B" w:rsidRPr="00B9723E">
        <w:rPr>
          <w:rFonts w:ascii="Times New Roman" w:eastAsia="Times New Roman" w:hAnsi="Times New Roman" w:cs="Times New Roman"/>
        </w:rPr>
        <w:t>.</w:t>
      </w:r>
    </w:p>
    <w:p w14:paraId="44C08414" w14:textId="2A447E41" w:rsidR="00340297" w:rsidRPr="00B9723E" w:rsidRDefault="00340297" w:rsidP="00340297">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lastRenderedPageBreak/>
        <w:t xml:space="preserve">La literatura señala que los modelos tradicionales de inventario en el sector salud suelen basarse en revisiones periódicas, cálculos manuales de punto de reorden y registros históricos básicos, apoyados en hojas de cálculo y documentación física. Aunque estos enfoques permiten una gestión básica del abastecimiento, presentan limitaciones significativas para adaptarse a variaciones abruptas en la demanda de pacientes y a la variabilidad en tiempos de entrega </w:t>
      </w:r>
      <w:sdt>
        <w:sdtPr>
          <w:rPr>
            <w:rFonts w:ascii="Times New Roman" w:eastAsia="Times New Roman" w:hAnsi="Times New Roman" w:cs="Times New Roman"/>
          </w:rPr>
          <w:id w:val="-1315943816"/>
          <w:citation/>
        </w:sdtPr>
        <w:sdtContent>
          <w:r w:rsidR="00886FD8" w:rsidRPr="00B9723E">
            <w:rPr>
              <w:rFonts w:ascii="Times New Roman" w:eastAsia="Times New Roman" w:hAnsi="Times New Roman" w:cs="Times New Roman"/>
            </w:rPr>
            <w:fldChar w:fldCharType="begin"/>
          </w:r>
          <w:r w:rsidR="00886FD8" w:rsidRPr="00B9723E">
            <w:rPr>
              <w:rFonts w:ascii="Times New Roman" w:eastAsia="Times New Roman" w:hAnsi="Times New Roman" w:cs="Times New Roman"/>
            </w:rPr>
            <w:instrText xml:space="preserve"> CITATION Dia25 \l 9226 </w:instrText>
          </w:r>
          <w:r w:rsidR="00886FD8"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(Dias, 2025)</w:t>
          </w:r>
          <w:r w:rsidR="00886FD8" w:rsidRPr="00B9723E">
            <w:rPr>
              <w:rFonts w:ascii="Times New Roman" w:eastAsia="Times New Roman" w:hAnsi="Times New Roman" w:cs="Times New Roman"/>
            </w:rPr>
            <w:fldChar w:fldCharType="end"/>
          </w:r>
        </w:sdtContent>
      </w:sdt>
      <w:r w:rsidR="00886FD8" w:rsidRPr="00B9723E">
        <w:rPr>
          <w:rFonts w:ascii="Times New Roman" w:eastAsia="Times New Roman" w:hAnsi="Times New Roman" w:cs="Times New Roman"/>
        </w:rPr>
        <w:t xml:space="preserve">. </w:t>
      </w:r>
      <w:r w:rsidRPr="00B9723E">
        <w:rPr>
          <w:rFonts w:ascii="Times New Roman" w:eastAsia="Times New Roman" w:hAnsi="Times New Roman" w:cs="Times New Roman"/>
        </w:rPr>
        <w:t>La falta de análisis predictivo y de utilización de grandes volúmenes de datos históricos conduce a altos niveles de inventario de seguridad, mayores costos de almacenamiento y, simultáneamente, episodios de desabastecimiento.</w:t>
      </w:r>
    </w:p>
    <w:p w14:paraId="2897CB62" w14:textId="0EBE7E2F" w:rsidR="00340297" w:rsidRPr="00B9723E" w:rsidRDefault="00340297" w:rsidP="00340297">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Asimismo, se ha documentado que la incertidumbre en la demanda, las fluctuaciones estacionales, la variabilidad en consumo clínico y la dispersión del inventario en múltiples ubicaciones incrementan la complejidad del problema </w:t>
      </w:r>
      <w:sdt>
        <w:sdtPr>
          <w:rPr>
            <w:rFonts w:ascii="Times New Roman" w:eastAsia="Times New Roman" w:hAnsi="Times New Roman" w:cs="Times New Roman"/>
          </w:rPr>
          <w:id w:val="-1564945801"/>
          <w:citation/>
        </w:sdtPr>
        <w:sdtContent>
          <w:r w:rsidR="00886FD8" w:rsidRPr="00B9723E">
            <w:rPr>
              <w:rFonts w:ascii="Times New Roman" w:eastAsia="Times New Roman" w:hAnsi="Times New Roman" w:cs="Times New Roman"/>
            </w:rPr>
            <w:fldChar w:fldCharType="begin"/>
          </w:r>
          <w:r w:rsidR="00886FD8" w:rsidRPr="00B9723E">
            <w:rPr>
              <w:rFonts w:ascii="Times New Roman" w:eastAsia="Times New Roman" w:hAnsi="Times New Roman" w:cs="Times New Roman"/>
            </w:rPr>
            <w:instrText xml:space="preserve"> CITATION Sie24 \l 9226 </w:instrText>
          </w:r>
          <w:r w:rsidR="00886FD8"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(Sierra Espinel, 2024)</w:t>
          </w:r>
          <w:r w:rsidR="00886FD8" w:rsidRPr="00B9723E">
            <w:rPr>
              <w:rFonts w:ascii="Times New Roman" w:eastAsia="Times New Roman" w:hAnsi="Times New Roman" w:cs="Times New Roman"/>
            </w:rPr>
            <w:fldChar w:fldCharType="end"/>
          </w:r>
        </w:sdtContent>
      </w:sdt>
      <w:r w:rsidR="00886FD8" w:rsidRPr="00B9723E">
        <w:rPr>
          <w:rFonts w:ascii="Times New Roman" w:eastAsia="Times New Roman" w:hAnsi="Times New Roman" w:cs="Times New Roman"/>
        </w:rPr>
        <w:t xml:space="preserve">. </w:t>
      </w:r>
      <w:r w:rsidRPr="00B9723E">
        <w:rPr>
          <w:rFonts w:ascii="Times New Roman" w:eastAsia="Times New Roman" w:hAnsi="Times New Roman" w:cs="Times New Roman"/>
        </w:rPr>
        <w:t>Estas condiciones generan decisiones de compra reactivas que afectan la financiera</w:t>
      </w:r>
      <w:r w:rsidR="00B92212" w:rsidRPr="00B9723E">
        <w:rPr>
          <w:rFonts w:ascii="Times New Roman" w:eastAsia="Times New Roman" w:hAnsi="Times New Roman" w:cs="Times New Roman"/>
        </w:rPr>
        <w:t>mente</w:t>
      </w:r>
      <w:r w:rsidRPr="00B9723E">
        <w:rPr>
          <w:rFonts w:ascii="Times New Roman" w:eastAsia="Times New Roman" w:hAnsi="Times New Roman" w:cs="Times New Roman"/>
        </w:rPr>
        <w:t xml:space="preserve"> y pueden comprometer la seguridad del paciente cuando los insumos críticos no se encuentran disponibles en el momento requerido.</w:t>
      </w:r>
    </w:p>
    <w:p w14:paraId="708051DB" w14:textId="44543828" w:rsidR="00890A5F" w:rsidRDefault="003C32B0" w:rsidP="00876FD2">
      <w:pPr>
        <w:spacing w:line="480" w:lineRule="auto"/>
        <w:ind w:firstLine="709"/>
        <w:jc w:val="both"/>
        <w:rPr>
          <w:rFonts w:ascii="Times New Roman" w:eastAsia="Times New Roman" w:hAnsi="Times New Roman" w:cs="Times New Roman"/>
        </w:rPr>
      </w:pPr>
      <w:r w:rsidRPr="00B9723E">
        <w:rPr>
          <w:rFonts w:ascii="Times New Roman" w:eastAsia="Times New Roman" w:hAnsi="Times New Roman" w:cs="Times New Roman"/>
        </w:rPr>
        <w:t>La literatura también identifica barreras significativas para la adopción efectiva de sistemas analíticos avanzados en entornos hospitalarios. La fragmentación de datos entre departamentos, la baja interoperabilidad de sistemas, la ausencia de integración entre ERP y sistemas clínicos, y la resistencia organizacional al cambio limitan la implementación de soluciones basadas en inteligencia artificial</w:t>
      </w:r>
      <w:r w:rsidR="00AE5AD9" w:rsidRPr="00B9723E">
        <w:rPr>
          <w:rFonts w:ascii="Times New Roman" w:eastAsia="Times New Roman" w:hAnsi="Times New Roman" w:cs="Times New Roman"/>
        </w:rPr>
        <w:t xml:space="preserve"> </w:t>
      </w:r>
      <w:sdt>
        <w:sdtPr>
          <w:rPr>
            <w:rFonts w:ascii="Times New Roman" w:eastAsia="Times New Roman" w:hAnsi="Times New Roman" w:cs="Times New Roman"/>
          </w:rPr>
          <w:id w:val="1447418176"/>
          <w:citation/>
        </w:sdtPr>
        <w:sdtContent>
          <w:r w:rsidR="00AE5AD9" w:rsidRPr="00B9723E">
            <w:rPr>
              <w:rFonts w:ascii="Times New Roman" w:eastAsia="Times New Roman" w:hAnsi="Times New Roman" w:cs="Times New Roman"/>
            </w:rPr>
            <w:fldChar w:fldCharType="begin"/>
          </w:r>
          <w:r w:rsidR="00AE5AD9" w:rsidRPr="00B9723E">
            <w:rPr>
              <w:rFonts w:ascii="Times New Roman" w:eastAsia="Times New Roman" w:hAnsi="Times New Roman" w:cs="Times New Roman"/>
            </w:rPr>
            <w:instrText xml:space="preserve"> CITATION Bic25 \l 9226 </w:instrText>
          </w:r>
          <w:r w:rsidR="00AE5AD9"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(Bichescu, 2025)</w:t>
          </w:r>
          <w:r w:rsidR="00AE5AD9" w:rsidRPr="00B9723E">
            <w:rPr>
              <w:rFonts w:ascii="Times New Roman" w:eastAsia="Times New Roman" w:hAnsi="Times New Roman" w:cs="Times New Roman"/>
            </w:rPr>
            <w:fldChar w:fldCharType="end"/>
          </w:r>
        </w:sdtContent>
      </w:sdt>
      <w:r w:rsidRPr="00B9723E">
        <w:rPr>
          <w:rFonts w:ascii="Times New Roman" w:eastAsia="Times New Roman" w:hAnsi="Times New Roman" w:cs="Times New Roman"/>
        </w:rPr>
        <w:t xml:space="preserve">. Incluso en contextos donde existen sistemas de planificación empresarial (ERP) y sistemas de gestión de almacenes (WMS), se han reportado configuraciones de red y procesos de inventario que generan vencimientos, compras con corta fecha de expiración y pérdidas financieras significativas </w:t>
      </w:r>
      <w:sdt>
        <w:sdtPr>
          <w:rPr>
            <w:rFonts w:ascii="Times New Roman" w:eastAsia="Times New Roman" w:hAnsi="Times New Roman" w:cs="Times New Roman"/>
          </w:rPr>
          <w:id w:val="176464374"/>
          <w:citation/>
        </w:sdtPr>
        <w:sdtContent>
          <w:r w:rsidR="00AE5AD9" w:rsidRPr="00B9723E">
            <w:rPr>
              <w:rFonts w:ascii="Times New Roman" w:eastAsia="Times New Roman" w:hAnsi="Times New Roman" w:cs="Times New Roman"/>
            </w:rPr>
            <w:fldChar w:fldCharType="begin"/>
          </w:r>
          <w:r w:rsidR="00AE5AD9" w:rsidRPr="00B9723E">
            <w:rPr>
              <w:rFonts w:ascii="Times New Roman" w:eastAsia="Times New Roman" w:hAnsi="Times New Roman" w:cs="Times New Roman"/>
            </w:rPr>
            <w:instrText xml:space="preserve"> CITATION AlZ24 \l 9226 </w:instrText>
          </w:r>
          <w:r w:rsidR="00AE5AD9"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(AlZaidan, 2024)</w:t>
          </w:r>
          <w:r w:rsidR="00AE5AD9" w:rsidRPr="00B9723E">
            <w:rPr>
              <w:rFonts w:ascii="Times New Roman" w:eastAsia="Times New Roman" w:hAnsi="Times New Roman" w:cs="Times New Roman"/>
            </w:rPr>
            <w:fldChar w:fldCharType="end"/>
          </w:r>
        </w:sdtContent>
      </w:sdt>
      <w:r w:rsidR="00AE5AD9" w:rsidRPr="00B9723E">
        <w:rPr>
          <w:rFonts w:ascii="Times New Roman" w:eastAsia="Times New Roman" w:hAnsi="Times New Roman" w:cs="Times New Roman"/>
        </w:rPr>
        <w:t>.</w:t>
      </w:r>
    </w:p>
    <w:p w14:paraId="379C5B46" w14:textId="77777777" w:rsidR="00675871" w:rsidRPr="00B9723E" w:rsidRDefault="00675871" w:rsidP="009C60D2">
      <w:pPr>
        <w:spacing w:line="480" w:lineRule="auto"/>
        <w:ind w:firstLine="708"/>
        <w:jc w:val="both"/>
        <w:rPr>
          <w:rFonts w:ascii="Times New Roman" w:eastAsia="Times New Roman" w:hAnsi="Times New Roman" w:cs="Times New Roman"/>
        </w:rPr>
      </w:pPr>
    </w:p>
    <w:p w14:paraId="67461AB0" w14:textId="7A1D653F" w:rsidR="008F5D33" w:rsidRPr="00B9723E" w:rsidRDefault="00896104" w:rsidP="00BE22D9">
      <w:pPr>
        <w:pStyle w:val="EstiloNivel2"/>
        <w:rPr>
          <w:lang w:val="es-CO"/>
        </w:rPr>
      </w:pPr>
      <w:bookmarkStart w:id="198" w:name="_Toc226659976"/>
      <w:r w:rsidRPr="00B9723E">
        <w:rPr>
          <w:lang w:val="es-CO"/>
        </w:rPr>
        <w:lastRenderedPageBreak/>
        <w:t>5</w:t>
      </w:r>
      <w:r w:rsidR="00BE22D9" w:rsidRPr="00B9723E">
        <w:rPr>
          <w:lang w:val="es-CO"/>
        </w:rPr>
        <w:t xml:space="preserve">.3. </w:t>
      </w:r>
      <w:r w:rsidR="008F318A" w:rsidRPr="00B9723E">
        <w:rPr>
          <w:lang w:val="es-CO"/>
        </w:rPr>
        <w:t>P</w:t>
      </w:r>
      <w:r w:rsidR="00196722" w:rsidRPr="00B9723E">
        <w:rPr>
          <w:lang w:val="es-CO"/>
        </w:rPr>
        <w:t>roblemas complejos de ruteo y distribución bajo restricciones sanitarias</w:t>
      </w:r>
      <w:bookmarkEnd w:id="198"/>
    </w:p>
    <w:p w14:paraId="640DD26D" w14:textId="77777777" w:rsidR="008F5D33" w:rsidRPr="00B9723E" w:rsidRDefault="008F5D33" w:rsidP="00876FD2">
      <w:pPr>
        <w:spacing w:line="480" w:lineRule="auto"/>
        <w:ind w:firstLine="709"/>
        <w:jc w:val="both"/>
        <w:rPr>
          <w:rFonts w:ascii="Times New Roman" w:eastAsia="Times New Roman" w:hAnsi="Times New Roman" w:cs="Times New Roman"/>
        </w:rPr>
      </w:pPr>
      <w:r w:rsidRPr="00B9723E">
        <w:rPr>
          <w:rFonts w:ascii="Times New Roman" w:eastAsia="Times New Roman" w:hAnsi="Times New Roman" w:cs="Times New Roman"/>
        </w:rPr>
        <w:t>La distribución de productos médicos en el sector salud constituye uno de los problemas operacionales más complejos dentro de la cadena de suministro sanitaria. Este proceso involucra simultáneamente decisiones sobre diseño de red, localización de nodos logísticos y ruteo de vehículos, las cuales deben ser coordinadas para garantizar la disponibilidad oportuna de insumos críticos en hospitales y centros de atención. A diferencia de otros sectores, la logística sanitaria debe operar bajo restricciones adicionales relacionadas con la seguridad del paciente, condiciones de almacenamiento especializadas y alta incertidumbre en la demanda.</w:t>
      </w:r>
    </w:p>
    <w:p w14:paraId="014E983D" w14:textId="5579D34F" w:rsidR="008F5D33" w:rsidRPr="00B9723E" w:rsidRDefault="008F5D33" w:rsidP="008F5D33">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Dentro de este contexto, el </w:t>
      </w:r>
      <w:proofErr w:type="spellStart"/>
      <w:r w:rsidRPr="00B9723E">
        <w:rPr>
          <w:rFonts w:ascii="Times New Roman" w:eastAsia="Times New Roman" w:hAnsi="Times New Roman" w:cs="Times New Roman"/>
        </w:rPr>
        <w:t>Vehicle</w:t>
      </w:r>
      <w:proofErr w:type="spellEnd"/>
      <w:r w:rsidRPr="00B9723E">
        <w:rPr>
          <w:rFonts w:ascii="Times New Roman" w:eastAsia="Times New Roman" w:hAnsi="Times New Roman" w:cs="Times New Roman"/>
        </w:rPr>
        <w:t xml:space="preserve"> </w:t>
      </w:r>
      <w:proofErr w:type="spellStart"/>
      <w:r w:rsidRPr="00B9723E">
        <w:rPr>
          <w:rFonts w:ascii="Times New Roman" w:eastAsia="Times New Roman" w:hAnsi="Times New Roman" w:cs="Times New Roman"/>
        </w:rPr>
        <w:t>Routing</w:t>
      </w:r>
      <w:proofErr w:type="spellEnd"/>
      <w:r w:rsidRPr="00B9723E">
        <w:rPr>
          <w:rFonts w:ascii="Times New Roman" w:eastAsia="Times New Roman" w:hAnsi="Times New Roman" w:cs="Times New Roman"/>
        </w:rPr>
        <w:t xml:space="preserve"> </w:t>
      </w:r>
      <w:proofErr w:type="spellStart"/>
      <w:r w:rsidRPr="00B9723E">
        <w:rPr>
          <w:rFonts w:ascii="Times New Roman" w:eastAsia="Times New Roman" w:hAnsi="Times New Roman" w:cs="Times New Roman"/>
        </w:rPr>
        <w:t>Problem</w:t>
      </w:r>
      <w:proofErr w:type="spellEnd"/>
      <w:r w:rsidRPr="00B9723E">
        <w:rPr>
          <w:rFonts w:ascii="Times New Roman" w:eastAsia="Times New Roman" w:hAnsi="Times New Roman" w:cs="Times New Roman"/>
        </w:rPr>
        <w:t xml:space="preserve"> (VRP) y sus múltiples variantes han sido ampliamente identificados como uno de los problemas más relevantes en el nivel de decisión operacional en redes de salud resilientes </w:t>
      </w:r>
      <w:sdt>
        <w:sdtPr>
          <w:rPr>
            <w:rFonts w:ascii="Times New Roman" w:eastAsia="Times New Roman" w:hAnsi="Times New Roman" w:cs="Times New Roman"/>
          </w:rPr>
          <w:id w:val="428468243"/>
          <w:citation/>
        </w:sdtPr>
        <w:sdtContent>
          <w:r w:rsidRPr="00B9723E">
            <w:rPr>
              <w:rFonts w:ascii="Times New Roman" w:eastAsia="Times New Roman" w:hAnsi="Times New Roman" w:cs="Times New Roman"/>
            </w:rPr>
            <w:fldChar w:fldCharType="begin"/>
          </w:r>
          <w:r w:rsidR="0011302A" w:rsidRPr="00B9723E">
            <w:rPr>
              <w:rFonts w:ascii="Times New Roman" w:eastAsia="Times New Roman" w:hAnsi="Times New Roman" w:cs="Times New Roman"/>
            </w:rPr>
            <w:instrText xml:space="preserve">CITATION Mah23 \l 9226 </w:instrText>
          </w:r>
          <w:r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(Maheshwari, 2023)</w:t>
          </w:r>
          <w:r w:rsidRPr="00B9723E">
            <w:rPr>
              <w:rFonts w:ascii="Times New Roman" w:eastAsia="Times New Roman" w:hAnsi="Times New Roman" w:cs="Times New Roman"/>
            </w:rPr>
            <w:fldChar w:fldCharType="end"/>
          </w:r>
        </w:sdtContent>
      </w:sdt>
      <w:r w:rsidRPr="00B9723E">
        <w:rPr>
          <w:rFonts w:ascii="Times New Roman" w:eastAsia="Times New Roman" w:hAnsi="Times New Roman" w:cs="Times New Roman"/>
        </w:rPr>
        <w:t>. Estos modelos buscan determinar rutas óptimas para la distribución de productos médicos considerando restricciones como capacidad vehicular, ventanas de tiempo, tiempos de servicio y limitaciones regulatorias.</w:t>
      </w:r>
    </w:p>
    <w:p w14:paraId="3F32FA35" w14:textId="12CFAF83" w:rsidR="008F5D33" w:rsidRPr="00B9723E" w:rsidRDefault="008F5D33" w:rsidP="008F5D33">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Durante escenarios de crisis sanitarias, como la pandemia de COVID-19, la complejidad de estos problemas se incrementa significativamente. Las redes hospitalarias enfrentaron restricciones de movilidad, reducción en la capacidad de transporte, implementación de protocolos de bioseguridad y cambios abruptos en los patrones de demanda. Estas condiciones transformaron los modelos tradicionales de ruteo en problemas dinámicos y estocásticos, que requieren procesos de </w:t>
      </w:r>
      <w:proofErr w:type="spellStart"/>
      <w:r w:rsidRPr="00B9723E">
        <w:rPr>
          <w:rFonts w:ascii="Times New Roman" w:eastAsia="Times New Roman" w:hAnsi="Times New Roman" w:cs="Times New Roman"/>
        </w:rPr>
        <w:t>reoptimización</w:t>
      </w:r>
      <w:proofErr w:type="spellEnd"/>
      <w:r w:rsidRPr="00B9723E">
        <w:rPr>
          <w:rFonts w:ascii="Times New Roman" w:eastAsia="Times New Roman" w:hAnsi="Times New Roman" w:cs="Times New Roman"/>
        </w:rPr>
        <w:t xml:space="preserve"> continua para responder a la evolución de las condiciones operativas </w:t>
      </w:r>
      <w:sdt>
        <w:sdtPr>
          <w:rPr>
            <w:rFonts w:ascii="Times New Roman" w:eastAsia="Times New Roman" w:hAnsi="Times New Roman" w:cs="Times New Roman"/>
          </w:rPr>
          <w:id w:val="1929534883"/>
          <w:citation/>
        </w:sdtPr>
        <w:sdtContent>
          <w:r w:rsidR="0011302A" w:rsidRPr="00B9723E">
            <w:rPr>
              <w:rFonts w:ascii="Times New Roman" w:eastAsia="Times New Roman" w:hAnsi="Times New Roman" w:cs="Times New Roman"/>
            </w:rPr>
            <w:fldChar w:fldCharType="begin"/>
          </w:r>
          <w:r w:rsidR="0011302A" w:rsidRPr="00B9723E">
            <w:rPr>
              <w:rFonts w:ascii="Times New Roman" w:eastAsia="Times New Roman" w:hAnsi="Times New Roman" w:cs="Times New Roman"/>
            </w:rPr>
            <w:instrText xml:space="preserve"> CITATION Mah23 \l 9226 </w:instrText>
          </w:r>
          <w:r w:rsidR="0011302A"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(Maheshwari, 2023)</w:t>
          </w:r>
          <w:r w:rsidR="0011302A" w:rsidRPr="00B9723E">
            <w:rPr>
              <w:rFonts w:ascii="Times New Roman" w:eastAsia="Times New Roman" w:hAnsi="Times New Roman" w:cs="Times New Roman"/>
            </w:rPr>
            <w:fldChar w:fldCharType="end"/>
          </w:r>
        </w:sdtContent>
      </w:sdt>
      <w:r w:rsidR="0011302A" w:rsidRPr="00B9723E">
        <w:rPr>
          <w:rFonts w:ascii="Times New Roman" w:eastAsia="Times New Roman" w:hAnsi="Times New Roman" w:cs="Times New Roman"/>
        </w:rPr>
        <w:t xml:space="preserve">. </w:t>
      </w:r>
      <w:r w:rsidRPr="00B9723E">
        <w:rPr>
          <w:rFonts w:ascii="Times New Roman" w:eastAsia="Times New Roman" w:hAnsi="Times New Roman" w:cs="Times New Roman"/>
        </w:rPr>
        <w:t>La incorporación simultánea de múltiples restricciones incrementa sustancialmente la complejidad computacional del problema.</w:t>
      </w:r>
    </w:p>
    <w:p w14:paraId="21B596E1" w14:textId="61F59839" w:rsidR="008F5D33" w:rsidRPr="00B9723E" w:rsidRDefault="008F5D33" w:rsidP="008F5D33">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Adicionalmente, la literatura evidencia que el desempeño de las decisiones de ruteo está estrechamente condicionado por la estructura de la red logística y la localización de los nodos de </w:t>
      </w:r>
      <w:r w:rsidRPr="00B9723E">
        <w:rPr>
          <w:rFonts w:ascii="Times New Roman" w:eastAsia="Times New Roman" w:hAnsi="Times New Roman" w:cs="Times New Roman"/>
        </w:rPr>
        <w:lastRenderedPageBreak/>
        <w:t xml:space="preserve">distribución. Una </w:t>
      </w:r>
      <w:r w:rsidR="0011302A" w:rsidRPr="00B9723E">
        <w:rPr>
          <w:rFonts w:ascii="Times New Roman" w:eastAsia="Times New Roman" w:hAnsi="Times New Roman" w:cs="Times New Roman"/>
        </w:rPr>
        <w:t>clasificación</w:t>
      </w:r>
      <w:r w:rsidRPr="00B9723E">
        <w:rPr>
          <w:rFonts w:ascii="Times New Roman" w:eastAsia="Times New Roman" w:hAnsi="Times New Roman" w:cs="Times New Roman"/>
        </w:rPr>
        <w:t xml:space="preserve"> inadecuada de almacenes, centros de consolidación o bancos de sangre puede generar mayores distancias de transporte, desbalances de inventario y menores niveles de servicio. En este sentido, diversos estudios han abordado el diseño de redes sanitarias mediante modelos de localización-asignación basados en programación lineal entera mixta (MILP), demostrando que una localización estratégica alineada con la distribución geográfica de la demanda permite reducir costos logísticos y mejorar la eficiencia distributiva frente a configuraciones descentralizadas no optimizadas </w:t>
      </w:r>
      <w:sdt>
        <w:sdtPr>
          <w:rPr>
            <w:rFonts w:ascii="Times New Roman" w:eastAsia="Times New Roman" w:hAnsi="Times New Roman" w:cs="Times New Roman"/>
          </w:rPr>
          <w:id w:val="473484041"/>
          <w:citation/>
        </w:sdtPr>
        <w:sdtContent>
          <w:r w:rsidR="0011302A" w:rsidRPr="00B9723E">
            <w:rPr>
              <w:rFonts w:ascii="Times New Roman" w:eastAsia="Times New Roman" w:hAnsi="Times New Roman" w:cs="Times New Roman"/>
            </w:rPr>
            <w:fldChar w:fldCharType="begin"/>
          </w:r>
          <w:r w:rsidR="0011302A" w:rsidRPr="00B9723E">
            <w:rPr>
              <w:rFonts w:ascii="Times New Roman" w:eastAsia="Times New Roman" w:hAnsi="Times New Roman" w:cs="Times New Roman"/>
            </w:rPr>
            <w:instrText xml:space="preserve"> CITATION Lak24 \l 9226 </w:instrText>
          </w:r>
          <w:r w:rsidR="0011302A"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(Lakerbache, 2024)</w:t>
          </w:r>
          <w:r w:rsidR="0011302A" w:rsidRPr="00B9723E">
            <w:rPr>
              <w:rFonts w:ascii="Times New Roman" w:eastAsia="Times New Roman" w:hAnsi="Times New Roman" w:cs="Times New Roman"/>
            </w:rPr>
            <w:fldChar w:fldCharType="end"/>
          </w:r>
        </w:sdtContent>
      </w:sdt>
      <w:r w:rsidR="0011302A" w:rsidRPr="00B9723E">
        <w:rPr>
          <w:rFonts w:ascii="Times New Roman" w:eastAsia="Times New Roman" w:hAnsi="Times New Roman" w:cs="Times New Roman"/>
        </w:rPr>
        <w:t>.</w:t>
      </w:r>
    </w:p>
    <w:p w14:paraId="4E69E997" w14:textId="05E48E67" w:rsidR="008F5D33" w:rsidRPr="00B9723E" w:rsidRDefault="008F5D33" w:rsidP="00F56B7C">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El problema se vuelve aún más crítico cuando se trata de productos altamente perecederos, como los componentes sanguíneos. En estos casos, la logística debe cumplir restricciones estrictas de tiempo y temperatura, ya que las unidades recolectadas deben ser procesadas y transportadas dentro de ventanas temporales limitadas para evitar su deterioro. Estudios recientes han modelado este tipo de operaciones como variantes del VRP que incorporan límites de procesamiento, tiempos máximos de llegada y múltiples viajes de vehículos, con el objetivo de maximizar el número de unidades recolectadas que cumplen con los requisitos clínicos de procesamiento </w:t>
      </w:r>
      <w:sdt>
        <w:sdtPr>
          <w:rPr>
            <w:rFonts w:ascii="Times New Roman" w:eastAsia="Times New Roman" w:hAnsi="Times New Roman" w:cs="Times New Roman"/>
          </w:rPr>
          <w:id w:val="995995882"/>
          <w:citation/>
        </w:sdtPr>
        <w:sdtContent>
          <w:r w:rsidR="00F56B7C" w:rsidRPr="00B9723E">
            <w:rPr>
              <w:rFonts w:ascii="Times New Roman" w:eastAsia="Times New Roman" w:hAnsi="Times New Roman" w:cs="Times New Roman"/>
            </w:rPr>
            <w:fldChar w:fldCharType="begin"/>
          </w:r>
          <w:r w:rsidR="00F56B7C" w:rsidRPr="00B9723E">
            <w:rPr>
              <w:rFonts w:ascii="Times New Roman" w:eastAsia="Times New Roman" w:hAnsi="Times New Roman" w:cs="Times New Roman"/>
            </w:rPr>
            <w:instrText xml:space="preserve"> CITATION Pir22 \l 9226 </w:instrText>
          </w:r>
          <w:r w:rsidR="00F56B7C"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(Pirabán-Ramírez, 2022)</w:t>
          </w:r>
          <w:r w:rsidR="00F56B7C" w:rsidRPr="00B9723E">
            <w:rPr>
              <w:rFonts w:ascii="Times New Roman" w:eastAsia="Times New Roman" w:hAnsi="Times New Roman" w:cs="Times New Roman"/>
            </w:rPr>
            <w:fldChar w:fldCharType="end"/>
          </w:r>
        </w:sdtContent>
      </w:sdt>
      <w:r w:rsidR="00F56B7C" w:rsidRPr="00B9723E">
        <w:rPr>
          <w:rFonts w:ascii="Times New Roman" w:eastAsia="Times New Roman" w:hAnsi="Times New Roman" w:cs="Times New Roman"/>
        </w:rPr>
        <w:t>.</w:t>
      </w:r>
    </w:p>
    <w:p w14:paraId="50331401" w14:textId="34B9DBD5" w:rsidR="008F5D33" w:rsidRPr="00B9723E" w:rsidRDefault="008F5D33" w:rsidP="008F5D33">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Debido a que el VRP y sus variantes pertenecen a la clase de problemas NP-</w:t>
      </w:r>
      <w:proofErr w:type="spellStart"/>
      <w:r w:rsidRPr="00B9723E">
        <w:rPr>
          <w:rFonts w:ascii="Times New Roman" w:eastAsia="Times New Roman" w:hAnsi="Times New Roman" w:cs="Times New Roman"/>
        </w:rPr>
        <w:t>hard</w:t>
      </w:r>
      <w:proofErr w:type="spellEnd"/>
      <w:r w:rsidRPr="00B9723E">
        <w:rPr>
          <w:rFonts w:ascii="Times New Roman" w:eastAsia="Times New Roman" w:hAnsi="Times New Roman" w:cs="Times New Roman"/>
        </w:rPr>
        <w:t xml:space="preserve">, los modelos exactos basados en programación matemática se vuelven computacionalmente costosos cuando se aplican a redes de gran escala. Por esta razón, la literatura reciente ha incorporado enfoques híbridos que combinan programación matemática, heurísticas y metaheurísticas para obtener soluciones de alta calidad en tiempos computacionales razonables. Entre estos enfoques se encuentran algoritmos híbridos que integran técnicas como búsqueda local iterada, programación dinámica y algoritmos evolutivos para mejorar la eficiencia del ruteo en contextos sanitarios complejos </w:t>
      </w:r>
      <w:sdt>
        <w:sdtPr>
          <w:rPr>
            <w:rFonts w:ascii="Times New Roman" w:eastAsia="Times New Roman" w:hAnsi="Times New Roman" w:cs="Times New Roman"/>
          </w:rPr>
          <w:id w:val="-59644206"/>
          <w:citation/>
        </w:sdtPr>
        <w:sdtContent>
          <w:r w:rsidR="00F56B7C" w:rsidRPr="00B9723E">
            <w:rPr>
              <w:rFonts w:ascii="Times New Roman" w:eastAsia="Times New Roman" w:hAnsi="Times New Roman" w:cs="Times New Roman"/>
            </w:rPr>
            <w:fldChar w:fldCharType="begin"/>
          </w:r>
          <w:r w:rsidR="00F56B7C" w:rsidRPr="00B9723E">
            <w:rPr>
              <w:rFonts w:ascii="Times New Roman" w:eastAsia="Times New Roman" w:hAnsi="Times New Roman" w:cs="Times New Roman"/>
            </w:rPr>
            <w:instrText xml:space="preserve"> CITATION Lak24 \l 9226 </w:instrText>
          </w:r>
          <w:r w:rsidR="00F56B7C"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(Lakerbache, 2024)</w:t>
          </w:r>
          <w:r w:rsidR="00F56B7C" w:rsidRPr="00B9723E">
            <w:rPr>
              <w:rFonts w:ascii="Times New Roman" w:eastAsia="Times New Roman" w:hAnsi="Times New Roman" w:cs="Times New Roman"/>
            </w:rPr>
            <w:fldChar w:fldCharType="end"/>
          </w:r>
        </w:sdtContent>
      </w:sdt>
    </w:p>
    <w:p w14:paraId="70ADB398" w14:textId="090A9296" w:rsidR="00F56B7C" w:rsidRPr="00B9723E" w:rsidRDefault="008F5D33" w:rsidP="00202F6C">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lastRenderedPageBreak/>
        <w:t>En síntesis, la evidencia científica muestra que los problemas de distribución en el sector salud integran simultáneamente decisiones estratégicas de diseño de red, decisiones tácticas de localización y asignación de flujos, y decisiones operacionales de ruteo de vehículos bajo múltiples restricciones. La interacción entre estos niveles incrementa la dimensionalidad del problema y dificulta su resolución mediante enfoques tradicionales de planificación, manteniendo el ruteo sanitario como uno de los desafíos más relevantes en la optimización de las cadenas de suministro en salud.</w:t>
      </w:r>
    </w:p>
    <w:p w14:paraId="092E3412" w14:textId="28F462ED" w:rsidR="005B072D" w:rsidRPr="00B9723E" w:rsidRDefault="005B072D" w:rsidP="005B072D">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La </w:t>
      </w:r>
      <w:r w:rsidRPr="00B9723E">
        <w:rPr>
          <w:rFonts w:ascii="Times New Roman" w:eastAsia="Times New Roman" w:hAnsi="Times New Roman" w:cs="Times New Roman"/>
          <w:i/>
          <w:iCs/>
        </w:rPr>
        <w:t>Tabla 3</w:t>
      </w:r>
      <w:r w:rsidRPr="00B9723E">
        <w:rPr>
          <w:rFonts w:ascii="Times New Roman" w:eastAsia="Times New Roman" w:hAnsi="Times New Roman" w:cs="Times New Roman"/>
        </w:rPr>
        <w:t>. sintetiza algunos de los principales enfoques metodológicos utilizados en la literatura para abordar problemas de ruteo y distribución en redes sanitarias, evidenciando la diversidad de modelos de optimización empleados para enfrentar restricciones operativas, sanitarias y logísticas propias del sector salud.</w:t>
      </w:r>
    </w:p>
    <w:p w14:paraId="2F88F827" w14:textId="04BB13CB" w:rsidR="00202F6C" w:rsidRPr="00B9723E" w:rsidRDefault="00202F6C" w:rsidP="00202F6C">
      <w:pPr>
        <w:pStyle w:val="Descripcin"/>
        <w:keepNext/>
        <w:spacing w:after="0"/>
        <w:rPr>
          <w:rFonts w:ascii="Times New Roman" w:hAnsi="Times New Roman" w:cs="Times New Roman"/>
          <w:b/>
          <w:bCs/>
          <w:color w:val="auto"/>
          <w:sz w:val="24"/>
          <w:szCs w:val="24"/>
        </w:rPr>
      </w:pPr>
      <w:bookmarkStart w:id="199" w:name="_Toc224766010"/>
      <w:bookmarkStart w:id="200" w:name="_Toc224766052"/>
      <w:bookmarkStart w:id="201" w:name="_Toc224766242"/>
      <w:bookmarkStart w:id="202" w:name="_Toc224766285"/>
      <w:r w:rsidRPr="00B9723E">
        <w:rPr>
          <w:rFonts w:ascii="Times New Roman" w:hAnsi="Times New Roman" w:cs="Times New Roman"/>
          <w:b/>
          <w:bCs/>
          <w:color w:val="auto"/>
          <w:sz w:val="24"/>
          <w:szCs w:val="24"/>
        </w:rPr>
        <w:t xml:space="preserve">Tabla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Tabla \* ARABIC </w:instrText>
      </w:r>
      <w:r w:rsidRPr="00B9723E">
        <w:rPr>
          <w:rFonts w:ascii="Times New Roman" w:hAnsi="Times New Roman" w:cs="Times New Roman"/>
          <w:b/>
          <w:bCs/>
          <w:color w:val="auto"/>
          <w:sz w:val="24"/>
          <w:szCs w:val="24"/>
        </w:rPr>
        <w:fldChar w:fldCharType="separate"/>
      </w:r>
      <w:r w:rsidR="00BD6F2C" w:rsidRPr="00B9723E">
        <w:rPr>
          <w:rFonts w:ascii="Times New Roman" w:hAnsi="Times New Roman" w:cs="Times New Roman"/>
          <w:b/>
          <w:bCs/>
          <w:color w:val="auto"/>
          <w:sz w:val="24"/>
          <w:szCs w:val="24"/>
        </w:rPr>
        <w:t>3</w:t>
      </w:r>
      <w:bookmarkEnd w:id="199"/>
      <w:bookmarkEnd w:id="200"/>
      <w:bookmarkEnd w:id="201"/>
      <w:bookmarkEnd w:id="202"/>
      <w:r w:rsidRPr="00B9723E">
        <w:rPr>
          <w:rFonts w:ascii="Times New Roman" w:hAnsi="Times New Roman" w:cs="Times New Roman"/>
          <w:b/>
          <w:bCs/>
          <w:color w:val="auto"/>
          <w:sz w:val="24"/>
          <w:szCs w:val="24"/>
        </w:rPr>
        <w:fldChar w:fldCharType="end"/>
      </w:r>
    </w:p>
    <w:p w14:paraId="6F4AC9C8" w14:textId="232BF0E6" w:rsidR="00202F6C" w:rsidRPr="00B9723E" w:rsidRDefault="00202F6C" w:rsidP="00BD6F2C">
      <w:pPr>
        <w:pStyle w:val="ROTULOTABLAS"/>
      </w:pPr>
      <w:bookmarkStart w:id="203" w:name="_Toc224765936"/>
      <w:r w:rsidRPr="00B9723E">
        <w:t>Problemas encontrados en literatura</w:t>
      </w:r>
      <w:bookmarkEnd w:id="203"/>
    </w:p>
    <w:p w14:paraId="2A5B3B9C" w14:textId="77777777" w:rsidR="00202F6C" w:rsidRPr="00B9723E" w:rsidRDefault="00202F6C" w:rsidP="00202F6C">
      <w:pPr>
        <w:spacing w:after="0"/>
        <w:rPr>
          <w:rFonts w:ascii="Times New Roman" w:hAnsi="Times New Roman" w:cs="Times New Roman"/>
        </w:rPr>
      </w:pPr>
    </w:p>
    <w:tbl>
      <w:tblPr>
        <w:tblStyle w:val="Tablanormal2"/>
        <w:tblW w:w="9781" w:type="dxa"/>
        <w:jc w:val="center"/>
        <w:tblLook w:val="04A0" w:firstRow="1" w:lastRow="0" w:firstColumn="1" w:lastColumn="0" w:noHBand="0" w:noVBand="1"/>
      </w:tblPr>
      <w:tblGrid>
        <w:gridCol w:w="2977"/>
        <w:gridCol w:w="3397"/>
        <w:gridCol w:w="3407"/>
      </w:tblGrid>
      <w:tr w:rsidR="00F56B7C" w:rsidRPr="00B9723E" w14:paraId="5945795D" w14:textId="77777777" w:rsidTr="00B749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77" w:type="dxa"/>
            <w:hideMark/>
          </w:tcPr>
          <w:p w14:paraId="2F200B3A" w14:textId="77777777" w:rsidR="00F56B7C" w:rsidRPr="00B9723E" w:rsidRDefault="00F56B7C" w:rsidP="00B95BC0">
            <w:pPr>
              <w:spacing w:line="276" w:lineRule="auto"/>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Problema logístico abordado</w:t>
            </w:r>
          </w:p>
        </w:tc>
        <w:tc>
          <w:tcPr>
            <w:tcW w:w="3397" w:type="dxa"/>
            <w:hideMark/>
          </w:tcPr>
          <w:p w14:paraId="7B5B7873" w14:textId="77777777" w:rsidR="00F56B7C" w:rsidRPr="00B9723E" w:rsidRDefault="00F56B7C" w:rsidP="00B95BC0">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Modelo o enfoque de optimización</w:t>
            </w:r>
          </w:p>
        </w:tc>
        <w:tc>
          <w:tcPr>
            <w:tcW w:w="3407" w:type="dxa"/>
            <w:hideMark/>
          </w:tcPr>
          <w:p w14:paraId="7F28BF72" w14:textId="77777777" w:rsidR="00F56B7C" w:rsidRPr="00B9723E" w:rsidRDefault="00F56B7C" w:rsidP="00B95BC0">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Artículo / Estudio</w:t>
            </w:r>
          </w:p>
        </w:tc>
      </w:tr>
      <w:tr w:rsidR="00F56B7C" w:rsidRPr="00B9723E" w14:paraId="6DE81395" w14:textId="77777777" w:rsidTr="00B749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77" w:type="dxa"/>
            <w:hideMark/>
          </w:tcPr>
          <w:p w14:paraId="594DD5DA" w14:textId="77777777" w:rsidR="00F56B7C" w:rsidRPr="00B9723E" w:rsidRDefault="00F56B7C" w:rsidP="00B95BC0">
            <w:pPr>
              <w:spacing w:line="276" w:lineRule="auto"/>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Entrega de sangre mediante drones en redes hospitalarias con restricciones de tiempo, capacidad y cadena de frío</w:t>
            </w:r>
          </w:p>
        </w:tc>
        <w:tc>
          <w:tcPr>
            <w:tcW w:w="3397" w:type="dxa"/>
            <w:hideMark/>
          </w:tcPr>
          <w:p w14:paraId="1A11E9B5" w14:textId="77777777" w:rsidR="00F56B7C" w:rsidRPr="00B9723E" w:rsidRDefault="00F56B7C" w:rsidP="00B95BC0">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Metaheurística híbrida (</w:t>
            </w:r>
            <w:proofErr w:type="spellStart"/>
            <w:r w:rsidRPr="00B9723E">
              <w:rPr>
                <w:rFonts w:ascii="Times New Roman" w:eastAsia="Times New Roman" w:hAnsi="Times New Roman" w:cs="Times New Roman"/>
              </w:rPr>
              <w:t>Nearest</w:t>
            </w:r>
            <w:proofErr w:type="spellEnd"/>
            <w:r w:rsidRPr="00B9723E">
              <w:rPr>
                <w:rFonts w:ascii="Times New Roman" w:eastAsia="Times New Roman" w:hAnsi="Times New Roman" w:cs="Times New Roman"/>
              </w:rPr>
              <w:t xml:space="preserve"> </w:t>
            </w:r>
            <w:proofErr w:type="spellStart"/>
            <w:r w:rsidRPr="00B9723E">
              <w:rPr>
                <w:rFonts w:ascii="Times New Roman" w:eastAsia="Times New Roman" w:hAnsi="Times New Roman" w:cs="Times New Roman"/>
              </w:rPr>
              <w:t>Neighbour</w:t>
            </w:r>
            <w:proofErr w:type="spellEnd"/>
            <w:r w:rsidRPr="00B9723E">
              <w:rPr>
                <w:rFonts w:ascii="Times New Roman" w:eastAsia="Times New Roman" w:hAnsi="Times New Roman" w:cs="Times New Roman"/>
              </w:rPr>
              <w:t xml:space="preserve"> + </w:t>
            </w:r>
            <w:proofErr w:type="spellStart"/>
            <w:r w:rsidRPr="00B9723E">
              <w:rPr>
                <w:rFonts w:ascii="Times New Roman" w:eastAsia="Times New Roman" w:hAnsi="Times New Roman" w:cs="Times New Roman"/>
              </w:rPr>
              <w:t>Genetic</w:t>
            </w:r>
            <w:proofErr w:type="spellEnd"/>
            <w:r w:rsidRPr="00B9723E">
              <w:rPr>
                <w:rFonts w:ascii="Times New Roman" w:eastAsia="Times New Roman" w:hAnsi="Times New Roman" w:cs="Times New Roman"/>
              </w:rPr>
              <w:t xml:space="preserve"> </w:t>
            </w:r>
            <w:proofErr w:type="spellStart"/>
            <w:r w:rsidRPr="00B9723E">
              <w:rPr>
                <w:rFonts w:ascii="Times New Roman" w:eastAsia="Times New Roman" w:hAnsi="Times New Roman" w:cs="Times New Roman"/>
              </w:rPr>
              <w:t>Algorithm</w:t>
            </w:r>
            <w:proofErr w:type="spellEnd"/>
            <w:r w:rsidRPr="00B9723E">
              <w:rPr>
                <w:rFonts w:ascii="Times New Roman" w:eastAsia="Times New Roman" w:hAnsi="Times New Roman" w:cs="Times New Roman"/>
              </w:rPr>
              <w:t xml:space="preserve"> + </w:t>
            </w:r>
            <w:proofErr w:type="spellStart"/>
            <w:r w:rsidRPr="00B9723E">
              <w:rPr>
                <w:rFonts w:ascii="Times New Roman" w:eastAsia="Times New Roman" w:hAnsi="Times New Roman" w:cs="Times New Roman"/>
              </w:rPr>
              <w:t>Simulated</w:t>
            </w:r>
            <w:proofErr w:type="spellEnd"/>
            <w:r w:rsidRPr="00B9723E">
              <w:rPr>
                <w:rFonts w:ascii="Times New Roman" w:eastAsia="Times New Roman" w:hAnsi="Times New Roman" w:cs="Times New Roman"/>
              </w:rPr>
              <w:t xml:space="preserve"> </w:t>
            </w:r>
            <w:proofErr w:type="spellStart"/>
            <w:r w:rsidRPr="00B9723E">
              <w:rPr>
                <w:rFonts w:ascii="Times New Roman" w:eastAsia="Times New Roman" w:hAnsi="Times New Roman" w:cs="Times New Roman"/>
              </w:rPr>
              <w:t>Annealing</w:t>
            </w:r>
            <w:proofErr w:type="spellEnd"/>
            <w:r w:rsidRPr="00B9723E">
              <w:rPr>
                <w:rFonts w:ascii="Times New Roman" w:eastAsia="Times New Roman" w:hAnsi="Times New Roman" w:cs="Times New Roman"/>
              </w:rPr>
              <w:t>)</w:t>
            </w:r>
          </w:p>
        </w:tc>
        <w:tc>
          <w:tcPr>
            <w:tcW w:w="3407" w:type="dxa"/>
            <w:hideMark/>
          </w:tcPr>
          <w:p w14:paraId="3C3F929B" w14:textId="77777777" w:rsidR="00F56B7C" w:rsidRPr="00B9723E" w:rsidRDefault="00F56B7C" w:rsidP="00B95BC0">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i/>
                <w:iCs/>
              </w:rPr>
              <w:t xml:space="preserve">A </w:t>
            </w:r>
            <w:proofErr w:type="spellStart"/>
            <w:r w:rsidRPr="00B9723E">
              <w:rPr>
                <w:rFonts w:ascii="Times New Roman" w:eastAsia="Times New Roman" w:hAnsi="Times New Roman" w:cs="Times New Roman"/>
                <w:i/>
                <w:iCs/>
              </w:rPr>
              <w:t>metaheuristic</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approach</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for</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optimizing</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drone</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routing</w:t>
            </w:r>
            <w:proofErr w:type="spellEnd"/>
            <w:r w:rsidRPr="00B9723E">
              <w:rPr>
                <w:rFonts w:ascii="Times New Roman" w:eastAsia="Times New Roman" w:hAnsi="Times New Roman" w:cs="Times New Roman"/>
                <w:i/>
                <w:iCs/>
              </w:rPr>
              <w:t xml:space="preserve"> in </w:t>
            </w:r>
            <w:proofErr w:type="spellStart"/>
            <w:r w:rsidRPr="00B9723E">
              <w:rPr>
                <w:rFonts w:ascii="Times New Roman" w:eastAsia="Times New Roman" w:hAnsi="Times New Roman" w:cs="Times New Roman"/>
                <w:i/>
                <w:iCs/>
              </w:rPr>
              <w:t>healthcare</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supply</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chains</w:t>
            </w:r>
            <w:proofErr w:type="spellEnd"/>
            <w:r w:rsidRPr="00B9723E">
              <w:rPr>
                <w:rFonts w:ascii="Times New Roman" w:eastAsia="Times New Roman" w:hAnsi="Times New Roman" w:cs="Times New Roman"/>
              </w:rPr>
              <w:t xml:space="preserve"> (</w:t>
            </w:r>
            <w:proofErr w:type="spellStart"/>
            <w:r w:rsidRPr="00B9723E">
              <w:rPr>
                <w:rFonts w:ascii="Times New Roman" w:eastAsia="Times New Roman" w:hAnsi="Times New Roman" w:cs="Times New Roman"/>
              </w:rPr>
              <w:t>Lakhwani</w:t>
            </w:r>
            <w:proofErr w:type="spellEnd"/>
            <w:r w:rsidRPr="00B9723E">
              <w:rPr>
                <w:rFonts w:ascii="Times New Roman" w:eastAsia="Times New Roman" w:hAnsi="Times New Roman" w:cs="Times New Roman"/>
              </w:rPr>
              <w:t xml:space="preserve"> &amp; </w:t>
            </w:r>
            <w:proofErr w:type="spellStart"/>
            <w:r w:rsidRPr="00B9723E">
              <w:rPr>
                <w:rFonts w:ascii="Times New Roman" w:eastAsia="Times New Roman" w:hAnsi="Times New Roman" w:cs="Times New Roman"/>
              </w:rPr>
              <w:t>Sinjana</w:t>
            </w:r>
            <w:proofErr w:type="spellEnd"/>
            <w:r w:rsidRPr="00B9723E">
              <w:rPr>
                <w:rFonts w:ascii="Times New Roman" w:eastAsia="Times New Roman" w:hAnsi="Times New Roman" w:cs="Times New Roman"/>
              </w:rPr>
              <w:t>, 2024)</w:t>
            </w:r>
          </w:p>
        </w:tc>
      </w:tr>
      <w:tr w:rsidR="00F56B7C" w:rsidRPr="00B9723E" w14:paraId="6E68E087" w14:textId="77777777" w:rsidTr="00B74968">
        <w:trPr>
          <w:jc w:val="center"/>
        </w:trPr>
        <w:tc>
          <w:tcPr>
            <w:cnfStyle w:val="001000000000" w:firstRow="0" w:lastRow="0" w:firstColumn="1" w:lastColumn="0" w:oddVBand="0" w:evenVBand="0" w:oddHBand="0" w:evenHBand="0" w:firstRowFirstColumn="0" w:firstRowLastColumn="0" w:lastRowFirstColumn="0" w:lastRowLastColumn="0"/>
            <w:tcW w:w="2977" w:type="dxa"/>
            <w:hideMark/>
          </w:tcPr>
          <w:p w14:paraId="7B441BB5" w14:textId="77777777" w:rsidR="00F56B7C" w:rsidRPr="00B9723E" w:rsidRDefault="00F56B7C" w:rsidP="00B95BC0">
            <w:pPr>
              <w:spacing w:line="276" w:lineRule="auto"/>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Ruteo resiliente de vehículos con recolección y entrega simultánea durante disrupciones sanitarias</w:t>
            </w:r>
          </w:p>
        </w:tc>
        <w:tc>
          <w:tcPr>
            <w:tcW w:w="3397" w:type="dxa"/>
            <w:hideMark/>
          </w:tcPr>
          <w:p w14:paraId="7EE7F433" w14:textId="77777777" w:rsidR="00F56B7C" w:rsidRPr="00B9723E" w:rsidRDefault="00F56B7C" w:rsidP="00B95BC0">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 xml:space="preserve">Programación Dinámica (DP) combinada con </w:t>
            </w:r>
            <w:proofErr w:type="spellStart"/>
            <w:r w:rsidRPr="00B9723E">
              <w:rPr>
                <w:rFonts w:ascii="Times New Roman" w:eastAsia="Times New Roman" w:hAnsi="Times New Roman" w:cs="Times New Roman"/>
              </w:rPr>
              <w:t>Particle</w:t>
            </w:r>
            <w:proofErr w:type="spellEnd"/>
            <w:r w:rsidRPr="00B9723E">
              <w:rPr>
                <w:rFonts w:ascii="Times New Roman" w:eastAsia="Times New Roman" w:hAnsi="Times New Roman" w:cs="Times New Roman"/>
              </w:rPr>
              <w:t xml:space="preserve"> Swarm </w:t>
            </w:r>
            <w:proofErr w:type="spellStart"/>
            <w:r w:rsidRPr="00B9723E">
              <w:rPr>
                <w:rFonts w:ascii="Times New Roman" w:eastAsia="Times New Roman" w:hAnsi="Times New Roman" w:cs="Times New Roman"/>
              </w:rPr>
              <w:t>Optimization</w:t>
            </w:r>
            <w:proofErr w:type="spellEnd"/>
            <w:r w:rsidRPr="00B9723E">
              <w:rPr>
                <w:rFonts w:ascii="Times New Roman" w:eastAsia="Times New Roman" w:hAnsi="Times New Roman" w:cs="Times New Roman"/>
              </w:rPr>
              <w:t xml:space="preserve"> (PSO)</w:t>
            </w:r>
          </w:p>
        </w:tc>
        <w:tc>
          <w:tcPr>
            <w:tcW w:w="3407" w:type="dxa"/>
            <w:hideMark/>
          </w:tcPr>
          <w:p w14:paraId="239035B3" w14:textId="77777777" w:rsidR="00F56B7C" w:rsidRPr="00B9723E" w:rsidRDefault="00F56B7C" w:rsidP="00B95BC0">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proofErr w:type="spellStart"/>
            <w:r w:rsidRPr="00B9723E">
              <w:rPr>
                <w:rFonts w:ascii="Times New Roman" w:eastAsia="Times New Roman" w:hAnsi="Times New Roman" w:cs="Times New Roman"/>
                <w:i/>
                <w:iCs/>
              </w:rPr>
              <w:t>Resilient</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healthcare</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network</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for</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simultaneous</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product</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allocations</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during</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supply</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chain</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disruptions</w:t>
            </w:r>
            <w:proofErr w:type="spellEnd"/>
            <w:r w:rsidRPr="00B9723E">
              <w:rPr>
                <w:rFonts w:ascii="Times New Roman" w:eastAsia="Times New Roman" w:hAnsi="Times New Roman" w:cs="Times New Roman"/>
              </w:rPr>
              <w:t xml:space="preserve"> (Maheshwari et al., 2023)</w:t>
            </w:r>
          </w:p>
        </w:tc>
      </w:tr>
      <w:tr w:rsidR="00F56B7C" w:rsidRPr="00B9723E" w14:paraId="5A9D1342" w14:textId="77777777" w:rsidTr="00B749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77" w:type="dxa"/>
            <w:hideMark/>
          </w:tcPr>
          <w:p w14:paraId="487A8657" w14:textId="77777777" w:rsidR="00F56B7C" w:rsidRPr="00B9723E" w:rsidRDefault="00F56B7C" w:rsidP="00B95BC0">
            <w:pPr>
              <w:spacing w:line="276" w:lineRule="auto"/>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Recolección y transporte de unidades de sangre desde múltiples centros hacia un banco de sangre</w:t>
            </w:r>
          </w:p>
        </w:tc>
        <w:tc>
          <w:tcPr>
            <w:tcW w:w="3397" w:type="dxa"/>
            <w:hideMark/>
          </w:tcPr>
          <w:p w14:paraId="1F8095A5" w14:textId="77777777" w:rsidR="00F56B7C" w:rsidRPr="00B9723E" w:rsidRDefault="00F56B7C" w:rsidP="00B95BC0">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Programación Lineal Entera Mixta (MILP) y metaheurística Hybrid-ILS</w:t>
            </w:r>
          </w:p>
        </w:tc>
        <w:tc>
          <w:tcPr>
            <w:tcW w:w="3407" w:type="dxa"/>
            <w:hideMark/>
          </w:tcPr>
          <w:p w14:paraId="22F98CD9" w14:textId="77777777" w:rsidR="00F56B7C" w:rsidRPr="00B9723E" w:rsidRDefault="00F56B7C" w:rsidP="00B95BC0">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proofErr w:type="spellStart"/>
            <w:r w:rsidRPr="00B9723E">
              <w:rPr>
                <w:rFonts w:ascii="Times New Roman" w:eastAsia="Times New Roman" w:hAnsi="Times New Roman" w:cs="Times New Roman"/>
                <w:i/>
                <w:iCs/>
              </w:rPr>
              <w:t>Multi-trip</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vehicle</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routing</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problem</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with</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increasing</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profits</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for</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blood</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collection</w:t>
            </w:r>
            <w:proofErr w:type="spellEnd"/>
            <w:r w:rsidRPr="00B9723E">
              <w:rPr>
                <w:rFonts w:ascii="Times New Roman" w:eastAsia="Times New Roman" w:hAnsi="Times New Roman" w:cs="Times New Roman"/>
                <w:i/>
                <w:iCs/>
              </w:rPr>
              <w:t xml:space="preserve"> </w:t>
            </w:r>
            <w:proofErr w:type="spellStart"/>
            <w:r w:rsidRPr="00B9723E">
              <w:rPr>
                <w:rFonts w:ascii="Times New Roman" w:eastAsia="Times New Roman" w:hAnsi="Times New Roman" w:cs="Times New Roman"/>
                <w:i/>
                <w:iCs/>
              </w:rPr>
              <w:t>systems</w:t>
            </w:r>
            <w:proofErr w:type="spellEnd"/>
            <w:r w:rsidRPr="00B9723E">
              <w:rPr>
                <w:rFonts w:ascii="Times New Roman" w:eastAsia="Times New Roman" w:hAnsi="Times New Roman" w:cs="Times New Roman"/>
              </w:rPr>
              <w:t xml:space="preserve"> (Pirabán-Ramírez et al., 2022)</w:t>
            </w:r>
          </w:p>
        </w:tc>
      </w:tr>
      <w:tr w:rsidR="00F56B7C" w:rsidRPr="00B9723E" w14:paraId="0A51E508" w14:textId="77777777" w:rsidTr="00B74968">
        <w:trPr>
          <w:jc w:val="center"/>
        </w:trPr>
        <w:tc>
          <w:tcPr>
            <w:cnfStyle w:val="001000000000" w:firstRow="0" w:lastRow="0" w:firstColumn="1" w:lastColumn="0" w:oddVBand="0" w:evenVBand="0" w:oddHBand="0" w:evenHBand="0" w:firstRowFirstColumn="0" w:firstRowLastColumn="0" w:lastRowFirstColumn="0" w:lastRowLastColumn="0"/>
            <w:tcW w:w="2977" w:type="dxa"/>
            <w:hideMark/>
          </w:tcPr>
          <w:p w14:paraId="56F8AE2E" w14:textId="77777777" w:rsidR="00F56B7C" w:rsidRPr="00B9723E" w:rsidRDefault="00F56B7C" w:rsidP="00B95BC0">
            <w:pPr>
              <w:spacing w:line="276" w:lineRule="auto"/>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lastRenderedPageBreak/>
              <w:t>Diseño de redes logísticas sanitarias y localización óptima de centros de distribución</w:t>
            </w:r>
          </w:p>
        </w:tc>
        <w:tc>
          <w:tcPr>
            <w:tcW w:w="3397" w:type="dxa"/>
            <w:hideMark/>
          </w:tcPr>
          <w:p w14:paraId="1D3F076F" w14:textId="77777777" w:rsidR="00F56B7C" w:rsidRPr="00B9723E" w:rsidRDefault="00F56B7C" w:rsidP="00B95BC0">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Modelos de localización-asignación basados en MILP</w:t>
            </w:r>
          </w:p>
        </w:tc>
        <w:tc>
          <w:tcPr>
            <w:tcW w:w="3407" w:type="dxa"/>
            <w:hideMark/>
          </w:tcPr>
          <w:p w14:paraId="160CF64F" w14:textId="77777777" w:rsidR="00F56B7C" w:rsidRPr="00B9723E" w:rsidRDefault="00F56B7C" w:rsidP="00B95BC0">
            <w:pPr>
              <w:spacing w:line="276"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proofErr w:type="spellStart"/>
            <w:r w:rsidRPr="00B9723E">
              <w:rPr>
                <w:rFonts w:ascii="Times New Roman" w:eastAsia="Times New Roman" w:hAnsi="Times New Roman" w:cs="Times New Roman"/>
              </w:rPr>
              <w:t>Lakerbache</w:t>
            </w:r>
            <w:proofErr w:type="spellEnd"/>
            <w:r w:rsidRPr="00B9723E">
              <w:rPr>
                <w:rFonts w:ascii="Times New Roman" w:eastAsia="Times New Roman" w:hAnsi="Times New Roman" w:cs="Times New Roman"/>
              </w:rPr>
              <w:t xml:space="preserve"> et al. (2024)</w:t>
            </w:r>
          </w:p>
        </w:tc>
      </w:tr>
      <w:tr w:rsidR="00F56B7C" w:rsidRPr="00B9723E" w14:paraId="3F59B804" w14:textId="77777777" w:rsidTr="00B749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77" w:type="dxa"/>
            <w:hideMark/>
          </w:tcPr>
          <w:p w14:paraId="02CC1D75" w14:textId="77777777" w:rsidR="00F56B7C" w:rsidRPr="00B9723E" w:rsidRDefault="00F56B7C" w:rsidP="00B95BC0">
            <w:pPr>
              <w:spacing w:line="276" w:lineRule="auto"/>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Optimización del ruteo sanitario bajo múltiples restricciones operativas (capacidad, ventanas de tiempo, demanda incierta)</w:t>
            </w:r>
          </w:p>
        </w:tc>
        <w:tc>
          <w:tcPr>
            <w:tcW w:w="3397" w:type="dxa"/>
            <w:hideMark/>
          </w:tcPr>
          <w:p w14:paraId="6B92B1CC" w14:textId="77777777" w:rsidR="00F56B7C" w:rsidRPr="00B9723E" w:rsidRDefault="00F56B7C" w:rsidP="00B95BC0">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 xml:space="preserve">Variantes del </w:t>
            </w:r>
            <w:proofErr w:type="spellStart"/>
            <w:r w:rsidRPr="00B9723E">
              <w:rPr>
                <w:rFonts w:ascii="Times New Roman" w:eastAsia="Times New Roman" w:hAnsi="Times New Roman" w:cs="Times New Roman"/>
              </w:rPr>
              <w:t>Vehicle</w:t>
            </w:r>
            <w:proofErr w:type="spellEnd"/>
            <w:r w:rsidRPr="00B9723E">
              <w:rPr>
                <w:rFonts w:ascii="Times New Roman" w:eastAsia="Times New Roman" w:hAnsi="Times New Roman" w:cs="Times New Roman"/>
              </w:rPr>
              <w:t xml:space="preserve"> </w:t>
            </w:r>
            <w:proofErr w:type="spellStart"/>
            <w:r w:rsidRPr="00B9723E">
              <w:rPr>
                <w:rFonts w:ascii="Times New Roman" w:eastAsia="Times New Roman" w:hAnsi="Times New Roman" w:cs="Times New Roman"/>
              </w:rPr>
              <w:t>Routing</w:t>
            </w:r>
            <w:proofErr w:type="spellEnd"/>
            <w:r w:rsidRPr="00B9723E">
              <w:rPr>
                <w:rFonts w:ascii="Times New Roman" w:eastAsia="Times New Roman" w:hAnsi="Times New Roman" w:cs="Times New Roman"/>
              </w:rPr>
              <w:t xml:space="preserve"> </w:t>
            </w:r>
            <w:proofErr w:type="spellStart"/>
            <w:r w:rsidRPr="00B9723E">
              <w:rPr>
                <w:rFonts w:ascii="Times New Roman" w:eastAsia="Times New Roman" w:hAnsi="Times New Roman" w:cs="Times New Roman"/>
              </w:rPr>
              <w:t>Problem</w:t>
            </w:r>
            <w:proofErr w:type="spellEnd"/>
            <w:r w:rsidRPr="00B9723E">
              <w:rPr>
                <w:rFonts w:ascii="Times New Roman" w:eastAsia="Times New Roman" w:hAnsi="Times New Roman" w:cs="Times New Roman"/>
              </w:rPr>
              <w:t xml:space="preserve"> (VRP) con heurísticas y metaheurísticas</w:t>
            </w:r>
          </w:p>
        </w:tc>
        <w:tc>
          <w:tcPr>
            <w:tcW w:w="3407" w:type="dxa"/>
            <w:hideMark/>
          </w:tcPr>
          <w:p w14:paraId="75BBC3F6" w14:textId="77777777" w:rsidR="00F56B7C" w:rsidRPr="00B9723E" w:rsidRDefault="00F56B7C" w:rsidP="00B95BC0">
            <w:pPr>
              <w:spacing w:line="276"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Maheshwari et al. (2023)</w:t>
            </w:r>
          </w:p>
        </w:tc>
      </w:tr>
    </w:tbl>
    <w:p w14:paraId="71A02F41" w14:textId="77777777" w:rsidR="008F5D33" w:rsidRPr="00B9723E" w:rsidRDefault="008F5D33" w:rsidP="008F5D33"/>
    <w:p w14:paraId="7BD114E4" w14:textId="22768D0A" w:rsidR="005B072D" w:rsidRPr="00B9723E" w:rsidRDefault="005B072D" w:rsidP="005B072D">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A partir de los estudios analizados, se puede concluir que la solución a problemas asociados al ruteo, la recolección y el diseño de redes logísticas en el sector salud se fundamenta principalmente en el uso de modelos de optimización matemática. En particular, se destaca el uso de la Programación Lineal Entera Mixta (MILP) para la formulación de problemas de localización, asignación y planificación, así como el desarrollo de variantes del </w:t>
      </w:r>
      <w:proofErr w:type="spellStart"/>
      <w:r w:rsidRPr="00B9723E">
        <w:rPr>
          <w:rFonts w:ascii="Times New Roman" w:eastAsia="Times New Roman" w:hAnsi="Times New Roman" w:cs="Times New Roman"/>
        </w:rPr>
        <w:t>Vehicle</w:t>
      </w:r>
      <w:proofErr w:type="spellEnd"/>
      <w:r w:rsidRPr="00B9723E">
        <w:rPr>
          <w:rFonts w:ascii="Times New Roman" w:eastAsia="Times New Roman" w:hAnsi="Times New Roman" w:cs="Times New Roman"/>
        </w:rPr>
        <w:t xml:space="preserve"> </w:t>
      </w:r>
      <w:proofErr w:type="spellStart"/>
      <w:r w:rsidRPr="00B9723E">
        <w:rPr>
          <w:rFonts w:ascii="Times New Roman" w:eastAsia="Times New Roman" w:hAnsi="Times New Roman" w:cs="Times New Roman"/>
        </w:rPr>
        <w:t>Routing</w:t>
      </w:r>
      <w:proofErr w:type="spellEnd"/>
      <w:r w:rsidRPr="00B9723E">
        <w:rPr>
          <w:rFonts w:ascii="Times New Roman" w:eastAsia="Times New Roman" w:hAnsi="Times New Roman" w:cs="Times New Roman"/>
        </w:rPr>
        <w:t xml:space="preserve"> </w:t>
      </w:r>
      <w:proofErr w:type="spellStart"/>
      <w:r w:rsidRPr="00B9723E">
        <w:rPr>
          <w:rFonts w:ascii="Times New Roman" w:eastAsia="Times New Roman" w:hAnsi="Times New Roman" w:cs="Times New Roman"/>
        </w:rPr>
        <w:t>Problem</w:t>
      </w:r>
      <w:proofErr w:type="spellEnd"/>
      <w:r w:rsidRPr="00B9723E">
        <w:rPr>
          <w:rFonts w:ascii="Times New Roman" w:eastAsia="Times New Roman" w:hAnsi="Times New Roman" w:cs="Times New Roman"/>
        </w:rPr>
        <w:t xml:space="preserve"> (VRP) para abordar la distribución y recolección bajo múltiples restricciones operativas.</w:t>
      </w:r>
    </w:p>
    <w:p w14:paraId="4C352139" w14:textId="157B77A3" w:rsidR="00B90545" w:rsidRPr="00B9723E" w:rsidRDefault="008F318A">
      <w:pPr>
        <w:pStyle w:val="EstiloNivel1"/>
        <w:numPr>
          <w:ilvl w:val="0"/>
          <w:numId w:val="5"/>
        </w:numPr>
        <w:rPr>
          <w:lang w:val="es-CO"/>
        </w:rPr>
      </w:pPr>
      <w:bookmarkStart w:id="204" w:name="_Toc226659977"/>
      <w:r w:rsidRPr="00B9723E">
        <w:rPr>
          <w:lang w:val="es-CO"/>
        </w:rPr>
        <w:t>Cadena de suministro del sector salud en el área metropolitana de Bucaramanga</w:t>
      </w:r>
      <w:bookmarkEnd w:id="204"/>
    </w:p>
    <w:p w14:paraId="6E1B9E02" w14:textId="4B769EAB" w:rsidR="00DC50F6" w:rsidRPr="00B9723E" w:rsidRDefault="00DC50F6" w:rsidP="0086576E">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Para caracterizar la cadena de suministro del sector salud en Bucaramanga y su área metropolitana, se realizó una revisión de literatura gris basada en documentos oficiales y técnicos disponibles públicamente.</w:t>
      </w:r>
    </w:p>
    <w:p w14:paraId="1DE22855" w14:textId="097FD579" w:rsidR="00DC50F6" w:rsidRPr="00B9723E" w:rsidRDefault="00DC50F6" w:rsidP="00876FD2">
      <w:pPr>
        <w:spacing w:line="480" w:lineRule="auto"/>
        <w:ind w:firstLine="709"/>
        <w:jc w:val="both"/>
        <w:rPr>
          <w:rFonts w:ascii="Times New Roman" w:eastAsia="Times New Roman" w:hAnsi="Times New Roman" w:cs="Times New Roman"/>
        </w:rPr>
      </w:pPr>
      <w:r w:rsidRPr="00B9723E">
        <w:rPr>
          <w:rFonts w:ascii="Times New Roman" w:eastAsia="Times New Roman" w:hAnsi="Times New Roman" w:cs="Times New Roman"/>
        </w:rPr>
        <w:t>La búsqueda incluyó planes territoriales de salud, informes de gestión institucional, boletines epidemiológicos, resoluciones municipales, reportes de entidades de control y documentos técnicos emitidos por la Alcaldía de Bucaramanga, la Secretaría de Salud, el ISABU y otras entidades relacionadas con la prestación del servicio.</w:t>
      </w:r>
    </w:p>
    <w:p w14:paraId="519C3FC4" w14:textId="0832108F" w:rsidR="00DC50F6" w:rsidRPr="00B9723E" w:rsidRDefault="00DC50F6" w:rsidP="0086576E">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Los documentos fueron seleccionados con base en su pertinencia para describir la estructura del sistema, los actores involucrados y los procesos relacionados con prestación, </w:t>
      </w:r>
      <w:r w:rsidRPr="00B9723E">
        <w:rPr>
          <w:rFonts w:ascii="Times New Roman" w:eastAsia="Times New Roman" w:hAnsi="Times New Roman" w:cs="Times New Roman"/>
        </w:rPr>
        <w:lastRenderedPageBreak/>
        <w:t>abastecimiento y gestión hospitalaria en la región. La información recopilada fue organizada para permitir una posterior comparación con el modelo general de cadena de suministro identificado en la literatura.</w:t>
      </w:r>
    </w:p>
    <w:p w14:paraId="3F17911C" w14:textId="49FD6CDD" w:rsidR="00A03C97" w:rsidRPr="00B9723E" w:rsidRDefault="001526EF">
      <w:pPr>
        <w:pStyle w:val="EstiloNivel2"/>
        <w:numPr>
          <w:ilvl w:val="1"/>
          <w:numId w:val="5"/>
        </w:numPr>
        <w:rPr>
          <w:lang w:val="es-CO"/>
        </w:rPr>
      </w:pPr>
      <w:bookmarkStart w:id="205" w:name="_Toc226659978"/>
      <w:r w:rsidRPr="00B9723E">
        <w:rPr>
          <w:lang w:val="es-CO"/>
        </w:rPr>
        <w:t>Marco de refe</w:t>
      </w:r>
      <w:r w:rsidR="00BE22D9" w:rsidRPr="00B9723E">
        <w:rPr>
          <w:lang w:val="es-CO"/>
        </w:rPr>
        <w:t>rencia</w:t>
      </w:r>
      <w:bookmarkEnd w:id="205"/>
    </w:p>
    <w:p w14:paraId="7B3FC939" w14:textId="06DF4E2B" w:rsidR="00A03C97" w:rsidRPr="00B9723E" w:rsidRDefault="00A03C97" w:rsidP="00A03C97">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El presente estudio se contextualiza en el Área Metropolitana de Bucaramanga (AMB), conformada por los municipios de Bucaramanga, Floridablanca, Girón y Piedecuesta, unidad territorial reconocida oficialmente como esquema asociativo para la planificación y gestión regional. Esta configuración implica una interdependencia funcional en materia económica, social y de prestación de servicios, incluido el sector salud.</w:t>
      </w:r>
    </w:p>
    <w:p w14:paraId="59179873" w14:textId="579F56C5" w:rsidR="00A03C97" w:rsidRPr="00B9723E" w:rsidRDefault="00A03C97" w:rsidP="00A03C97">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De acuerdo con el Informe de Calidad de Vida 2024 – Área Metropolitana de Bucaramanga, el territorio metropolitano concentra dinámicas económicas, demográficas y sociales articuladas entre los cuatro municipios, las cuales son medidas de forma integrada mediante indicadores territoriales consolidados </w:t>
      </w:r>
      <w:sdt>
        <w:sdtPr>
          <w:rPr>
            <w:rFonts w:ascii="Times New Roman" w:eastAsia="Times New Roman" w:hAnsi="Times New Roman" w:cs="Times New Roman"/>
          </w:rPr>
          <w:id w:val="-1739327740"/>
          <w:citation/>
        </w:sdtPr>
        <w:sdtContent>
          <w:r w:rsidRPr="00B9723E">
            <w:rPr>
              <w:rFonts w:ascii="Times New Roman" w:eastAsia="Times New Roman" w:hAnsi="Times New Roman" w:cs="Times New Roman"/>
            </w:rPr>
            <w:fldChar w:fldCharType="begin"/>
          </w:r>
          <w:r w:rsidRPr="00B9723E">
            <w:rPr>
              <w:rFonts w:ascii="Times New Roman" w:eastAsia="Times New Roman" w:hAnsi="Times New Roman" w:cs="Times New Roman"/>
            </w:rPr>
            <w:instrText xml:space="preserve">CITATION Inf24 \l 9226 </w:instrText>
          </w:r>
          <w:r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(Informe de calidad de vida, 2024)</w:t>
          </w:r>
          <w:r w:rsidRPr="00B9723E">
            <w:rPr>
              <w:rFonts w:ascii="Times New Roman" w:eastAsia="Times New Roman" w:hAnsi="Times New Roman" w:cs="Times New Roman"/>
            </w:rPr>
            <w:fldChar w:fldCharType="end"/>
          </w:r>
        </w:sdtContent>
      </w:sdt>
    </w:p>
    <w:p w14:paraId="6B5E3428" w14:textId="33B636D2" w:rsidR="00A03C97" w:rsidRPr="00B9723E" w:rsidRDefault="00A03C97" w:rsidP="00A03C97">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Según las proyecciones de población del DANE basadas en el Censo Nacional de Población y Vivienda 20</w:t>
      </w:r>
      <w:r w:rsidR="00573306" w:rsidRPr="00B9723E">
        <w:rPr>
          <w:rFonts w:ascii="Times New Roman" w:eastAsia="Times New Roman" w:hAnsi="Times New Roman" w:cs="Times New Roman"/>
        </w:rPr>
        <w:t>20</w:t>
      </w:r>
      <w:r w:rsidRPr="00B9723E">
        <w:rPr>
          <w:rFonts w:ascii="Times New Roman" w:eastAsia="Times New Roman" w:hAnsi="Times New Roman" w:cs="Times New Roman"/>
        </w:rPr>
        <w:t xml:space="preserve">, el Área Metropolitana concentra la mayor proporción poblacional del departamento de Santander, con una estructura demográfica caracterizada por un incremento en la población en edad de trabajar y transformaciones en su composición etaria </w:t>
      </w:r>
      <w:sdt>
        <w:sdtPr>
          <w:rPr>
            <w:rFonts w:ascii="Times New Roman" w:eastAsia="Times New Roman" w:hAnsi="Times New Roman" w:cs="Times New Roman"/>
          </w:rPr>
          <w:id w:val="-1798913442"/>
          <w:citation/>
        </w:sdtPr>
        <w:sdtContent>
          <w:r w:rsidR="00573306" w:rsidRPr="00B9723E">
            <w:rPr>
              <w:rFonts w:ascii="Times New Roman" w:eastAsia="Times New Roman" w:hAnsi="Times New Roman" w:cs="Times New Roman"/>
            </w:rPr>
            <w:fldChar w:fldCharType="begin"/>
          </w:r>
          <w:r w:rsidR="00573306" w:rsidRPr="00B9723E">
            <w:rPr>
              <w:rFonts w:ascii="Times New Roman" w:eastAsia="Times New Roman" w:hAnsi="Times New Roman" w:cs="Times New Roman"/>
            </w:rPr>
            <w:instrText xml:space="preserve"> CITATION DAN20 \l 9226 </w:instrText>
          </w:r>
          <w:r w:rsidR="00573306"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(DANE, 2020)</w:t>
          </w:r>
          <w:r w:rsidR="00573306" w:rsidRPr="00B9723E">
            <w:rPr>
              <w:rFonts w:ascii="Times New Roman" w:eastAsia="Times New Roman" w:hAnsi="Times New Roman" w:cs="Times New Roman"/>
            </w:rPr>
            <w:fldChar w:fldCharType="end"/>
          </w:r>
        </w:sdtContent>
      </w:sdt>
    </w:p>
    <w:p w14:paraId="1803C331" w14:textId="3D58F526" w:rsidR="00A03C97" w:rsidRPr="00B9723E" w:rsidRDefault="00A03C97" w:rsidP="00A03C97">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Esta configuración territorial resulta relevante para el análisis de la cadena de suministro en salud, dado que la prestación de servicios, la distribución de IPS públicas y privadas, y los flujos de demanda asistencial operan bajo una lógica metropolitana más que estrictamente municipal. En consecuencia, la caracterización que se presenta a continuación adopta una perspectiva regional</w:t>
      </w:r>
    </w:p>
    <w:p w14:paraId="5545DBB7" w14:textId="77777777" w:rsidR="005B072D" w:rsidRPr="00B9723E" w:rsidRDefault="005B072D" w:rsidP="00A03C97">
      <w:pPr>
        <w:spacing w:line="480" w:lineRule="auto"/>
        <w:ind w:firstLine="708"/>
        <w:jc w:val="both"/>
        <w:rPr>
          <w:rFonts w:ascii="Times New Roman" w:eastAsia="Times New Roman" w:hAnsi="Times New Roman" w:cs="Times New Roman"/>
        </w:rPr>
      </w:pPr>
    </w:p>
    <w:p w14:paraId="03E07FDC" w14:textId="58CAB67F" w:rsidR="00885227" w:rsidRPr="00B9723E" w:rsidRDefault="00BE22D9">
      <w:pPr>
        <w:pStyle w:val="Prrafodelista"/>
        <w:numPr>
          <w:ilvl w:val="1"/>
          <w:numId w:val="5"/>
        </w:numPr>
        <w:spacing w:line="480" w:lineRule="auto"/>
        <w:jc w:val="both"/>
        <w:rPr>
          <w:rFonts w:ascii="Times New Roman" w:eastAsia="Times New Roman" w:hAnsi="Times New Roman" w:cs="Times New Roman"/>
          <w:b/>
          <w:bCs/>
        </w:rPr>
      </w:pPr>
      <w:r w:rsidRPr="00B9723E">
        <w:rPr>
          <w:rFonts w:ascii="Times New Roman" w:eastAsia="Times New Roman" w:hAnsi="Times New Roman" w:cs="Times New Roman"/>
          <w:b/>
          <w:bCs/>
        </w:rPr>
        <w:lastRenderedPageBreak/>
        <w:t xml:space="preserve"> </w:t>
      </w:r>
      <w:r w:rsidR="00885227" w:rsidRPr="00B9723E">
        <w:rPr>
          <w:rFonts w:ascii="Times New Roman" w:eastAsia="Times New Roman" w:hAnsi="Times New Roman" w:cs="Times New Roman"/>
          <w:b/>
          <w:bCs/>
        </w:rPr>
        <w:t>Caracterización demográfica del Área Metropolitana de Bucaramanga</w:t>
      </w:r>
    </w:p>
    <w:p w14:paraId="525965B6" w14:textId="77DCD81A" w:rsidR="00F32AA4" w:rsidRPr="00B9723E" w:rsidRDefault="00F32AA4" w:rsidP="00876FD2">
      <w:pPr>
        <w:spacing w:line="480" w:lineRule="auto"/>
        <w:ind w:firstLine="709"/>
        <w:jc w:val="both"/>
        <w:rPr>
          <w:rFonts w:ascii="Times New Roman" w:eastAsia="Times New Roman" w:hAnsi="Times New Roman" w:cs="Times New Roman"/>
        </w:rPr>
      </w:pPr>
      <w:r w:rsidRPr="00B9723E">
        <w:rPr>
          <w:rFonts w:ascii="Times New Roman" w:eastAsia="Times New Roman" w:hAnsi="Times New Roman" w:cs="Times New Roman"/>
        </w:rPr>
        <w:t xml:space="preserve">Según certificaciones oficiales del Departamento Administrativo Nacional de Estadística (DANE), la población proyectada a junio 30 de 2024 en los municipios que conforman el Área Metropolitana de Bucaramanga es la siguiente: Bucaramanga 619.703 habitantes, Floridablanca 339.490, Girón 175.720 y Piedecuesta 192.193 </w:t>
      </w:r>
      <w:sdt>
        <w:sdtPr>
          <w:rPr>
            <w:rFonts w:ascii="Times New Roman" w:eastAsia="Times New Roman" w:hAnsi="Times New Roman" w:cs="Times New Roman"/>
          </w:rPr>
          <w:id w:val="-917624679"/>
          <w:citation/>
        </w:sdtPr>
        <w:sdtContent>
          <w:r w:rsidRPr="00B9723E">
            <w:rPr>
              <w:rFonts w:ascii="Times New Roman" w:eastAsia="Times New Roman" w:hAnsi="Times New Roman" w:cs="Times New Roman"/>
            </w:rPr>
            <w:fldChar w:fldCharType="begin"/>
          </w:r>
          <w:r w:rsidRPr="00B9723E">
            <w:rPr>
              <w:rFonts w:ascii="Times New Roman" w:eastAsia="Times New Roman" w:hAnsi="Times New Roman" w:cs="Times New Roman"/>
            </w:rPr>
            <w:instrText xml:space="preserve"> CITATION Dep25 \l 9226 </w:instrText>
          </w:r>
          <w:r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(Departamento Administrativo Nacional de Estadística., 2025)</w:t>
          </w:r>
          <w:r w:rsidRPr="00B9723E">
            <w:rPr>
              <w:rFonts w:ascii="Times New Roman" w:eastAsia="Times New Roman" w:hAnsi="Times New Roman" w:cs="Times New Roman"/>
            </w:rPr>
            <w:fldChar w:fldCharType="end"/>
          </w:r>
        </w:sdtContent>
      </w:sdt>
    </w:p>
    <w:p w14:paraId="488FAD5D" w14:textId="5A655A03" w:rsidR="00BE22D9" w:rsidRPr="00B9723E" w:rsidRDefault="00F32AA4" w:rsidP="00F42FAE">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En conjunto, el Área Metropolitana concentra aproximadamente 1.327.106 habitantes, consolidándose como el principal núcleo urbano del departamento de Santander. </w:t>
      </w:r>
    </w:p>
    <w:p w14:paraId="0071424B" w14:textId="28ADC694" w:rsidR="009C6272" w:rsidRPr="00B9723E" w:rsidRDefault="00F42FAE" w:rsidP="00F42FAE">
      <w:pPr>
        <w:pStyle w:val="Descripcin"/>
        <w:spacing w:after="0"/>
        <w:rPr>
          <w:rFonts w:ascii="Times New Roman" w:hAnsi="Times New Roman" w:cs="Times New Roman"/>
          <w:b/>
          <w:bCs/>
          <w:color w:val="auto"/>
          <w:sz w:val="24"/>
          <w:szCs w:val="24"/>
        </w:rPr>
      </w:pPr>
      <w:bookmarkStart w:id="206" w:name="_Toc224841037"/>
      <w:bookmarkStart w:id="207" w:name="_Toc224841591"/>
      <w:r w:rsidRPr="00B9723E">
        <w:rPr>
          <w:rFonts w:ascii="Times New Roman" w:hAnsi="Times New Roman" w:cs="Times New Roman"/>
          <w:b/>
          <w:bCs/>
          <w:color w:val="auto"/>
          <w:sz w:val="24"/>
          <w:szCs w:val="24"/>
        </w:rPr>
        <w:t xml:space="preserve">Figura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Figura \* ARABIC </w:instrText>
      </w:r>
      <w:r w:rsidRPr="00B9723E">
        <w:rPr>
          <w:rFonts w:ascii="Times New Roman" w:hAnsi="Times New Roman" w:cs="Times New Roman"/>
          <w:b/>
          <w:bCs/>
          <w:color w:val="auto"/>
          <w:sz w:val="24"/>
          <w:szCs w:val="24"/>
        </w:rPr>
        <w:fldChar w:fldCharType="separate"/>
      </w:r>
      <w:r w:rsidRPr="00B9723E">
        <w:rPr>
          <w:rFonts w:ascii="Times New Roman" w:hAnsi="Times New Roman" w:cs="Times New Roman"/>
          <w:b/>
          <w:bCs/>
          <w:color w:val="auto"/>
          <w:sz w:val="24"/>
          <w:szCs w:val="24"/>
        </w:rPr>
        <w:t>11</w:t>
      </w:r>
      <w:r w:rsidRPr="00B9723E">
        <w:rPr>
          <w:rFonts w:ascii="Times New Roman" w:hAnsi="Times New Roman" w:cs="Times New Roman"/>
          <w:b/>
          <w:bCs/>
          <w:color w:val="auto"/>
          <w:sz w:val="24"/>
          <w:szCs w:val="24"/>
        </w:rPr>
        <w:fldChar w:fldCharType="end"/>
      </w:r>
      <w:r w:rsidRPr="00B9723E">
        <w:rPr>
          <w:rFonts w:ascii="Times New Roman" w:hAnsi="Times New Roman" w:cs="Times New Roman"/>
          <w:b/>
          <w:bCs/>
          <w:color w:val="auto"/>
          <w:sz w:val="24"/>
          <w:szCs w:val="24"/>
        </w:rPr>
        <w:t>.</w:t>
      </w:r>
      <w:bookmarkEnd w:id="206"/>
      <w:bookmarkEnd w:id="207"/>
    </w:p>
    <w:p w14:paraId="1728E7AB" w14:textId="77777777" w:rsidR="00F42FAE" w:rsidRPr="00B9723E" w:rsidRDefault="00F42FAE" w:rsidP="00F42FAE">
      <w:pPr>
        <w:pStyle w:val="Descripcin"/>
        <w:spacing w:after="0"/>
        <w:rPr>
          <w:rFonts w:ascii="Times New Roman" w:hAnsi="Times New Roman" w:cs="Times New Roman"/>
          <w:i w:val="0"/>
          <w:iCs w:val="0"/>
          <w:color w:val="auto"/>
          <w:sz w:val="24"/>
          <w:szCs w:val="24"/>
        </w:rPr>
      </w:pPr>
      <w:bookmarkStart w:id="208" w:name="_Toc224766243"/>
      <w:r w:rsidRPr="00B9723E">
        <w:rPr>
          <w:rFonts w:ascii="Times New Roman" w:hAnsi="Times New Roman" w:cs="Times New Roman"/>
          <w:i w:val="0"/>
          <w:iCs w:val="0"/>
          <w:color w:val="auto"/>
          <w:sz w:val="24"/>
          <w:szCs w:val="24"/>
        </w:rPr>
        <w:t>Población del Area metropolitana de Bucaramanga</w:t>
      </w:r>
      <w:bookmarkEnd w:id="208"/>
      <w:r w:rsidRPr="00B9723E">
        <w:rPr>
          <w:rFonts w:ascii="Times New Roman" w:hAnsi="Times New Roman" w:cs="Times New Roman"/>
          <w:i w:val="0"/>
          <w:iCs w:val="0"/>
          <w:color w:val="auto"/>
          <w:sz w:val="24"/>
          <w:szCs w:val="24"/>
        </w:rPr>
        <w:t xml:space="preserve"> </w:t>
      </w:r>
    </w:p>
    <w:p w14:paraId="7094CA7C" w14:textId="77777777" w:rsidR="00F42FAE" w:rsidRPr="00B9723E" w:rsidRDefault="00F42FAE" w:rsidP="00F42FAE"/>
    <w:p w14:paraId="4A9FC8CA" w14:textId="0C36B371" w:rsidR="00F32AA4" w:rsidRPr="00B9723E" w:rsidRDefault="00D650B2" w:rsidP="00BE22D9">
      <w:pPr>
        <w:spacing w:line="480" w:lineRule="auto"/>
        <w:ind w:firstLine="708"/>
        <w:jc w:val="center"/>
        <w:rPr>
          <w:rFonts w:eastAsia="Times New Roman"/>
          <w:sz w:val="22"/>
          <w:szCs w:val="22"/>
        </w:rPr>
      </w:pPr>
      <w:r w:rsidRPr="00B9723E">
        <w:rPr>
          <w:rFonts w:eastAsia="Times New Roman"/>
          <w:noProof/>
          <w:sz w:val="22"/>
          <w:szCs w:val="22"/>
        </w:rPr>
        <w:drawing>
          <wp:inline distT="0" distB="0" distL="0" distR="0" wp14:anchorId="05F03015" wp14:editId="37C693BE">
            <wp:extent cx="5464572" cy="3030279"/>
            <wp:effectExtent l="0" t="0" r="3175" b="0"/>
            <wp:docPr id="12553108" name="Imagen 7"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3108" name="Imagen 7" descr="Diagrama&#10;&#10;El contenido generado por IA puede ser incorrecto."/>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7760" t="7373" r="5150" b="6771"/>
                    <a:stretch>
                      <a:fillRect/>
                    </a:stretch>
                  </pic:blipFill>
                  <pic:spPr bwMode="auto">
                    <a:xfrm>
                      <a:off x="0" y="0"/>
                      <a:ext cx="5473524" cy="3035243"/>
                    </a:xfrm>
                    <a:prstGeom prst="rect">
                      <a:avLst/>
                    </a:prstGeom>
                    <a:noFill/>
                    <a:ln>
                      <a:noFill/>
                    </a:ln>
                    <a:extLst>
                      <a:ext uri="{53640926-AAD7-44D8-BBD7-CCE9431645EC}">
                        <a14:shadowObscured xmlns:a14="http://schemas.microsoft.com/office/drawing/2010/main"/>
                      </a:ext>
                    </a:extLst>
                  </pic:spPr>
                </pic:pic>
              </a:graphicData>
            </a:graphic>
          </wp:inline>
        </w:drawing>
      </w:r>
    </w:p>
    <w:p w14:paraId="629FBF7A" w14:textId="77777777" w:rsidR="00D650B2" w:rsidRPr="00B9723E" w:rsidRDefault="00D650B2" w:rsidP="00D650B2">
      <w:pPr>
        <w:spacing w:line="480" w:lineRule="auto"/>
        <w:ind w:firstLine="708"/>
        <w:jc w:val="both"/>
        <w:rPr>
          <w:rFonts w:eastAsia="Times New Roman"/>
        </w:rPr>
      </w:pPr>
    </w:p>
    <w:p w14:paraId="6EE6C6C5" w14:textId="57E1AC91" w:rsidR="00F32AA4" w:rsidRPr="00B9723E" w:rsidRDefault="00F32AA4" w:rsidP="00F32AA4">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Como se observa en la </w:t>
      </w:r>
      <w:r w:rsidRPr="00B9723E">
        <w:rPr>
          <w:rFonts w:ascii="Times New Roman" w:eastAsia="Times New Roman" w:hAnsi="Times New Roman" w:cs="Times New Roman"/>
          <w:i/>
          <w:iCs/>
        </w:rPr>
        <w:t xml:space="preserve">Figura </w:t>
      </w:r>
      <w:r w:rsidR="00BE22D9" w:rsidRPr="00B9723E">
        <w:rPr>
          <w:rFonts w:ascii="Times New Roman" w:eastAsia="Times New Roman" w:hAnsi="Times New Roman" w:cs="Times New Roman"/>
          <w:i/>
          <w:iCs/>
        </w:rPr>
        <w:t>11</w:t>
      </w:r>
      <w:r w:rsidRPr="00B9723E">
        <w:rPr>
          <w:rFonts w:ascii="Times New Roman" w:eastAsia="Times New Roman" w:hAnsi="Times New Roman" w:cs="Times New Roman"/>
        </w:rPr>
        <w:t xml:space="preserve">, la distribución poblacional presenta una marcada concentración en Bucaramanga (46,7%) y Floridablanca (25,6%), que en conjunto superan el 70% </w:t>
      </w:r>
      <w:r w:rsidRPr="00B9723E">
        <w:rPr>
          <w:rFonts w:ascii="Times New Roman" w:eastAsia="Times New Roman" w:hAnsi="Times New Roman" w:cs="Times New Roman"/>
        </w:rPr>
        <w:lastRenderedPageBreak/>
        <w:t xml:space="preserve">del total metropolitano. Por su parte, Piedecuesta representa el 14,5% y Girón el 13,2% de la población total. Esta configuración evidencia una centralidad demográfica en el municipio núcleo, acompañada de una expansión significativa hacia los municipios </w:t>
      </w:r>
      <w:r w:rsidR="005B072D" w:rsidRPr="00B9723E">
        <w:rPr>
          <w:rFonts w:ascii="Times New Roman" w:eastAsia="Times New Roman" w:hAnsi="Times New Roman" w:cs="Times New Roman"/>
        </w:rPr>
        <w:t>cercanos.</w:t>
      </w:r>
    </w:p>
    <w:p w14:paraId="5AD6E71F" w14:textId="07A62905" w:rsidR="00F32AA4" w:rsidRPr="00B9723E" w:rsidRDefault="00F32AA4" w:rsidP="005B072D">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Esta magnitud y distribución territorial constituyen un elemento fundamental para el análisis del sistema de salud, en la medida en que determinan la demanda potencial de servicios, la planificación de la capacidad instalada y la organización logística de la red de prestación en el ámbito metropolitano.</w:t>
      </w:r>
    </w:p>
    <w:p w14:paraId="05D0E0FF" w14:textId="67839A0B" w:rsidR="00810803" w:rsidRPr="00B9723E" w:rsidRDefault="00494959">
      <w:pPr>
        <w:pStyle w:val="Prrafodelista"/>
        <w:numPr>
          <w:ilvl w:val="1"/>
          <w:numId w:val="5"/>
        </w:numPr>
        <w:spacing w:line="480" w:lineRule="auto"/>
        <w:jc w:val="both"/>
        <w:rPr>
          <w:rFonts w:ascii="Times New Roman" w:eastAsia="Times New Roman" w:hAnsi="Times New Roman" w:cs="Times New Roman"/>
          <w:b/>
          <w:bCs/>
        </w:rPr>
      </w:pPr>
      <w:r w:rsidRPr="00B9723E">
        <w:rPr>
          <w:rFonts w:ascii="Times New Roman" w:eastAsia="Times New Roman" w:hAnsi="Times New Roman" w:cs="Times New Roman"/>
          <w:b/>
          <w:bCs/>
        </w:rPr>
        <w:t xml:space="preserve"> Identificación de actores del sistema de salud </w:t>
      </w:r>
    </w:p>
    <w:p w14:paraId="767362BE" w14:textId="3A3E60CC" w:rsidR="00EB714A" w:rsidRPr="00B9723E" w:rsidRDefault="00EB714A" w:rsidP="00A94A20">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En la revisión de literatura se identificaron los actores de la cadena de suministro del sector salud a partir de tres sub-cadenas principales: cadena de suministro de sangre (BSC), cadena farmacéutica y de medicamentos (PSCM) y cadena de suministro hospitalaria (CSH-H) </w:t>
      </w:r>
      <w:sdt>
        <w:sdtPr>
          <w:rPr>
            <w:rFonts w:ascii="Times New Roman" w:eastAsia="Times New Roman" w:hAnsi="Times New Roman" w:cs="Times New Roman"/>
          </w:rPr>
          <w:id w:val="-1913922633"/>
          <w:citation/>
        </w:sdtPr>
        <w:sdtContent>
          <w:r w:rsidRPr="00B9723E">
            <w:rPr>
              <w:rFonts w:ascii="Times New Roman" w:eastAsia="Times New Roman" w:hAnsi="Times New Roman" w:cs="Times New Roman"/>
            </w:rPr>
            <w:fldChar w:fldCharType="begin"/>
          </w:r>
          <w:r w:rsidRPr="00B9723E">
            <w:rPr>
              <w:rFonts w:ascii="Times New Roman" w:eastAsia="Times New Roman" w:hAnsi="Times New Roman" w:cs="Times New Roman"/>
            </w:rPr>
            <w:instrText xml:space="preserve"> CITATION Mar20 \l 9226 </w:instrText>
          </w:r>
          <w:r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(Marques, J., Martins, A., &amp; Araújo, M., 2020)</w:t>
          </w:r>
          <w:r w:rsidRPr="00B9723E">
            <w:rPr>
              <w:rFonts w:ascii="Times New Roman" w:eastAsia="Times New Roman" w:hAnsi="Times New Roman" w:cs="Times New Roman"/>
            </w:rPr>
            <w:fldChar w:fldCharType="end"/>
          </w:r>
        </w:sdtContent>
      </w:sdt>
      <w:r w:rsidRPr="00B9723E">
        <w:rPr>
          <w:rFonts w:ascii="Times New Roman" w:eastAsia="Times New Roman" w:hAnsi="Times New Roman" w:cs="Times New Roman"/>
        </w:rPr>
        <w:t>. Sin embargo, al trasladar esta estructura al contexto del Área Metropolitana de Bucaramanga, se observa que varios actores participan simultáneamente en más de una sub-cadena, lo que genera redundancias.</w:t>
      </w:r>
    </w:p>
    <w:p w14:paraId="43A00883" w14:textId="4D4AE833" w:rsidR="00EB714A" w:rsidRPr="00B9723E" w:rsidRDefault="00EB714A" w:rsidP="005B072D">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Por esta razón, para efectos de la caracterización territorial y con el fin de evitar redundancias, los actores serán reorganizados bajo un criterio general, basado en su rol dentro del sistema (regulación, aseguramiento, prestación</w:t>
      </w:r>
      <w:r w:rsidR="001F33B7" w:rsidRPr="00B9723E">
        <w:rPr>
          <w:rFonts w:ascii="Times New Roman" w:eastAsia="Times New Roman" w:hAnsi="Times New Roman" w:cs="Times New Roman"/>
        </w:rPr>
        <w:t xml:space="preserve"> y</w:t>
      </w:r>
      <w:r w:rsidRPr="00B9723E">
        <w:rPr>
          <w:rFonts w:ascii="Times New Roman" w:eastAsia="Times New Roman" w:hAnsi="Times New Roman" w:cs="Times New Roman"/>
        </w:rPr>
        <w:t xml:space="preserve"> soporte logístico), manteniendo coherencia con la estructura normativa del Sistema General de Seguridad Social en Salud </w:t>
      </w:r>
      <w:sdt>
        <w:sdtPr>
          <w:rPr>
            <w:rFonts w:ascii="Times New Roman" w:eastAsia="Times New Roman" w:hAnsi="Times New Roman" w:cs="Times New Roman"/>
          </w:rPr>
          <w:id w:val="239914617"/>
          <w:citation/>
        </w:sdtPr>
        <w:sdtContent>
          <w:r w:rsidR="00280533" w:rsidRPr="00B9723E">
            <w:rPr>
              <w:rFonts w:ascii="Times New Roman" w:eastAsia="Times New Roman" w:hAnsi="Times New Roman" w:cs="Times New Roman"/>
            </w:rPr>
            <w:fldChar w:fldCharType="begin"/>
          </w:r>
          <w:r w:rsidR="00280533" w:rsidRPr="00B9723E">
            <w:rPr>
              <w:rFonts w:ascii="Times New Roman" w:eastAsia="Times New Roman" w:hAnsi="Times New Roman" w:cs="Times New Roman"/>
            </w:rPr>
            <w:instrText xml:space="preserve"> CITATION Con931 \l 9226 </w:instrText>
          </w:r>
          <w:r w:rsidR="00280533"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(Congreso de la República de Colombia, 1993)</w:t>
          </w:r>
          <w:r w:rsidR="00280533" w:rsidRPr="00B9723E">
            <w:rPr>
              <w:rFonts w:ascii="Times New Roman" w:eastAsia="Times New Roman" w:hAnsi="Times New Roman" w:cs="Times New Roman"/>
            </w:rPr>
            <w:fldChar w:fldCharType="end"/>
          </w:r>
        </w:sdtContent>
      </w:sdt>
    </w:p>
    <w:p w14:paraId="6D735C3C" w14:textId="77777777" w:rsidR="00EB714A" w:rsidRPr="00B9723E" w:rsidRDefault="00EB714A" w:rsidP="00A94A20">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Esta reclasificación no modifica la segmentación teórica previamente desarrollada, sino que permite una representación más clara de la dinámica operativa del sistema en el ámbito metropolitano.</w:t>
      </w:r>
    </w:p>
    <w:p w14:paraId="491F0A4C" w14:textId="2C9E167C" w:rsidR="00A05D55" w:rsidRPr="00876FD2" w:rsidRDefault="00CE5492" w:rsidP="00876FD2">
      <w:pPr>
        <w:pStyle w:val="EstiloNivel4"/>
        <w:numPr>
          <w:ilvl w:val="2"/>
          <w:numId w:val="5"/>
        </w:numPr>
        <w:ind w:left="0" w:firstLine="720"/>
        <w:jc w:val="both"/>
        <w:rPr>
          <w:rFonts w:eastAsia="Times New Roman"/>
        </w:rPr>
      </w:pPr>
      <w:bookmarkStart w:id="209" w:name="_Toc226659979"/>
      <w:r w:rsidRPr="00B9723E">
        <w:lastRenderedPageBreak/>
        <w:t>Entes de regulación y gobernanza</w:t>
      </w:r>
      <w:bookmarkEnd w:id="209"/>
      <w:r w:rsidR="00876FD2">
        <w:t xml:space="preserve">. </w:t>
      </w:r>
      <w:r w:rsidR="00DA080E" w:rsidRPr="00876FD2">
        <w:rPr>
          <w:rFonts w:eastAsia="Times New Roman"/>
          <w:b w:val="0"/>
          <w:bCs/>
        </w:rPr>
        <w:t xml:space="preserve">Las autoridades de regulación y vigilancia corresponden a los entes responsables de formular políticas públicas, ejercer inspección, vigilancia y control, y garantizar el cumplimiento de los principios del Sistema General de Seguridad Social en Salud (SGSSS), conforme a lo establecido en la Ley 100 de 1993 </w:t>
      </w:r>
      <w:sdt>
        <w:sdtPr>
          <w:rPr>
            <w:rFonts w:eastAsia="Times New Roman"/>
            <w:b w:val="0"/>
            <w:bCs/>
          </w:rPr>
          <w:id w:val="-1897425885"/>
          <w:citation/>
        </w:sdtPr>
        <w:sdtContent>
          <w:r w:rsidR="009142A2" w:rsidRPr="00876FD2">
            <w:rPr>
              <w:rFonts w:eastAsia="Times New Roman"/>
              <w:b w:val="0"/>
              <w:bCs/>
            </w:rPr>
            <w:fldChar w:fldCharType="begin"/>
          </w:r>
          <w:r w:rsidR="009142A2" w:rsidRPr="00876FD2">
            <w:rPr>
              <w:rFonts w:eastAsia="Times New Roman"/>
              <w:b w:val="0"/>
              <w:bCs/>
            </w:rPr>
            <w:instrText xml:space="preserve"> CITATION Con00 \l 9226 </w:instrText>
          </w:r>
          <w:r w:rsidR="009142A2" w:rsidRPr="00876FD2">
            <w:rPr>
              <w:rFonts w:eastAsia="Times New Roman"/>
              <w:b w:val="0"/>
              <w:bCs/>
            </w:rPr>
            <w:fldChar w:fldCharType="separate"/>
          </w:r>
          <w:r w:rsidR="00007C04" w:rsidRPr="00876FD2">
            <w:rPr>
              <w:rFonts w:eastAsia="Times New Roman"/>
              <w:b w:val="0"/>
              <w:bCs/>
              <w:noProof/>
            </w:rPr>
            <w:t>(Congreso de la República de Colombia, 1993, Ley 100)</w:t>
          </w:r>
          <w:r w:rsidR="009142A2" w:rsidRPr="00876FD2">
            <w:rPr>
              <w:rFonts w:eastAsia="Times New Roman"/>
              <w:b w:val="0"/>
              <w:bCs/>
            </w:rPr>
            <w:fldChar w:fldCharType="end"/>
          </w:r>
        </w:sdtContent>
      </w:sdt>
      <w:r w:rsidR="009142A2" w:rsidRPr="00876FD2">
        <w:rPr>
          <w:rFonts w:eastAsia="Times New Roman"/>
          <w:b w:val="0"/>
          <w:bCs/>
        </w:rPr>
        <w:t xml:space="preserve"> </w:t>
      </w:r>
      <w:r w:rsidR="00DA080E" w:rsidRPr="00876FD2">
        <w:rPr>
          <w:rFonts w:eastAsia="Times New Roman"/>
          <w:b w:val="0"/>
          <w:bCs/>
        </w:rPr>
        <w:t>y el Decreto 780 de 2016</w:t>
      </w:r>
      <w:r w:rsidR="009142A2" w:rsidRPr="00876FD2">
        <w:rPr>
          <w:rFonts w:eastAsia="Times New Roman"/>
          <w:b w:val="0"/>
          <w:bCs/>
        </w:rPr>
        <w:t xml:space="preserve"> </w:t>
      </w:r>
      <w:sdt>
        <w:sdtPr>
          <w:rPr>
            <w:rFonts w:eastAsia="Times New Roman"/>
            <w:b w:val="0"/>
            <w:bCs/>
          </w:rPr>
          <w:id w:val="-1648272623"/>
          <w:citation/>
        </w:sdtPr>
        <w:sdtContent>
          <w:r w:rsidR="009142A2" w:rsidRPr="00876FD2">
            <w:rPr>
              <w:rFonts w:eastAsia="Times New Roman"/>
              <w:b w:val="0"/>
              <w:bCs/>
            </w:rPr>
            <w:fldChar w:fldCharType="begin"/>
          </w:r>
          <w:r w:rsidR="009142A2" w:rsidRPr="00876FD2">
            <w:rPr>
              <w:rFonts w:eastAsia="Times New Roman"/>
              <w:b w:val="0"/>
              <w:bCs/>
            </w:rPr>
            <w:instrText xml:space="preserve"> CITATION Min80 \l 9226 </w:instrText>
          </w:r>
          <w:r w:rsidR="009142A2" w:rsidRPr="00876FD2">
            <w:rPr>
              <w:rFonts w:eastAsia="Times New Roman"/>
              <w:b w:val="0"/>
              <w:bCs/>
            </w:rPr>
            <w:fldChar w:fldCharType="separate"/>
          </w:r>
          <w:r w:rsidR="00007C04" w:rsidRPr="00876FD2">
            <w:rPr>
              <w:rFonts w:eastAsia="Times New Roman"/>
              <w:b w:val="0"/>
              <w:bCs/>
              <w:noProof/>
            </w:rPr>
            <w:t>(Ministerio de Salud y Protección Social, 2016, Decreto 780)</w:t>
          </w:r>
          <w:r w:rsidR="009142A2" w:rsidRPr="00876FD2">
            <w:rPr>
              <w:rFonts w:eastAsia="Times New Roman"/>
              <w:b w:val="0"/>
              <w:bCs/>
            </w:rPr>
            <w:fldChar w:fldCharType="end"/>
          </w:r>
        </w:sdtContent>
      </w:sdt>
      <w:r w:rsidR="009142A2" w:rsidRPr="00876FD2">
        <w:rPr>
          <w:rFonts w:eastAsia="Times New Roman"/>
          <w:b w:val="0"/>
          <w:bCs/>
        </w:rPr>
        <w:t xml:space="preserve"> </w:t>
      </w:r>
      <w:r w:rsidR="00DA080E" w:rsidRPr="00876FD2">
        <w:rPr>
          <w:rFonts w:eastAsia="Times New Roman"/>
          <w:b w:val="0"/>
          <w:bCs/>
        </w:rPr>
        <w:t>.En el Área Metropolitana de Bucaramanga (AMB) se identifican los siguientes actores:</w:t>
      </w:r>
    </w:p>
    <w:p w14:paraId="5FCDCD45" w14:textId="5C5DEF56" w:rsidR="00A05D55" w:rsidRPr="00876FD2" w:rsidRDefault="00A05D55" w:rsidP="00BD0589">
      <w:pPr>
        <w:pStyle w:val="EstiloNivel4"/>
        <w:numPr>
          <w:ilvl w:val="3"/>
          <w:numId w:val="5"/>
        </w:numPr>
        <w:spacing w:after="160"/>
        <w:ind w:left="0" w:firstLine="720"/>
        <w:jc w:val="both"/>
        <w:rPr>
          <w:rFonts w:eastAsia="Times New Roman"/>
        </w:rPr>
      </w:pPr>
      <w:bookmarkStart w:id="210" w:name="_Toc226659980"/>
      <w:r w:rsidRPr="00BD0589">
        <w:t>Ministerio de Salud y Protección Social (MSPS)</w:t>
      </w:r>
      <w:bookmarkEnd w:id="210"/>
      <w:r w:rsidR="00876FD2" w:rsidRPr="00BD0589">
        <w:t xml:space="preserve">. </w:t>
      </w:r>
      <w:r w:rsidRPr="00BD0589">
        <w:t xml:space="preserve">Es la máxima autoridad </w:t>
      </w:r>
      <w:r w:rsidRPr="00BD0589">
        <w:rPr>
          <w:rFonts w:eastAsia="Times New Roman"/>
          <w:b w:val="0"/>
          <w:bCs/>
        </w:rPr>
        <w:t>administrativa del sector salud</w:t>
      </w:r>
      <w:r w:rsidRPr="00876FD2">
        <w:rPr>
          <w:rFonts w:eastAsia="Times New Roman"/>
          <w:b w:val="0"/>
          <w:bCs/>
        </w:rPr>
        <w:t xml:space="preserve"> en Colombia. Tiene como función formular, adoptar, dirigir y coordinar la política pública en salud y protección social, así como definir lineamientos técnicos, regulatorios y operativos que orientan el funcionamiento del sistema en todo el territorio nacional </w:t>
      </w:r>
      <w:sdt>
        <w:sdtPr>
          <w:rPr>
            <w:rFonts w:eastAsia="Times New Roman"/>
            <w:b w:val="0"/>
            <w:bCs/>
          </w:rPr>
          <w:id w:val="1791470398"/>
          <w:citation/>
        </w:sdtPr>
        <w:sdtContent>
          <w:r w:rsidRPr="00876FD2">
            <w:rPr>
              <w:rFonts w:eastAsia="Times New Roman"/>
              <w:b w:val="0"/>
              <w:bCs/>
            </w:rPr>
            <w:fldChar w:fldCharType="begin"/>
          </w:r>
          <w:r w:rsidRPr="00876FD2">
            <w:rPr>
              <w:rFonts w:eastAsia="Times New Roman"/>
              <w:b w:val="0"/>
              <w:bCs/>
            </w:rPr>
            <w:instrText xml:space="preserve"> CITATION Min16 \l 9226 </w:instrText>
          </w:r>
          <w:r w:rsidRPr="00876FD2">
            <w:rPr>
              <w:rFonts w:eastAsia="Times New Roman"/>
              <w:b w:val="0"/>
              <w:bCs/>
            </w:rPr>
            <w:fldChar w:fldCharType="separate"/>
          </w:r>
          <w:r w:rsidR="00007C04" w:rsidRPr="00876FD2">
            <w:rPr>
              <w:rFonts w:eastAsia="Times New Roman"/>
              <w:b w:val="0"/>
              <w:bCs/>
              <w:noProof/>
            </w:rPr>
            <w:t>(Ministerio de Salud y Protección Social, 2016)</w:t>
          </w:r>
          <w:r w:rsidRPr="00876FD2">
            <w:rPr>
              <w:rFonts w:eastAsia="Times New Roman"/>
              <w:b w:val="0"/>
              <w:bCs/>
            </w:rPr>
            <w:fldChar w:fldCharType="end"/>
          </w:r>
        </w:sdtContent>
      </w:sdt>
      <w:r w:rsidRPr="00876FD2">
        <w:rPr>
          <w:rFonts w:eastAsia="Times New Roman"/>
          <w:b w:val="0"/>
          <w:bCs/>
        </w:rPr>
        <w:t>.</w:t>
      </w:r>
    </w:p>
    <w:p w14:paraId="00D5ED82" w14:textId="4FEA263E" w:rsidR="00A05D55" w:rsidRPr="00B9723E" w:rsidRDefault="00A05D55" w:rsidP="00A94A20">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Desde la perspectiva de la cadena de suministro, el MSPS establece criterios relacionados con habilitación de servicios, trazabilidad de medicamentos, regulación de dispositivos médicos y lineamientos para la gestión de recursos.</w:t>
      </w:r>
    </w:p>
    <w:p w14:paraId="269421F7" w14:textId="348DBFB2" w:rsidR="00A05D55" w:rsidRPr="00876FD2" w:rsidRDefault="00FE3BC5" w:rsidP="00876FD2">
      <w:pPr>
        <w:pStyle w:val="EstiloNivel4"/>
        <w:numPr>
          <w:ilvl w:val="3"/>
          <w:numId w:val="5"/>
        </w:numPr>
        <w:spacing w:after="160"/>
        <w:ind w:left="0" w:firstLine="720"/>
        <w:jc w:val="both"/>
        <w:rPr>
          <w:rFonts w:eastAsia="Times New Roman"/>
        </w:rPr>
      </w:pPr>
      <w:r w:rsidRPr="00B9723E">
        <w:t xml:space="preserve"> </w:t>
      </w:r>
      <w:bookmarkStart w:id="211" w:name="_Toc226659981"/>
      <w:r w:rsidR="00A05D55" w:rsidRPr="00B9723E">
        <w:t>Superintendencia Nacional de Salud (Supersalud)</w:t>
      </w:r>
      <w:bookmarkEnd w:id="211"/>
      <w:r w:rsidR="00876FD2">
        <w:t xml:space="preserve">. </w:t>
      </w:r>
      <w:r w:rsidR="00A05D55" w:rsidRPr="00876FD2">
        <w:rPr>
          <w:rFonts w:eastAsia="Times New Roman"/>
          <w:b w:val="0"/>
          <w:bCs/>
        </w:rPr>
        <w:t xml:space="preserve">Es el ente encargado de la inspección, vigilancia y control del SGSSS. Supervisa el cumplimiento de las obligaciones por parte de las EPS y las IPS, con el fin de garantizar la protección del derecho fundamental a la salud </w:t>
      </w:r>
      <w:sdt>
        <w:sdtPr>
          <w:rPr>
            <w:rFonts w:eastAsia="Times New Roman"/>
            <w:b w:val="0"/>
            <w:bCs/>
          </w:rPr>
          <w:id w:val="-346639976"/>
          <w:citation/>
        </w:sdtPr>
        <w:sdtContent>
          <w:r w:rsidR="00533A4D" w:rsidRPr="00876FD2">
            <w:rPr>
              <w:rFonts w:eastAsia="Times New Roman"/>
              <w:b w:val="0"/>
              <w:bCs/>
            </w:rPr>
            <w:fldChar w:fldCharType="begin"/>
          </w:r>
          <w:r w:rsidR="00533A4D" w:rsidRPr="00876FD2">
            <w:rPr>
              <w:rFonts w:eastAsia="Times New Roman"/>
              <w:b w:val="0"/>
              <w:bCs/>
            </w:rPr>
            <w:instrText xml:space="preserve"> CITATION Sup23 \l 9226 </w:instrText>
          </w:r>
          <w:r w:rsidR="00533A4D" w:rsidRPr="00876FD2">
            <w:rPr>
              <w:rFonts w:eastAsia="Times New Roman"/>
              <w:b w:val="0"/>
              <w:bCs/>
            </w:rPr>
            <w:fldChar w:fldCharType="separate"/>
          </w:r>
          <w:r w:rsidR="00007C04" w:rsidRPr="00876FD2">
            <w:rPr>
              <w:rFonts w:eastAsia="Times New Roman"/>
              <w:b w:val="0"/>
              <w:bCs/>
              <w:noProof/>
            </w:rPr>
            <w:t>(Superintendencia Nacional de Salud, 2023)</w:t>
          </w:r>
          <w:r w:rsidR="00533A4D" w:rsidRPr="00876FD2">
            <w:rPr>
              <w:rFonts w:eastAsia="Times New Roman"/>
              <w:b w:val="0"/>
              <w:bCs/>
            </w:rPr>
            <w:fldChar w:fldCharType="end"/>
          </w:r>
        </w:sdtContent>
      </w:sdt>
    </w:p>
    <w:p w14:paraId="7C685CEB" w14:textId="05F79A31" w:rsidR="00A05D55" w:rsidRPr="00B9723E" w:rsidRDefault="00A05D55" w:rsidP="00876FD2">
      <w:pPr>
        <w:spacing w:line="480" w:lineRule="auto"/>
        <w:ind w:firstLine="709"/>
        <w:jc w:val="both"/>
        <w:rPr>
          <w:rFonts w:ascii="Times New Roman" w:eastAsia="Times New Roman" w:hAnsi="Times New Roman" w:cs="Times New Roman"/>
        </w:rPr>
      </w:pPr>
      <w:r w:rsidRPr="00B9723E">
        <w:rPr>
          <w:rFonts w:ascii="Times New Roman" w:eastAsia="Times New Roman" w:hAnsi="Times New Roman" w:cs="Times New Roman"/>
        </w:rPr>
        <w:t>En el contexto territorial, la Supersalud realiza actividades de seguimiento, auditoría y control, y desarrolla espacios de interacción con actores locales como el evento “Diálogo con la Supersalud” realizado en Bucaramanga</w:t>
      </w:r>
      <w:r w:rsidR="00533A4D" w:rsidRPr="00B9723E">
        <w:rPr>
          <w:rFonts w:ascii="Times New Roman" w:eastAsia="Times New Roman" w:hAnsi="Times New Roman" w:cs="Times New Roman"/>
        </w:rPr>
        <w:t xml:space="preserve"> </w:t>
      </w:r>
      <w:r w:rsidRPr="00B9723E">
        <w:rPr>
          <w:rFonts w:ascii="Times New Roman" w:eastAsia="Times New Roman" w:hAnsi="Times New Roman" w:cs="Times New Roman"/>
        </w:rPr>
        <w:t xml:space="preserve">para fortalecer la articulación institucional y el control </w:t>
      </w:r>
      <w:r w:rsidRPr="00B9723E">
        <w:rPr>
          <w:rFonts w:ascii="Times New Roman" w:eastAsia="Times New Roman" w:hAnsi="Times New Roman" w:cs="Times New Roman"/>
        </w:rPr>
        <w:lastRenderedPageBreak/>
        <w:t>social del sistema</w:t>
      </w:r>
      <w:r w:rsidR="002A0C6A" w:rsidRPr="00B9723E">
        <w:rPr>
          <w:rFonts w:ascii="Times New Roman" w:eastAsia="Times New Roman" w:hAnsi="Times New Roman" w:cs="Times New Roman"/>
        </w:rPr>
        <w:t>, s</w:t>
      </w:r>
      <w:r w:rsidRPr="00B9723E">
        <w:rPr>
          <w:rFonts w:ascii="Times New Roman" w:eastAsia="Times New Roman" w:hAnsi="Times New Roman" w:cs="Times New Roman"/>
        </w:rPr>
        <w:t>u rol impacta directamente en los flujos financieros y contractuales entre aseguradores y prestadores.</w:t>
      </w:r>
    </w:p>
    <w:p w14:paraId="7F195DCA" w14:textId="7BDDA348" w:rsidR="00A05D55" w:rsidRPr="00D624DC" w:rsidRDefault="00FE3BC5" w:rsidP="00D624DC">
      <w:pPr>
        <w:pStyle w:val="EstiloNivel4"/>
        <w:numPr>
          <w:ilvl w:val="3"/>
          <w:numId w:val="5"/>
        </w:numPr>
        <w:ind w:left="0" w:firstLine="720"/>
        <w:jc w:val="both"/>
        <w:rPr>
          <w:rFonts w:eastAsia="Times New Roman"/>
          <w:b w:val="0"/>
          <w:bCs/>
        </w:rPr>
      </w:pPr>
      <w:r w:rsidRPr="00D624DC">
        <w:t xml:space="preserve"> </w:t>
      </w:r>
      <w:bookmarkStart w:id="212" w:name="_Toc226659982"/>
      <w:r w:rsidR="00A05D55" w:rsidRPr="00D624DC">
        <w:t>Secretaría de Salud y Ambiente de Bucaramanga (SSAB</w:t>
      </w:r>
      <w:r w:rsidR="00A05D55" w:rsidRPr="00BD0589">
        <w:t>)</w:t>
      </w:r>
      <w:bookmarkEnd w:id="212"/>
      <w:r w:rsidR="00D624DC" w:rsidRPr="00BD0589">
        <w:t>.</w:t>
      </w:r>
      <w:r w:rsidR="00D624DC" w:rsidRPr="00D624DC">
        <w:rPr>
          <w:b w:val="0"/>
          <w:bCs/>
        </w:rPr>
        <w:t xml:space="preserve"> </w:t>
      </w:r>
      <w:r w:rsidR="00A05D55" w:rsidRPr="00D624DC">
        <w:rPr>
          <w:rFonts w:eastAsia="Times New Roman"/>
          <w:b w:val="0"/>
          <w:bCs/>
        </w:rPr>
        <w:t>Es la autoridad sanitaria municipal responsable de ejecutar políticas de salud pública, liderar procesos de inspección, vigilancia y control en el municipio</w:t>
      </w:r>
      <w:r w:rsidR="003F6591" w:rsidRPr="00D624DC">
        <w:rPr>
          <w:rFonts w:eastAsia="Times New Roman"/>
          <w:b w:val="0"/>
          <w:bCs/>
        </w:rPr>
        <w:t>, además</w:t>
      </w:r>
      <w:r w:rsidR="00A05D55" w:rsidRPr="00D624DC">
        <w:rPr>
          <w:rFonts w:eastAsia="Times New Roman"/>
          <w:b w:val="0"/>
          <w:bCs/>
        </w:rPr>
        <w:t xml:space="preserve"> coordinar acciones con otros actores del sistema </w:t>
      </w:r>
      <w:sdt>
        <w:sdtPr>
          <w:rPr>
            <w:rFonts w:eastAsia="Times New Roman"/>
            <w:b w:val="0"/>
            <w:bCs/>
          </w:rPr>
          <w:id w:val="891778449"/>
          <w:citation/>
        </w:sdtPr>
        <w:sdtContent>
          <w:r w:rsidR="002A0C6A" w:rsidRPr="00D624DC">
            <w:rPr>
              <w:rFonts w:eastAsia="Times New Roman"/>
              <w:b w:val="0"/>
              <w:bCs/>
            </w:rPr>
            <w:fldChar w:fldCharType="begin"/>
          </w:r>
          <w:r w:rsidR="002A0C6A" w:rsidRPr="00D624DC">
            <w:rPr>
              <w:rFonts w:eastAsia="Times New Roman"/>
              <w:b w:val="0"/>
              <w:bCs/>
            </w:rPr>
            <w:instrText xml:space="preserve"> CITATION Alc24 \l 9226 </w:instrText>
          </w:r>
          <w:r w:rsidR="002A0C6A" w:rsidRPr="00D624DC">
            <w:rPr>
              <w:rFonts w:eastAsia="Times New Roman"/>
              <w:b w:val="0"/>
              <w:bCs/>
            </w:rPr>
            <w:fldChar w:fldCharType="separate"/>
          </w:r>
          <w:r w:rsidR="00007C04" w:rsidRPr="00D624DC">
            <w:rPr>
              <w:rFonts w:eastAsia="Times New Roman"/>
              <w:b w:val="0"/>
              <w:bCs/>
              <w:noProof/>
            </w:rPr>
            <w:t>(Alcaldía de Bucaramanga, 2024)</w:t>
          </w:r>
          <w:r w:rsidR="002A0C6A" w:rsidRPr="00D624DC">
            <w:rPr>
              <w:rFonts w:eastAsia="Times New Roman"/>
              <w:b w:val="0"/>
              <w:bCs/>
            </w:rPr>
            <w:fldChar w:fldCharType="end"/>
          </w:r>
        </w:sdtContent>
      </w:sdt>
    </w:p>
    <w:p w14:paraId="0B300453" w14:textId="3D7791E1" w:rsidR="00A05D55" w:rsidRPr="00B9723E" w:rsidRDefault="00A05D55" w:rsidP="00A94A20">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Según el Plan de Desarrollo Municipal 2024–2027, dentro del programa de “Inspección, vigilancia y control”, la Secretaría desarrolla auditorías y visitas orientadas a garantizar el cumplimiento de estándares en el sector salud.</w:t>
      </w:r>
    </w:p>
    <w:p w14:paraId="01AC4E1F" w14:textId="1A1A2F88" w:rsidR="00F6280B" w:rsidRPr="00BD0589" w:rsidRDefault="00F6280B" w:rsidP="00BD0589">
      <w:pPr>
        <w:pStyle w:val="EstiloNivel4"/>
        <w:numPr>
          <w:ilvl w:val="3"/>
          <w:numId w:val="5"/>
        </w:numPr>
        <w:ind w:left="0" w:firstLine="710"/>
        <w:jc w:val="both"/>
      </w:pPr>
      <w:bookmarkStart w:id="213" w:name="_Toc226659983"/>
      <w:r w:rsidRPr="00B9723E">
        <w:t>Secretaría de Salud Departamental de Santander</w:t>
      </w:r>
      <w:bookmarkEnd w:id="213"/>
      <w:r w:rsidR="00BD0589">
        <w:t xml:space="preserve">. </w:t>
      </w:r>
      <w:r w:rsidRPr="00BD0589">
        <w:rPr>
          <w:rFonts w:eastAsia="Times New Roman"/>
          <w:b w:val="0"/>
          <w:bCs/>
        </w:rPr>
        <w:t xml:space="preserve">En el SGSSS, el nivel departamental cumple un rol de autoridad sanitaria territorial que articula la gestión de la salud pública en su jurisdicción y coordina acciones con los municipios, en coherencia con el marco del aseguramiento y la organización de servicios. En esa lógica, la Secretaría de Salud Departamental se vincula especialmente con funciones de planeación territorial, gestión de la salud pública (incluida la vigilancia en salud pública), y coordinación/seguimiento de acciones sectoriales que requieren articulación regional </w:t>
      </w:r>
      <w:sdt>
        <w:sdtPr>
          <w:rPr>
            <w:rFonts w:eastAsia="Times New Roman"/>
            <w:b w:val="0"/>
            <w:bCs/>
          </w:rPr>
          <w:id w:val="2040777037"/>
          <w:citation/>
        </w:sdtPr>
        <w:sdtContent>
          <w:r w:rsidRPr="00BD0589">
            <w:rPr>
              <w:rFonts w:eastAsia="Times New Roman"/>
              <w:b w:val="0"/>
              <w:bCs/>
            </w:rPr>
            <w:fldChar w:fldCharType="begin"/>
          </w:r>
          <w:r w:rsidRPr="00BD0589">
            <w:rPr>
              <w:rFonts w:eastAsia="Times New Roman"/>
              <w:b w:val="0"/>
              <w:bCs/>
            </w:rPr>
            <w:instrText xml:space="preserve"> CITATION Con11 \l 9226 </w:instrText>
          </w:r>
          <w:r w:rsidRPr="00BD0589">
            <w:rPr>
              <w:rFonts w:eastAsia="Times New Roman"/>
              <w:b w:val="0"/>
              <w:bCs/>
            </w:rPr>
            <w:fldChar w:fldCharType="separate"/>
          </w:r>
          <w:r w:rsidR="00007C04" w:rsidRPr="00BD0589">
            <w:rPr>
              <w:rFonts w:eastAsia="Times New Roman"/>
              <w:b w:val="0"/>
              <w:bCs/>
            </w:rPr>
            <w:t>(Congreso de la República de Colombia., 2011)</w:t>
          </w:r>
          <w:r w:rsidRPr="00BD0589">
            <w:rPr>
              <w:rFonts w:eastAsia="Times New Roman"/>
              <w:b w:val="0"/>
              <w:bCs/>
            </w:rPr>
            <w:fldChar w:fldCharType="end"/>
          </w:r>
        </w:sdtContent>
      </w:sdt>
    </w:p>
    <w:p w14:paraId="7A0E06C8" w14:textId="5F9FA306" w:rsidR="00AF4C33" w:rsidRPr="00BD0589" w:rsidRDefault="00FE3BC5" w:rsidP="00BD0589">
      <w:pPr>
        <w:pStyle w:val="EstiloNivel4"/>
        <w:numPr>
          <w:ilvl w:val="3"/>
          <w:numId w:val="5"/>
        </w:numPr>
        <w:ind w:left="0" w:firstLine="710"/>
        <w:jc w:val="both"/>
        <w:rPr>
          <w:rFonts w:eastAsia="Times New Roman"/>
          <w:b w:val="0"/>
          <w:bCs/>
        </w:rPr>
      </w:pPr>
      <w:r w:rsidRPr="00B9723E">
        <w:t xml:space="preserve"> </w:t>
      </w:r>
      <w:bookmarkStart w:id="214" w:name="_Toc226659984"/>
      <w:r w:rsidR="00AF4C33" w:rsidRPr="00B9723E">
        <w:t xml:space="preserve">Centro Regulador de Urgencias y Emergencias (CRUE) </w:t>
      </w:r>
      <w:r w:rsidR="00AF4C33" w:rsidRPr="00BD0589">
        <w:rPr>
          <w:rFonts w:eastAsia="Times New Roman"/>
          <w:b w:val="0"/>
          <w:bCs/>
        </w:rPr>
        <w:t>– Santander</w:t>
      </w:r>
      <w:bookmarkEnd w:id="214"/>
      <w:r w:rsidR="00BD0589" w:rsidRPr="00BD0589">
        <w:rPr>
          <w:rFonts w:eastAsia="Times New Roman"/>
          <w:b w:val="0"/>
          <w:bCs/>
        </w:rPr>
        <w:t xml:space="preserve">. </w:t>
      </w:r>
      <w:r w:rsidR="00AF4C33" w:rsidRPr="00BD0589">
        <w:rPr>
          <w:rFonts w:eastAsia="Times New Roman"/>
          <w:b w:val="0"/>
          <w:bCs/>
        </w:rPr>
        <w:t xml:space="preserve">El CRUE se entiende como una instancia de coordinación operativa para la atención de urgencias y emergencias, conectada a los procesos de referencia y contrarreferencia dentro de la red de prestación. En Santander, su existencia y adscripción institucional se evidencia en actos administrativos del territorio: por ejemplo, una resolución hospitalaria dispone comunicar decisiones “especialmente al Centro Regulador de Urgencias y Emergencias – CRUE adscrito a la </w:t>
      </w:r>
      <w:r w:rsidR="00AF4C33" w:rsidRPr="00BD0589">
        <w:rPr>
          <w:rFonts w:eastAsia="Times New Roman"/>
          <w:b w:val="0"/>
          <w:bCs/>
        </w:rPr>
        <w:lastRenderedPageBreak/>
        <w:t xml:space="preserve">Secretaría de Salud de Santander”, lo que confirma su rol como actor formal dentro de la gestión del sistema a nivel departamental. </w:t>
      </w:r>
    </w:p>
    <w:p w14:paraId="07271DF2" w14:textId="7A49DE7A" w:rsidR="00AF4C33" w:rsidRPr="00B9723E" w:rsidRDefault="00AF4C33" w:rsidP="00A94A20">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Desde la perspectiva</w:t>
      </w:r>
      <w:r w:rsidR="003F6591" w:rsidRPr="00B9723E">
        <w:rPr>
          <w:rFonts w:ascii="Times New Roman" w:eastAsia="Times New Roman" w:hAnsi="Times New Roman" w:cs="Times New Roman"/>
        </w:rPr>
        <w:t xml:space="preserve"> operacional, </w:t>
      </w:r>
      <w:r w:rsidRPr="00B9723E">
        <w:rPr>
          <w:rFonts w:ascii="Times New Roman" w:eastAsia="Times New Roman" w:hAnsi="Times New Roman" w:cs="Times New Roman"/>
        </w:rPr>
        <w:t xml:space="preserve">este actor funciona como un nodo coordinador en tiempo real, porque su operación se relaciona con la asignación de recursos críticos (p. ej., capacidad disponible y priorización en urgencias) y la articulación de flujos entre prestadores, lo cual se conecta directamente con problemas de ruteo, tiempos de respuesta y continuidad del servicio bajo restricciones </w:t>
      </w:r>
      <w:sdt>
        <w:sdtPr>
          <w:rPr>
            <w:rFonts w:ascii="Times New Roman" w:eastAsia="Times New Roman" w:hAnsi="Times New Roman" w:cs="Times New Roman"/>
          </w:rPr>
          <w:id w:val="-1471358556"/>
          <w:citation/>
        </w:sdtPr>
        <w:sdtContent>
          <w:r w:rsidR="00B07E8A" w:rsidRPr="00B9723E">
            <w:rPr>
              <w:rFonts w:ascii="Times New Roman" w:eastAsia="Times New Roman" w:hAnsi="Times New Roman" w:cs="Times New Roman"/>
            </w:rPr>
            <w:fldChar w:fldCharType="begin"/>
          </w:r>
          <w:r w:rsidR="00B07E8A" w:rsidRPr="00B9723E">
            <w:rPr>
              <w:rFonts w:ascii="Times New Roman" w:eastAsia="Times New Roman" w:hAnsi="Times New Roman" w:cs="Times New Roman"/>
            </w:rPr>
            <w:instrText xml:space="preserve"> CITATION Min16 \l 9226 </w:instrText>
          </w:r>
          <w:r w:rsidR="00B07E8A"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(Ministerio de Salud y Protección Social, 2016)</w:t>
          </w:r>
          <w:r w:rsidR="00B07E8A" w:rsidRPr="00B9723E">
            <w:rPr>
              <w:rFonts w:ascii="Times New Roman" w:eastAsia="Times New Roman" w:hAnsi="Times New Roman" w:cs="Times New Roman"/>
            </w:rPr>
            <w:fldChar w:fldCharType="end"/>
          </w:r>
        </w:sdtContent>
      </w:sdt>
      <w:r w:rsidR="00B07E8A" w:rsidRPr="00B9723E">
        <w:rPr>
          <w:rFonts w:ascii="Times New Roman" w:eastAsia="Times New Roman" w:hAnsi="Times New Roman" w:cs="Times New Roman"/>
        </w:rPr>
        <w:t>.</w:t>
      </w:r>
    </w:p>
    <w:p w14:paraId="649424AC" w14:textId="75CCD67F" w:rsidR="00F84EE7" w:rsidRPr="00B9723E" w:rsidRDefault="00F84EE7" w:rsidP="00F42FAE">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A partir de la caracterización de actores institucionales realizada en esta sección y con base en la estructura del Sistema General de Seguridad Social en Salud establecida en la Ley 100 de 1993 y el Decreto 780 de 2016, se propone la siguiente organización jerárquica de las autoridades de regulación y coordinación presentes en el Área Metropolitana de Bucaramanga.</w:t>
      </w:r>
    </w:p>
    <w:p w14:paraId="340F9D23" w14:textId="4C0AAA27" w:rsidR="00FE3BC5" w:rsidRPr="00B9723E" w:rsidRDefault="00F42FAE" w:rsidP="00F42FAE">
      <w:pPr>
        <w:pStyle w:val="Descripcin"/>
        <w:spacing w:after="0"/>
        <w:rPr>
          <w:rFonts w:ascii="Times New Roman" w:hAnsi="Times New Roman" w:cs="Times New Roman"/>
          <w:b/>
          <w:bCs/>
          <w:color w:val="auto"/>
          <w:sz w:val="24"/>
          <w:szCs w:val="24"/>
        </w:rPr>
      </w:pPr>
      <w:bookmarkStart w:id="215" w:name="_Toc224841038"/>
      <w:bookmarkStart w:id="216" w:name="_Toc224841592"/>
      <w:r w:rsidRPr="00B9723E">
        <w:rPr>
          <w:rFonts w:ascii="Times New Roman" w:hAnsi="Times New Roman" w:cs="Times New Roman"/>
          <w:b/>
          <w:bCs/>
          <w:color w:val="auto"/>
          <w:sz w:val="24"/>
          <w:szCs w:val="24"/>
        </w:rPr>
        <w:t xml:space="preserve">Figura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Figura \* ARABIC </w:instrText>
      </w:r>
      <w:r w:rsidRPr="00B9723E">
        <w:rPr>
          <w:rFonts w:ascii="Times New Roman" w:hAnsi="Times New Roman" w:cs="Times New Roman"/>
          <w:b/>
          <w:bCs/>
          <w:color w:val="auto"/>
          <w:sz w:val="24"/>
          <w:szCs w:val="24"/>
        </w:rPr>
        <w:fldChar w:fldCharType="separate"/>
      </w:r>
      <w:r w:rsidRPr="00B9723E">
        <w:rPr>
          <w:rFonts w:ascii="Times New Roman" w:hAnsi="Times New Roman" w:cs="Times New Roman"/>
          <w:b/>
          <w:bCs/>
          <w:color w:val="auto"/>
          <w:sz w:val="24"/>
          <w:szCs w:val="24"/>
        </w:rPr>
        <w:t>12</w:t>
      </w:r>
      <w:r w:rsidRPr="00B9723E">
        <w:rPr>
          <w:rFonts w:ascii="Times New Roman" w:hAnsi="Times New Roman" w:cs="Times New Roman"/>
          <w:b/>
          <w:bCs/>
          <w:color w:val="auto"/>
          <w:sz w:val="24"/>
          <w:szCs w:val="24"/>
        </w:rPr>
        <w:fldChar w:fldCharType="end"/>
      </w:r>
      <w:r w:rsidRPr="00B9723E">
        <w:rPr>
          <w:rFonts w:ascii="Times New Roman" w:hAnsi="Times New Roman" w:cs="Times New Roman"/>
          <w:b/>
          <w:bCs/>
          <w:color w:val="auto"/>
          <w:sz w:val="24"/>
          <w:szCs w:val="24"/>
        </w:rPr>
        <w:t>.</w:t>
      </w:r>
      <w:bookmarkEnd w:id="215"/>
      <w:bookmarkEnd w:id="216"/>
    </w:p>
    <w:p w14:paraId="032C6E48" w14:textId="5A8F707C" w:rsidR="00F42FAE" w:rsidRPr="00B9723E" w:rsidRDefault="00F42FAE" w:rsidP="00F42FAE">
      <w:pPr>
        <w:spacing w:after="0"/>
        <w:rPr>
          <w:rFonts w:ascii="Times New Roman" w:hAnsi="Times New Roman" w:cs="Times New Roman"/>
        </w:rPr>
      </w:pPr>
      <w:bookmarkStart w:id="217" w:name="_Toc224766244"/>
      <w:r w:rsidRPr="00B9723E">
        <w:rPr>
          <w:rFonts w:ascii="Times New Roman" w:hAnsi="Times New Roman" w:cs="Times New Roman"/>
        </w:rPr>
        <w:t>Estructura jerárquica de las autoridades de regulación en el AMB</w:t>
      </w:r>
      <w:bookmarkEnd w:id="217"/>
    </w:p>
    <w:p w14:paraId="2C817385" w14:textId="5F6B5D70" w:rsidR="00B876BF" w:rsidRPr="00B9723E" w:rsidRDefault="00B876BF" w:rsidP="00A94A20">
      <w:pPr>
        <w:pStyle w:val="Descripcin"/>
        <w:jc w:val="both"/>
        <w:rPr>
          <w:rFonts w:ascii="Times New Roman" w:hAnsi="Times New Roman" w:cs="Times New Roman"/>
          <w:i w:val="0"/>
          <w:iCs w:val="0"/>
          <w:color w:val="auto"/>
          <w:sz w:val="24"/>
          <w:szCs w:val="24"/>
        </w:rPr>
      </w:pPr>
    </w:p>
    <w:p w14:paraId="675DFEF8" w14:textId="21337CDE" w:rsidR="00F84EE7" w:rsidRPr="00B9723E" w:rsidRDefault="00B876BF" w:rsidP="00A94A20">
      <w:pPr>
        <w:spacing w:line="480" w:lineRule="auto"/>
        <w:jc w:val="both"/>
        <w:rPr>
          <w:rFonts w:ascii="Times New Roman" w:eastAsia="Times New Roman" w:hAnsi="Times New Roman" w:cs="Times New Roman"/>
          <w:sz w:val="22"/>
          <w:szCs w:val="22"/>
        </w:rPr>
      </w:pPr>
      <w:r w:rsidRPr="00B9723E">
        <w:rPr>
          <w:rFonts w:ascii="Times New Roman" w:eastAsia="Times New Roman" w:hAnsi="Times New Roman" w:cs="Times New Roman"/>
          <w:noProof/>
          <w:sz w:val="22"/>
          <w:szCs w:val="22"/>
        </w:rPr>
        <w:drawing>
          <wp:inline distT="0" distB="0" distL="0" distR="0" wp14:anchorId="09F3ADC1" wp14:editId="4B7361BE">
            <wp:extent cx="5632328" cy="2764942"/>
            <wp:effectExtent l="0" t="0" r="6985" b="0"/>
            <wp:docPr id="245588749"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8315" r="5231" b="8978"/>
                    <a:stretch>
                      <a:fillRect/>
                    </a:stretch>
                  </pic:blipFill>
                  <pic:spPr bwMode="auto">
                    <a:xfrm>
                      <a:off x="0" y="0"/>
                      <a:ext cx="5632704" cy="2765126"/>
                    </a:xfrm>
                    <a:prstGeom prst="rect">
                      <a:avLst/>
                    </a:prstGeom>
                    <a:noFill/>
                    <a:ln>
                      <a:noFill/>
                    </a:ln>
                    <a:extLst>
                      <a:ext uri="{53640926-AAD7-44D8-BBD7-CCE9431645EC}">
                        <a14:shadowObscured xmlns:a14="http://schemas.microsoft.com/office/drawing/2010/main"/>
                      </a:ext>
                    </a:extLst>
                  </pic:spPr>
                </pic:pic>
              </a:graphicData>
            </a:graphic>
          </wp:inline>
        </w:drawing>
      </w:r>
    </w:p>
    <w:p w14:paraId="2695FF79" w14:textId="77777777" w:rsidR="00F84EE7" w:rsidRPr="00B9723E" w:rsidRDefault="00F84EE7" w:rsidP="00A94A20">
      <w:pPr>
        <w:spacing w:line="480" w:lineRule="auto"/>
        <w:ind w:firstLine="708"/>
        <w:jc w:val="both"/>
        <w:rPr>
          <w:rFonts w:ascii="Times New Roman" w:eastAsia="Times New Roman" w:hAnsi="Times New Roman" w:cs="Times New Roman"/>
          <w:sz w:val="22"/>
          <w:szCs w:val="22"/>
        </w:rPr>
      </w:pPr>
      <w:r w:rsidRPr="00B9723E">
        <w:rPr>
          <w:rFonts w:ascii="Times New Roman" w:eastAsia="Times New Roman" w:hAnsi="Times New Roman" w:cs="Times New Roman"/>
        </w:rPr>
        <w:lastRenderedPageBreak/>
        <w:t>La estructura diferencia tres niveles funcionales: estratégico, táctico y operativo. En el nivel estratégico se ubica el Ministerio de Salud y Protección Social, como autoridad nacional encargada de la formulación normativa y dirección del sistema. En el nivel táctico se sitúan la Secretaría de Salud Departamental de Santander y la Superintendencia Nacional de Salud, responsables de la articulación territorial y del ejercicio de inspección, vigilancia y control. Finalmente, en el nivel operativo se identifica el Centro Regulador de Urgencias y Emergencias (CRUE), que actúa como instancia de coordinación funcional en la red de prestación ante eventos de urgencia.</w:t>
      </w:r>
    </w:p>
    <w:p w14:paraId="61929CD8" w14:textId="427E9A83" w:rsidR="00BD41BE" w:rsidRPr="00BD0589" w:rsidRDefault="006C6EE1" w:rsidP="00BD0589">
      <w:pPr>
        <w:pStyle w:val="EstiloNivel4"/>
        <w:numPr>
          <w:ilvl w:val="2"/>
          <w:numId w:val="5"/>
        </w:numPr>
        <w:tabs>
          <w:tab w:val="clear" w:pos="1430"/>
          <w:tab w:val="num" w:pos="1560"/>
        </w:tabs>
        <w:ind w:left="0" w:firstLine="710"/>
        <w:jc w:val="both"/>
      </w:pPr>
      <w:bookmarkStart w:id="218" w:name="_Toc226659985"/>
      <w:r w:rsidRPr="00B9723E">
        <w:t>Entidades de aseguramiento en el Área Metropolitana de Bucaramanga</w:t>
      </w:r>
      <w:bookmarkEnd w:id="218"/>
      <w:r w:rsidR="00BD0589">
        <w:t xml:space="preserve">. </w:t>
      </w:r>
      <w:r w:rsidR="00BD41BE" w:rsidRPr="00BD0589">
        <w:rPr>
          <w:rFonts w:eastAsia="Times New Roman"/>
          <w:b w:val="0"/>
          <w:bCs/>
        </w:rPr>
        <w:t xml:space="preserve">Dentro del Sistema General de Seguridad Social en Salud (SGSSS), las Entidades Promotoras de Salud (EPS) cumplen el rol de aseguramiento, siendo responsables de la afiliación de los usuarios, la gestión del riesgo en salud, la administración de los recursos financieros y la organización de la red de prestación de servicios para sus afiliados </w:t>
      </w:r>
      <w:sdt>
        <w:sdtPr>
          <w:rPr>
            <w:b w:val="0"/>
            <w:bCs/>
          </w:rPr>
          <w:id w:val="428941043"/>
          <w:citation/>
        </w:sdtPr>
        <w:sdtContent>
          <w:r w:rsidR="00BD41BE" w:rsidRPr="00BD0589">
            <w:rPr>
              <w:rFonts w:eastAsia="Times New Roman"/>
              <w:b w:val="0"/>
              <w:bCs/>
            </w:rPr>
            <w:fldChar w:fldCharType="begin"/>
          </w:r>
          <w:r w:rsidR="00BD41BE" w:rsidRPr="00BD0589">
            <w:rPr>
              <w:rFonts w:eastAsia="Times New Roman"/>
              <w:b w:val="0"/>
              <w:bCs/>
            </w:rPr>
            <w:instrText xml:space="preserve"> CITATION Con931 \l 9226 </w:instrText>
          </w:r>
          <w:r w:rsidR="00BD41BE" w:rsidRPr="00BD0589">
            <w:rPr>
              <w:rFonts w:eastAsia="Times New Roman"/>
              <w:b w:val="0"/>
              <w:bCs/>
            </w:rPr>
            <w:fldChar w:fldCharType="separate"/>
          </w:r>
          <w:r w:rsidR="00007C04" w:rsidRPr="00BD0589">
            <w:rPr>
              <w:rFonts w:eastAsia="Times New Roman"/>
              <w:b w:val="0"/>
              <w:bCs/>
              <w:noProof/>
            </w:rPr>
            <w:t>(Congreso de la República de Colombia, 1993)</w:t>
          </w:r>
          <w:r w:rsidR="00BD41BE" w:rsidRPr="00BD0589">
            <w:rPr>
              <w:rFonts w:eastAsia="Times New Roman"/>
              <w:b w:val="0"/>
              <w:bCs/>
            </w:rPr>
            <w:fldChar w:fldCharType="end"/>
          </w:r>
        </w:sdtContent>
      </w:sdt>
    </w:p>
    <w:p w14:paraId="5097E6DB" w14:textId="617331FC" w:rsidR="00BD41BE" w:rsidRPr="00B9723E" w:rsidRDefault="00BD41BE" w:rsidP="00A94A20">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Desde la perspectiva de la cadena de suministro del sistema de salud, las EPS actúan como nodos entre la demanda (usuarios) y la oferta de servicios (IPS, laboratorios, centros diagnósticos y proveedores de medicamentos). Su función incluye la contratación de redes de prestación, la autorización de servicios, la gestión de pagos y el seguimiento a los resultados en salud, lo que impacta directamente en los flujos de información, financieros y de servicios dentro del sistema.</w:t>
      </w:r>
    </w:p>
    <w:p w14:paraId="72AFF451" w14:textId="14423CC3" w:rsidR="0055470B" w:rsidRPr="00B9723E" w:rsidRDefault="0055470B" w:rsidP="00A94A20">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En el municipio de Bucaramanga, según los registros de afiliación reportados por la Secretaría de Salud y Ambiente de Bucaramanga, a corte de agosto de 2025 se registran 781.207 afiliados al SGSSS, distribuidos en los regímenes contributivo, subsidiado y de excepción. Esta cifra refleja una cobertura total frente a la población estimada por el DANE para el municipio, evidenciando un alto nivel de aseguramiento en el territorio </w:t>
      </w:r>
      <w:sdt>
        <w:sdtPr>
          <w:rPr>
            <w:rFonts w:ascii="Times New Roman" w:eastAsia="Times New Roman" w:hAnsi="Times New Roman" w:cs="Times New Roman"/>
          </w:rPr>
          <w:id w:val="-1672248381"/>
          <w:citation/>
        </w:sdtPr>
        <w:sdtContent>
          <w:r w:rsidR="00364244" w:rsidRPr="00B9723E">
            <w:rPr>
              <w:rFonts w:ascii="Times New Roman" w:eastAsia="Times New Roman" w:hAnsi="Times New Roman" w:cs="Times New Roman"/>
            </w:rPr>
            <w:fldChar w:fldCharType="begin"/>
          </w:r>
          <w:r w:rsidR="00364244" w:rsidRPr="00B9723E">
            <w:rPr>
              <w:rFonts w:ascii="Times New Roman" w:eastAsia="Times New Roman" w:hAnsi="Times New Roman" w:cs="Times New Roman"/>
            </w:rPr>
            <w:instrText xml:space="preserve"> CITATION Min25 \l 9226 </w:instrText>
          </w:r>
          <w:r w:rsidR="00364244"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(Ministerio de Salud y Protección Social., 2025)</w:t>
          </w:r>
          <w:r w:rsidR="00364244" w:rsidRPr="00B9723E">
            <w:rPr>
              <w:rFonts w:ascii="Times New Roman" w:eastAsia="Times New Roman" w:hAnsi="Times New Roman" w:cs="Times New Roman"/>
            </w:rPr>
            <w:fldChar w:fldCharType="end"/>
          </w:r>
        </w:sdtContent>
      </w:sdt>
    </w:p>
    <w:p w14:paraId="633CC155" w14:textId="1B5170AF" w:rsidR="0055470B" w:rsidRPr="00B9723E" w:rsidRDefault="0055470B" w:rsidP="00A94A20">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lastRenderedPageBreak/>
        <w:t>No obstante, es importante señalar que el número de afiliados supera la población estimada para el municipio. Esta diferencia se explica porque el registro de afiliación en el sistema de aseguramiento no necesariamente corresponde al lugar de residencia del usuario, sino al municipio donde se encuentra registrada la EPS o donde se realiza el proceso administrativo de afiliación. En este sentido, Bucaramanga funciona como un nodo, concentrando afiliaciones de usuarios provenientes de otros municipios cercanos del área metropolitana y del departamento de Santander.</w:t>
      </w:r>
    </w:p>
    <w:p w14:paraId="2CD1C81A" w14:textId="6284F890" w:rsidR="0055470B" w:rsidRPr="00B9723E" w:rsidRDefault="0055470B" w:rsidP="00A94A20">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En términos de distribución por entidades aseguradoras, la afiliación se concentra principalmente en un grupo reducido de EPS. Como se observa en la Tabla </w:t>
      </w:r>
      <w:r w:rsidR="00B95BC0" w:rsidRPr="00B9723E">
        <w:rPr>
          <w:rFonts w:ascii="Times New Roman" w:eastAsia="Times New Roman" w:hAnsi="Times New Roman" w:cs="Times New Roman"/>
        </w:rPr>
        <w:t>4</w:t>
      </w:r>
      <w:r w:rsidRPr="00B9723E">
        <w:rPr>
          <w:rFonts w:ascii="Times New Roman" w:eastAsia="Times New Roman" w:hAnsi="Times New Roman" w:cs="Times New Roman"/>
        </w:rPr>
        <w:t xml:space="preserve">, las entidades con mayor número de afiliados en Bucaramanga son </w:t>
      </w:r>
      <w:r w:rsidRPr="00B9723E">
        <w:rPr>
          <w:rFonts w:ascii="Times New Roman" w:eastAsia="Times New Roman" w:hAnsi="Times New Roman" w:cs="Times New Roman"/>
          <w:i/>
          <w:iCs/>
        </w:rPr>
        <w:t>Nueva EPS, EPS Sanitas, Salud Total EPS y EPS Sura</w:t>
      </w:r>
      <w:r w:rsidRPr="00B9723E">
        <w:rPr>
          <w:rFonts w:ascii="Times New Roman" w:eastAsia="Times New Roman" w:hAnsi="Times New Roman" w:cs="Times New Roman"/>
        </w:rPr>
        <w:t>, las cuales concentran la mayor participación dentro del régimen contributivo. Por su parte, Coosalud presenta una participación relevante en el régimen subsidiado, asociada principalmente a la población cubierta por la red pública</w:t>
      </w:r>
      <w:r w:rsidR="003F6591" w:rsidRPr="00B9723E">
        <w:rPr>
          <w:rFonts w:ascii="Times New Roman" w:eastAsia="Times New Roman" w:hAnsi="Times New Roman" w:cs="Times New Roman"/>
        </w:rPr>
        <w:t>.</w:t>
      </w:r>
    </w:p>
    <w:p w14:paraId="07AA26F4" w14:textId="198CFF91" w:rsidR="003F6591" w:rsidRPr="00B9723E" w:rsidRDefault="0055470B" w:rsidP="00BD0589">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Esta concentración de afiliados en un número reducido de entidades aseguradoras tiene implicaciones directas en la organización de la red de prestación de servicios, ya que las decisiones de contratación y gestión realizadas por estas EPS influyen en la asignación de pacientes, los flujos financieros y la utilización de la capacidad instalada dentro del sistema de salud en el territorio.</w:t>
      </w:r>
    </w:p>
    <w:p w14:paraId="2EB49F5A" w14:textId="4CB8976A" w:rsidR="00202F6C" w:rsidRPr="00B9723E" w:rsidRDefault="00202F6C" w:rsidP="00202F6C">
      <w:pPr>
        <w:pStyle w:val="Descripcin"/>
        <w:keepNext/>
        <w:spacing w:after="0"/>
        <w:rPr>
          <w:rFonts w:ascii="Times New Roman" w:hAnsi="Times New Roman" w:cs="Times New Roman"/>
          <w:b/>
          <w:bCs/>
          <w:color w:val="auto"/>
          <w:sz w:val="24"/>
          <w:szCs w:val="24"/>
        </w:rPr>
      </w:pPr>
      <w:bookmarkStart w:id="219" w:name="_Toc224766011"/>
      <w:bookmarkStart w:id="220" w:name="_Toc224766053"/>
      <w:bookmarkStart w:id="221" w:name="_Toc224766245"/>
      <w:bookmarkStart w:id="222" w:name="_Toc224766286"/>
      <w:r w:rsidRPr="00B9723E">
        <w:rPr>
          <w:rFonts w:ascii="Times New Roman" w:hAnsi="Times New Roman" w:cs="Times New Roman"/>
          <w:b/>
          <w:bCs/>
          <w:color w:val="auto"/>
          <w:sz w:val="24"/>
          <w:szCs w:val="24"/>
        </w:rPr>
        <w:t xml:space="preserve">Tabla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Tabla \* ARABIC </w:instrText>
      </w:r>
      <w:r w:rsidRPr="00B9723E">
        <w:rPr>
          <w:rFonts w:ascii="Times New Roman" w:hAnsi="Times New Roman" w:cs="Times New Roman"/>
          <w:b/>
          <w:bCs/>
          <w:color w:val="auto"/>
          <w:sz w:val="24"/>
          <w:szCs w:val="24"/>
        </w:rPr>
        <w:fldChar w:fldCharType="separate"/>
      </w:r>
      <w:r w:rsidR="00BD6F2C" w:rsidRPr="00B9723E">
        <w:rPr>
          <w:rFonts w:ascii="Times New Roman" w:hAnsi="Times New Roman" w:cs="Times New Roman"/>
          <w:b/>
          <w:bCs/>
          <w:color w:val="auto"/>
          <w:sz w:val="24"/>
          <w:szCs w:val="24"/>
        </w:rPr>
        <w:t>4</w:t>
      </w:r>
      <w:bookmarkEnd w:id="219"/>
      <w:bookmarkEnd w:id="220"/>
      <w:bookmarkEnd w:id="221"/>
      <w:bookmarkEnd w:id="222"/>
      <w:r w:rsidRPr="00B9723E">
        <w:rPr>
          <w:rFonts w:ascii="Times New Roman" w:hAnsi="Times New Roman" w:cs="Times New Roman"/>
          <w:b/>
          <w:bCs/>
          <w:color w:val="auto"/>
          <w:sz w:val="24"/>
          <w:szCs w:val="24"/>
        </w:rPr>
        <w:fldChar w:fldCharType="end"/>
      </w:r>
    </w:p>
    <w:p w14:paraId="51E6862A" w14:textId="13B5D87F" w:rsidR="00202F6C" w:rsidRPr="00B9723E" w:rsidRDefault="00202F6C" w:rsidP="00BD6F2C">
      <w:pPr>
        <w:pStyle w:val="ROTULOTABLAS"/>
      </w:pPr>
      <w:bookmarkStart w:id="223" w:name="_Toc224765937"/>
      <w:r w:rsidRPr="00B9723E">
        <w:t>Distribución de afiliados al SGSSS por EPS en Bucaramanga</w:t>
      </w:r>
      <w:bookmarkEnd w:id="223"/>
    </w:p>
    <w:p w14:paraId="1D0F82B8" w14:textId="77777777" w:rsidR="00202F6C" w:rsidRPr="00B9723E" w:rsidRDefault="00202F6C" w:rsidP="00202F6C">
      <w:pPr>
        <w:spacing w:after="0"/>
        <w:rPr>
          <w:rFonts w:ascii="Times New Roman" w:hAnsi="Times New Roman" w:cs="Times New Roman"/>
        </w:rPr>
      </w:pPr>
    </w:p>
    <w:tbl>
      <w:tblPr>
        <w:tblStyle w:val="Tablanormal2"/>
        <w:tblW w:w="8505" w:type="dxa"/>
        <w:jc w:val="center"/>
        <w:tblLook w:val="04A0" w:firstRow="1" w:lastRow="0" w:firstColumn="1" w:lastColumn="0" w:noHBand="0" w:noVBand="1"/>
      </w:tblPr>
      <w:tblGrid>
        <w:gridCol w:w="3105"/>
        <w:gridCol w:w="1443"/>
        <w:gridCol w:w="1330"/>
        <w:gridCol w:w="1348"/>
        <w:gridCol w:w="1279"/>
      </w:tblGrid>
      <w:tr w:rsidR="000C28F3" w:rsidRPr="00B9723E" w14:paraId="4DC4C1F1" w14:textId="77777777" w:rsidTr="00B74968">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3828" w:type="dxa"/>
            <w:hideMark/>
          </w:tcPr>
          <w:p w14:paraId="6D0DFCF7" w14:textId="77777777" w:rsidR="00364244" w:rsidRPr="00B9723E" w:rsidRDefault="00364244" w:rsidP="00B95BC0">
            <w:pPr>
              <w:spacing w:line="276" w:lineRule="auto"/>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EPS</w:t>
            </w:r>
          </w:p>
        </w:tc>
        <w:tc>
          <w:tcPr>
            <w:tcW w:w="545" w:type="dxa"/>
            <w:hideMark/>
          </w:tcPr>
          <w:p w14:paraId="4CAE7CFA" w14:textId="77777777" w:rsidR="00364244" w:rsidRPr="00B9723E" w:rsidRDefault="00364244" w:rsidP="00B95BC0">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Contributivo</w:t>
            </w:r>
          </w:p>
        </w:tc>
        <w:tc>
          <w:tcPr>
            <w:tcW w:w="1351" w:type="dxa"/>
            <w:hideMark/>
          </w:tcPr>
          <w:p w14:paraId="5CFD565D" w14:textId="77777777" w:rsidR="00364244" w:rsidRPr="00B9723E" w:rsidRDefault="00364244" w:rsidP="00B95BC0">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Subsidiado</w:t>
            </w:r>
          </w:p>
        </w:tc>
        <w:tc>
          <w:tcPr>
            <w:tcW w:w="1400" w:type="dxa"/>
            <w:hideMark/>
          </w:tcPr>
          <w:p w14:paraId="7DE71BED" w14:textId="1B85D9F5" w:rsidR="00364244" w:rsidRPr="00B9723E" w:rsidRDefault="00364244" w:rsidP="00B95BC0">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Excepción y</w:t>
            </w:r>
            <w:r w:rsidR="0017595A" w:rsidRPr="00B9723E">
              <w:rPr>
                <w:rFonts w:ascii="Times New Roman" w:eastAsia="Times New Roman" w:hAnsi="Times New Roman" w:cs="Times New Roman"/>
                <w:b w:val="0"/>
                <w:bCs w:val="0"/>
              </w:rPr>
              <w:t xml:space="preserve"> </w:t>
            </w:r>
            <w:r w:rsidRPr="00B9723E">
              <w:rPr>
                <w:rFonts w:ascii="Times New Roman" w:eastAsia="Times New Roman" w:hAnsi="Times New Roman" w:cs="Times New Roman"/>
                <w:b w:val="0"/>
                <w:bCs w:val="0"/>
              </w:rPr>
              <w:t>especiales</w:t>
            </w:r>
          </w:p>
        </w:tc>
        <w:tc>
          <w:tcPr>
            <w:tcW w:w="1381" w:type="dxa"/>
            <w:hideMark/>
          </w:tcPr>
          <w:p w14:paraId="262753C0" w14:textId="77777777" w:rsidR="00364244" w:rsidRPr="00B9723E" w:rsidRDefault="00364244" w:rsidP="00B95BC0">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rPr>
            </w:pPr>
            <w:proofErr w:type="gramStart"/>
            <w:r w:rsidRPr="00B9723E">
              <w:rPr>
                <w:rFonts w:ascii="Times New Roman" w:eastAsia="Times New Roman" w:hAnsi="Times New Roman" w:cs="Times New Roman"/>
                <w:b w:val="0"/>
                <w:bCs w:val="0"/>
              </w:rPr>
              <w:t>Total</w:t>
            </w:r>
            <w:proofErr w:type="gramEnd"/>
            <w:r w:rsidRPr="00B9723E">
              <w:rPr>
                <w:rFonts w:ascii="Times New Roman" w:eastAsia="Times New Roman" w:hAnsi="Times New Roman" w:cs="Times New Roman"/>
                <w:b w:val="0"/>
                <w:bCs w:val="0"/>
              </w:rPr>
              <w:t xml:space="preserve"> afiliados</w:t>
            </w:r>
          </w:p>
        </w:tc>
      </w:tr>
      <w:tr w:rsidR="000C28F3" w:rsidRPr="00B9723E" w14:paraId="56D1936A" w14:textId="77777777" w:rsidTr="00B749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8" w:type="dxa"/>
            <w:hideMark/>
          </w:tcPr>
          <w:p w14:paraId="1051288C" w14:textId="77777777" w:rsidR="00364244" w:rsidRPr="00B9723E" w:rsidRDefault="00364244" w:rsidP="00B95BC0">
            <w:pPr>
              <w:spacing w:after="160" w:line="480" w:lineRule="auto"/>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Nueva EPS</w:t>
            </w:r>
          </w:p>
        </w:tc>
        <w:tc>
          <w:tcPr>
            <w:tcW w:w="545" w:type="dxa"/>
            <w:hideMark/>
          </w:tcPr>
          <w:p w14:paraId="148D4F37" w14:textId="77777777" w:rsidR="00364244" w:rsidRPr="00B9723E" w:rsidRDefault="00364244" w:rsidP="00B95BC0">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121.824</w:t>
            </w:r>
          </w:p>
        </w:tc>
        <w:tc>
          <w:tcPr>
            <w:tcW w:w="1351" w:type="dxa"/>
            <w:hideMark/>
          </w:tcPr>
          <w:p w14:paraId="0C24A7FB" w14:textId="77777777" w:rsidR="00364244" w:rsidRPr="00B9723E" w:rsidRDefault="00364244" w:rsidP="00B95BC0">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80.254</w:t>
            </w:r>
          </w:p>
        </w:tc>
        <w:tc>
          <w:tcPr>
            <w:tcW w:w="1400" w:type="dxa"/>
            <w:hideMark/>
          </w:tcPr>
          <w:p w14:paraId="754D0818" w14:textId="51B37311" w:rsidR="00364244" w:rsidRPr="00B9723E" w:rsidRDefault="00364244" w:rsidP="00B95BC0">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p>
        </w:tc>
        <w:tc>
          <w:tcPr>
            <w:tcW w:w="1381" w:type="dxa"/>
            <w:hideMark/>
          </w:tcPr>
          <w:p w14:paraId="273C7E9A" w14:textId="77777777" w:rsidR="00364244" w:rsidRPr="00B9723E" w:rsidRDefault="00364244" w:rsidP="00B95BC0">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202.078</w:t>
            </w:r>
          </w:p>
        </w:tc>
      </w:tr>
      <w:tr w:rsidR="000C28F3" w:rsidRPr="00B9723E" w14:paraId="68C9A426" w14:textId="77777777" w:rsidTr="00B74968">
        <w:trPr>
          <w:jc w:val="center"/>
        </w:trPr>
        <w:tc>
          <w:tcPr>
            <w:cnfStyle w:val="001000000000" w:firstRow="0" w:lastRow="0" w:firstColumn="1" w:lastColumn="0" w:oddVBand="0" w:evenVBand="0" w:oddHBand="0" w:evenHBand="0" w:firstRowFirstColumn="0" w:firstRowLastColumn="0" w:lastRowFirstColumn="0" w:lastRowLastColumn="0"/>
            <w:tcW w:w="3828" w:type="dxa"/>
            <w:hideMark/>
          </w:tcPr>
          <w:p w14:paraId="41112F8F" w14:textId="77777777" w:rsidR="00364244" w:rsidRPr="00B9723E" w:rsidRDefault="00364244" w:rsidP="00B95BC0">
            <w:pPr>
              <w:spacing w:after="160" w:line="480" w:lineRule="auto"/>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EPS Sanitas</w:t>
            </w:r>
          </w:p>
        </w:tc>
        <w:tc>
          <w:tcPr>
            <w:tcW w:w="545" w:type="dxa"/>
            <w:hideMark/>
          </w:tcPr>
          <w:p w14:paraId="4B5A69EC" w14:textId="77777777" w:rsidR="00364244" w:rsidRPr="00B9723E" w:rsidRDefault="00364244" w:rsidP="00B95BC0">
            <w:pPr>
              <w:spacing w:after="160"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128.467</w:t>
            </w:r>
          </w:p>
        </w:tc>
        <w:tc>
          <w:tcPr>
            <w:tcW w:w="1351" w:type="dxa"/>
            <w:hideMark/>
          </w:tcPr>
          <w:p w14:paraId="669E6EEE" w14:textId="77777777" w:rsidR="00364244" w:rsidRPr="00B9723E" w:rsidRDefault="00364244" w:rsidP="00B95BC0">
            <w:pPr>
              <w:spacing w:after="160"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27.996</w:t>
            </w:r>
          </w:p>
        </w:tc>
        <w:tc>
          <w:tcPr>
            <w:tcW w:w="1400" w:type="dxa"/>
            <w:hideMark/>
          </w:tcPr>
          <w:p w14:paraId="67128563" w14:textId="4B097723" w:rsidR="00364244" w:rsidRPr="00B9723E" w:rsidRDefault="00364244" w:rsidP="00B95BC0">
            <w:pPr>
              <w:spacing w:after="160" w:line="480" w:lineRule="auto"/>
              <w:ind w:firstLine="708"/>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p>
        </w:tc>
        <w:tc>
          <w:tcPr>
            <w:tcW w:w="1381" w:type="dxa"/>
            <w:hideMark/>
          </w:tcPr>
          <w:p w14:paraId="4C941A81" w14:textId="77777777" w:rsidR="00364244" w:rsidRPr="00B9723E" w:rsidRDefault="00364244" w:rsidP="00B95BC0">
            <w:pPr>
              <w:spacing w:after="160"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156.463</w:t>
            </w:r>
          </w:p>
        </w:tc>
      </w:tr>
      <w:tr w:rsidR="000C28F3" w:rsidRPr="00B9723E" w14:paraId="455480EE" w14:textId="77777777" w:rsidTr="00B749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8" w:type="dxa"/>
            <w:hideMark/>
          </w:tcPr>
          <w:p w14:paraId="1AAB251E" w14:textId="77777777" w:rsidR="00364244" w:rsidRPr="00B9723E" w:rsidRDefault="00364244" w:rsidP="00B95BC0">
            <w:pPr>
              <w:spacing w:after="160" w:line="480" w:lineRule="auto"/>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lastRenderedPageBreak/>
              <w:t>Salud Total EPS</w:t>
            </w:r>
          </w:p>
        </w:tc>
        <w:tc>
          <w:tcPr>
            <w:tcW w:w="545" w:type="dxa"/>
            <w:hideMark/>
          </w:tcPr>
          <w:p w14:paraId="32BBA52C" w14:textId="77777777" w:rsidR="00364244" w:rsidRPr="00B9723E" w:rsidRDefault="00364244" w:rsidP="00B95BC0">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93.794</w:t>
            </w:r>
          </w:p>
        </w:tc>
        <w:tc>
          <w:tcPr>
            <w:tcW w:w="1351" w:type="dxa"/>
            <w:hideMark/>
          </w:tcPr>
          <w:p w14:paraId="63BC6871" w14:textId="77777777" w:rsidR="00364244" w:rsidRPr="00B9723E" w:rsidRDefault="00364244" w:rsidP="00B95BC0">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37.010</w:t>
            </w:r>
          </w:p>
        </w:tc>
        <w:tc>
          <w:tcPr>
            <w:tcW w:w="1400" w:type="dxa"/>
            <w:hideMark/>
          </w:tcPr>
          <w:p w14:paraId="4DFFA0A0" w14:textId="452C5B32" w:rsidR="00364244" w:rsidRPr="00B9723E" w:rsidRDefault="00364244" w:rsidP="00B95BC0">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p>
        </w:tc>
        <w:tc>
          <w:tcPr>
            <w:tcW w:w="1381" w:type="dxa"/>
            <w:hideMark/>
          </w:tcPr>
          <w:p w14:paraId="62C1F157" w14:textId="77777777" w:rsidR="00364244" w:rsidRPr="00B9723E" w:rsidRDefault="00364244" w:rsidP="00B95BC0">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130.804</w:t>
            </w:r>
          </w:p>
        </w:tc>
      </w:tr>
      <w:tr w:rsidR="000C28F3" w:rsidRPr="00B9723E" w14:paraId="157DC55D" w14:textId="77777777" w:rsidTr="00B74968">
        <w:trPr>
          <w:jc w:val="center"/>
        </w:trPr>
        <w:tc>
          <w:tcPr>
            <w:cnfStyle w:val="001000000000" w:firstRow="0" w:lastRow="0" w:firstColumn="1" w:lastColumn="0" w:oddVBand="0" w:evenVBand="0" w:oddHBand="0" w:evenHBand="0" w:firstRowFirstColumn="0" w:firstRowLastColumn="0" w:lastRowFirstColumn="0" w:lastRowLastColumn="0"/>
            <w:tcW w:w="3828" w:type="dxa"/>
            <w:hideMark/>
          </w:tcPr>
          <w:p w14:paraId="55E2FAA2" w14:textId="77777777" w:rsidR="00364244" w:rsidRPr="00B9723E" w:rsidRDefault="00364244" w:rsidP="00B95BC0">
            <w:pPr>
              <w:spacing w:after="160" w:line="480" w:lineRule="auto"/>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EPS Sura</w:t>
            </w:r>
          </w:p>
        </w:tc>
        <w:tc>
          <w:tcPr>
            <w:tcW w:w="545" w:type="dxa"/>
            <w:hideMark/>
          </w:tcPr>
          <w:p w14:paraId="7FB60053" w14:textId="77777777" w:rsidR="00364244" w:rsidRPr="00B9723E" w:rsidRDefault="00364244" w:rsidP="00B95BC0">
            <w:pPr>
              <w:spacing w:after="160"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84.090</w:t>
            </w:r>
          </w:p>
        </w:tc>
        <w:tc>
          <w:tcPr>
            <w:tcW w:w="1351" w:type="dxa"/>
            <w:hideMark/>
          </w:tcPr>
          <w:p w14:paraId="04376A70" w14:textId="77777777" w:rsidR="00364244" w:rsidRPr="00B9723E" w:rsidRDefault="00364244" w:rsidP="00B95BC0">
            <w:pPr>
              <w:spacing w:after="160"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24.232</w:t>
            </w:r>
          </w:p>
        </w:tc>
        <w:tc>
          <w:tcPr>
            <w:tcW w:w="1400" w:type="dxa"/>
            <w:hideMark/>
          </w:tcPr>
          <w:p w14:paraId="5CFB0EF2" w14:textId="09B7815E" w:rsidR="00364244" w:rsidRPr="00B9723E" w:rsidRDefault="00364244" w:rsidP="00B95BC0">
            <w:pPr>
              <w:spacing w:after="160" w:line="480" w:lineRule="auto"/>
              <w:ind w:firstLine="708"/>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p>
        </w:tc>
        <w:tc>
          <w:tcPr>
            <w:tcW w:w="1381" w:type="dxa"/>
            <w:hideMark/>
          </w:tcPr>
          <w:p w14:paraId="267945F6" w14:textId="77777777" w:rsidR="00364244" w:rsidRPr="00B9723E" w:rsidRDefault="00364244" w:rsidP="00B95BC0">
            <w:pPr>
              <w:spacing w:after="160"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108.322</w:t>
            </w:r>
          </w:p>
        </w:tc>
      </w:tr>
      <w:tr w:rsidR="000C28F3" w:rsidRPr="00B9723E" w14:paraId="723B1F8D" w14:textId="77777777" w:rsidTr="00B749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8" w:type="dxa"/>
            <w:hideMark/>
          </w:tcPr>
          <w:p w14:paraId="15092FD8" w14:textId="77777777" w:rsidR="00364244" w:rsidRPr="00B9723E" w:rsidRDefault="00364244" w:rsidP="00B95BC0">
            <w:pPr>
              <w:spacing w:after="160" w:line="480" w:lineRule="auto"/>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Coosalud</w:t>
            </w:r>
          </w:p>
        </w:tc>
        <w:tc>
          <w:tcPr>
            <w:tcW w:w="545" w:type="dxa"/>
            <w:hideMark/>
          </w:tcPr>
          <w:p w14:paraId="1C7D27A5" w14:textId="77777777" w:rsidR="00364244" w:rsidRPr="00B9723E" w:rsidRDefault="00364244" w:rsidP="00B95BC0">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10.910</w:t>
            </w:r>
          </w:p>
        </w:tc>
        <w:tc>
          <w:tcPr>
            <w:tcW w:w="1351" w:type="dxa"/>
            <w:hideMark/>
          </w:tcPr>
          <w:p w14:paraId="0866A4EF" w14:textId="77777777" w:rsidR="00364244" w:rsidRPr="00B9723E" w:rsidRDefault="00364244" w:rsidP="00B95BC0">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75.506</w:t>
            </w:r>
          </w:p>
        </w:tc>
        <w:tc>
          <w:tcPr>
            <w:tcW w:w="1400" w:type="dxa"/>
            <w:hideMark/>
          </w:tcPr>
          <w:p w14:paraId="64D21CF2" w14:textId="5FEABAB4" w:rsidR="00364244" w:rsidRPr="00B9723E" w:rsidRDefault="00364244" w:rsidP="00B95BC0">
            <w:pPr>
              <w:spacing w:after="160" w:line="480" w:lineRule="auto"/>
              <w:ind w:firstLine="708"/>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p>
        </w:tc>
        <w:tc>
          <w:tcPr>
            <w:tcW w:w="1381" w:type="dxa"/>
            <w:hideMark/>
          </w:tcPr>
          <w:p w14:paraId="6BAD4BA0" w14:textId="77777777" w:rsidR="00364244" w:rsidRPr="00B9723E" w:rsidRDefault="00364244" w:rsidP="00B95BC0">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86.416</w:t>
            </w:r>
          </w:p>
        </w:tc>
      </w:tr>
      <w:tr w:rsidR="000C28F3" w:rsidRPr="00B9723E" w14:paraId="72859A85" w14:textId="77777777" w:rsidTr="00B74968">
        <w:trPr>
          <w:jc w:val="center"/>
        </w:trPr>
        <w:tc>
          <w:tcPr>
            <w:cnfStyle w:val="001000000000" w:firstRow="0" w:lastRow="0" w:firstColumn="1" w:lastColumn="0" w:oddVBand="0" w:evenVBand="0" w:oddHBand="0" w:evenHBand="0" w:firstRowFirstColumn="0" w:firstRowLastColumn="0" w:lastRowFirstColumn="0" w:lastRowLastColumn="0"/>
            <w:tcW w:w="3828" w:type="dxa"/>
            <w:hideMark/>
          </w:tcPr>
          <w:p w14:paraId="613649C0" w14:textId="77777777" w:rsidR="00364244" w:rsidRPr="00B9723E" w:rsidRDefault="00364244" w:rsidP="00B95BC0">
            <w:pPr>
              <w:spacing w:after="160" w:line="480" w:lineRule="auto"/>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Famisanar EPS</w:t>
            </w:r>
          </w:p>
        </w:tc>
        <w:tc>
          <w:tcPr>
            <w:tcW w:w="545" w:type="dxa"/>
            <w:hideMark/>
          </w:tcPr>
          <w:p w14:paraId="7AB82962" w14:textId="77777777" w:rsidR="00364244" w:rsidRPr="00B9723E" w:rsidRDefault="00364244" w:rsidP="00B95BC0">
            <w:pPr>
              <w:spacing w:after="160"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29.733</w:t>
            </w:r>
          </w:p>
        </w:tc>
        <w:tc>
          <w:tcPr>
            <w:tcW w:w="1351" w:type="dxa"/>
            <w:hideMark/>
          </w:tcPr>
          <w:p w14:paraId="06187E41" w14:textId="77777777" w:rsidR="00364244" w:rsidRPr="00B9723E" w:rsidRDefault="00364244" w:rsidP="00B95BC0">
            <w:pPr>
              <w:spacing w:after="160"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19.535</w:t>
            </w:r>
          </w:p>
        </w:tc>
        <w:tc>
          <w:tcPr>
            <w:tcW w:w="1400" w:type="dxa"/>
            <w:hideMark/>
          </w:tcPr>
          <w:p w14:paraId="74B03B95" w14:textId="337AD12D" w:rsidR="00364244" w:rsidRPr="00B9723E" w:rsidRDefault="00364244" w:rsidP="00B95BC0">
            <w:pPr>
              <w:spacing w:after="160" w:line="480" w:lineRule="auto"/>
              <w:ind w:firstLine="708"/>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p>
        </w:tc>
        <w:tc>
          <w:tcPr>
            <w:tcW w:w="1381" w:type="dxa"/>
            <w:hideMark/>
          </w:tcPr>
          <w:p w14:paraId="27EAB745" w14:textId="77777777" w:rsidR="00364244" w:rsidRPr="00B9723E" w:rsidRDefault="00364244" w:rsidP="00B95BC0">
            <w:pPr>
              <w:spacing w:after="160"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49.268</w:t>
            </w:r>
          </w:p>
        </w:tc>
      </w:tr>
      <w:tr w:rsidR="000C28F3" w:rsidRPr="00B9723E" w14:paraId="2888DCCF" w14:textId="77777777" w:rsidTr="00B749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8" w:type="dxa"/>
            <w:hideMark/>
          </w:tcPr>
          <w:p w14:paraId="0A85D2F6" w14:textId="77777777" w:rsidR="00364244" w:rsidRPr="00B9723E" w:rsidRDefault="00364244" w:rsidP="00B95BC0">
            <w:pPr>
              <w:spacing w:after="160" w:line="480" w:lineRule="auto"/>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Régimen de excepción</w:t>
            </w:r>
          </w:p>
        </w:tc>
        <w:tc>
          <w:tcPr>
            <w:tcW w:w="545" w:type="dxa"/>
            <w:hideMark/>
          </w:tcPr>
          <w:p w14:paraId="4AFAD78C" w14:textId="68A1F4A6" w:rsidR="00364244" w:rsidRPr="00B9723E" w:rsidRDefault="00364244" w:rsidP="00B95BC0">
            <w:pPr>
              <w:spacing w:after="160" w:line="480" w:lineRule="auto"/>
              <w:ind w:firstLine="708"/>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p>
        </w:tc>
        <w:tc>
          <w:tcPr>
            <w:tcW w:w="1351" w:type="dxa"/>
            <w:hideMark/>
          </w:tcPr>
          <w:p w14:paraId="142BE7D5" w14:textId="2609FFAA" w:rsidR="00364244" w:rsidRPr="00B9723E" w:rsidRDefault="00364244" w:rsidP="00B95BC0">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p>
        </w:tc>
        <w:tc>
          <w:tcPr>
            <w:tcW w:w="1400" w:type="dxa"/>
            <w:hideMark/>
          </w:tcPr>
          <w:p w14:paraId="7369A547" w14:textId="77777777" w:rsidR="00364244" w:rsidRPr="00B9723E" w:rsidRDefault="00364244" w:rsidP="00B95BC0">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23.594</w:t>
            </w:r>
          </w:p>
        </w:tc>
        <w:tc>
          <w:tcPr>
            <w:tcW w:w="1381" w:type="dxa"/>
            <w:hideMark/>
          </w:tcPr>
          <w:p w14:paraId="36F678E6" w14:textId="77777777" w:rsidR="00364244" w:rsidRPr="00B9723E" w:rsidRDefault="00364244" w:rsidP="00B95BC0">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23.594</w:t>
            </w:r>
          </w:p>
        </w:tc>
      </w:tr>
      <w:tr w:rsidR="000C28F3" w:rsidRPr="00B9723E" w14:paraId="56AEC929" w14:textId="77777777" w:rsidTr="00B74968">
        <w:trPr>
          <w:jc w:val="center"/>
        </w:trPr>
        <w:tc>
          <w:tcPr>
            <w:cnfStyle w:val="001000000000" w:firstRow="0" w:lastRow="0" w:firstColumn="1" w:lastColumn="0" w:oddVBand="0" w:evenVBand="0" w:oddHBand="0" w:evenHBand="0" w:firstRowFirstColumn="0" w:firstRowLastColumn="0" w:lastRowFirstColumn="0" w:lastRowLastColumn="0"/>
            <w:tcW w:w="3828" w:type="dxa"/>
            <w:hideMark/>
          </w:tcPr>
          <w:p w14:paraId="258BAF18" w14:textId="77777777" w:rsidR="00364244" w:rsidRPr="00B9723E" w:rsidRDefault="00364244" w:rsidP="00B95BC0">
            <w:pPr>
              <w:spacing w:after="160" w:line="480" w:lineRule="auto"/>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Fundación Salud Mía EPS</w:t>
            </w:r>
          </w:p>
        </w:tc>
        <w:tc>
          <w:tcPr>
            <w:tcW w:w="545" w:type="dxa"/>
            <w:hideMark/>
          </w:tcPr>
          <w:p w14:paraId="7AC8E08A" w14:textId="77777777" w:rsidR="00364244" w:rsidRPr="00B9723E" w:rsidRDefault="00364244" w:rsidP="00B95BC0">
            <w:pPr>
              <w:spacing w:after="160"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12.906</w:t>
            </w:r>
          </w:p>
        </w:tc>
        <w:tc>
          <w:tcPr>
            <w:tcW w:w="1351" w:type="dxa"/>
            <w:hideMark/>
          </w:tcPr>
          <w:p w14:paraId="075B1083" w14:textId="77777777" w:rsidR="00364244" w:rsidRPr="00B9723E" w:rsidRDefault="00364244" w:rsidP="00B95BC0">
            <w:pPr>
              <w:spacing w:after="160"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4.510</w:t>
            </w:r>
          </w:p>
        </w:tc>
        <w:tc>
          <w:tcPr>
            <w:tcW w:w="1400" w:type="dxa"/>
            <w:hideMark/>
          </w:tcPr>
          <w:p w14:paraId="4B95272A" w14:textId="27C3C20F" w:rsidR="00364244" w:rsidRPr="00B9723E" w:rsidRDefault="00364244" w:rsidP="00B95BC0">
            <w:pPr>
              <w:spacing w:after="160" w:line="480" w:lineRule="auto"/>
              <w:ind w:firstLine="708"/>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p>
        </w:tc>
        <w:tc>
          <w:tcPr>
            <w:tcW w:w="1381" w:type="dxa"/>
            <w:hideMark/>
          </w:tcPr>
          <w:p w14:paraId="340C4B3A" w14:textId="77777777" w:rsidR="00364244" w:rsidRPr="00B9723E" w:rsidRDefault="00364244" w:rsidP="00B95BC0">
            <w:pPr>
              <w:spacing w:after="160"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17.416</w:t>
            </w:r>
          </w:p>
        </w:tc>
      </w:tr>
      <w:tr w:rsidR="000C28F3" w:rsidRPr="00B9723E" w14:paraId="6A2F8E74" w14:textId="77777777" w:rsidTr="00B749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8" w:type="dxa"/>
            <w:hideMark/>
          </w:tcPr>
          <w:p w14:paraId="0A68029D" w14:textId="77777777" w:rsidR="00364244" w:rsidRPr="00B9723E" w:rsidRDefault="00364244" w:rsidP="00B95BC0">
            <w:pPr>
              <w:spacing w:after="160" w:line="480" w:lineRule="auto"/>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Ferrocarriles Nacionales</w:t>
            </w:r>
          </w:p>
        </w:tc>
        <w:tc>
          <w:tcPr>
            <w:tcW w:w="545" w:type="dxa"/>
            <w:hideMark/>
          </w:tcPr>
          <w:p w14:paraId="5338F6E8" w14:textId="77777777" w:rsidR="00364244" w:rsidRPr="00B9723E" w:rsidRDefault="00364244" w:rsidP="00B95BC0">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1.119</w:t>
            </w:r>
          </w:p>
        </w:tc>
        <w:tc>
          <w:tcPr>
            <w:tcW w:w="1351" w:type="dxa"/>
            <w:hideMark/>
          </w:tcPr>
          <w:p w14:paraId="4B65131F" w14:textId="1BF8776B" w:rsidR="00364244" w:rsidRPr="00B9723E" w:rsidRDefault="00364244" w:rsidP="00B95BC0">
            <w:pPr>
              <w:spacing w:after="160" w:line="480" w:lineRule="auto"/>
              <w:ind w:firstLine="708"/>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p>
        </w:tc>
        <w:tc>
          <w:tcPr>
            <w:tcW w:w="1400" w:type="dxa"/>
            <w:hideMark/>
          </w:tcPr>
          <w:p w14:paraId="7F9B7B3A" w14:textId="6C522E36" w:rsidR="00364244" w:rsidRPr="00B9723E" w:rsidRDefault="00364244" w:rsidP="00B95BC0">
            <w:pPr>
              <w:spacing w:after="160" w:line="480" w:lineRule="auto"/>
              <w:ind w:firstLine="708"/>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p>
        </w:tc>
        <w:tc>
          <w:tcPr>
            <w:tcW w:w="1381" w:type="dxa"/>
            <w:hideMark/>
          </w:tcPr>
          <w:p w14:paraId="0AD360A7" w14:textId="77777777" w:rsidR="00364244" w:rsidRPr="00B9723E" w:rsidRDefault="00364244" w:rsidP="00B95BC0">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1.119</w:t>
            </w:r>
          </w:p>
        </w:tc>
      </w:tr>
    </w:tbl>
    <w:p w14:paraId="4652B03B" w14:textId="77777777" w:rsidR="00202F6C" w:rsidRPr="00B9723E" w:rsidRDefault="00202F6C" w:rsidP="00A94A20">
      <w:pPr>
        <w:spacing w:line="480" w:lineRule="auto"/>
        <w:ind w:firstLine="708"/>
        <w:jc w:val="both"/>
        <w:rPr>
          <w:rFonts w:ascii="Times New Roman" w:eastAsia="Times New Roman" w:hAnsi="Times New Roman" w:cs="Times New Roman"/>
        </w:rPr>
      </w:pPr>
    </w:p>
    <w:p w14:paraId="480354C0" w14:textId="51352010" w:rsidR="003F6591" w:rsidRDefault="00A94A20" w:rsidP="00BD0589">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Con el propósito de identificar la localización de las entidades de aseguramiento en el Área Metropolitana de Bucaramanga, se elaboraron mapas de calor a partir de la georreferenciación de las sedes de las EPS, utilizando la herramienta Looker Studio.</w:t>
      </w:r>
    </w:p>
    <w:p w14:paraId="0DFE1FBE" w14:textId="77777777" w:rsidR="00BD0589" w:rsidRDefault="00BD0589" w:rsidP="00BD0589">
      <w:pPr>
        <w:spacing w:line="480" w:lineRule="auto"/>
        <w:ind w:firstLine="708"/>
        <w:jc w:val="both"/>
        <w:rPr>
          <w:rFonts w:ascii="Times New Roman" w:eastAsia="Times New Roman" w:hAnsi="Times New Roman" w:cs="Times New Roman"/>
        </w:rPr>
      </w:pPr>
    </w:p>
    <w:p w14:paraId="13C1890F" w14:textId="77777777" w:rsidR="00BD0589" w:rsidRDefault="00BD0589" w:rsidP="00BD0589">
      <w:pPr>
        <w:spacing w:line="480" w:lineRule="auto"/>
        <w:ind w:firstLine="708"/>
        <w:jc w:val="both"/>
        <w:rPr>
          <w:rFonts w:ascii="Times New Roman" w:eastAsia="Times New Roman" w:hAnsi="Times New Roman" w:cs="Times New Roman"/>
        </w:rPr>
      </w:pPr>
    </w:p>
    <w:p w14:paraId="17CD7BE7" w14:textId="77777777" w:rsidR="00BD0589" w:rsidRDefault="00BD0589" w:rsidP="00BD0589">
      <w:pPr>
        <w:spacing w:line="480" w:lineRule="auto"/>
        <w:ind w:firstLine="708"/>
        <w:jc w:val="both"/>
        <w:rPr>
          <w:rFonts w:ascii="Times New Roman" w:eastAsia="Times New Roman" w:hAnsi="Times New Roman" w:cs="Times New Roman"/>
        </w:rPr>
      </w:pPr>
    </w:p>
    <w:p w14:paraId="0F5D828A" w14:textId="77777777" w:rsidR="00BD0589" w:rsidRDefault="00BD0589" w:rsidP="00BD0589">
      <w:pPr>
        <w:spacing w:line="480" w:lineRule="auto"/>
        <w:ind w:firstLine="708"/>
        <w:jc w:val="both"/>
        <w:rPr>
          <w:rFonts w:ascii="Times New Roman" w:eastAsia="Times New Roman" w:hAnsi="Times New Roman" w:cs="Times New Roman"/>
        </w:rPr>
      </w:pPr>
    </w:p>
    <w:p w14:paraId="1C56284A" w14:textId="77777777" w:rsidR="00BD0589" w:rsidRDefault="00BD0589" w:rsidP="00BD0589">
      <w:pPr>
        <w:spacing w:line="480" w:lineRule="auto"/>
        <w:ind w:firstLine="708"/>
        <w:jc w:val="both"/>
        <w:rPr>
          <w:rFonts w:ascii="Times New Roman" w:eastAsia="Times New Roman" w:hAnsi="Times New Roman" w:cs="Times New Roman"/>
        </w:rPr>
      </w:pPr>
    </w:p>
    <w:p w14:paraId="2E0FBB2B" w14:textId="77777777" w:rsidR="00BD0589" w:rsidRDefault="00BD0589" w:rsidP="00BD0589">
      <w:pPr>
        <w:spacing w:line="480" w:lineRule="auto"/>
        <w:ind w:firstLine="708"/>
        <w:jc w:val="both"/>
        <w:rPr>
          <w:rFonts w:ascii="Times New Roman" w:eastAsia="Times New Roman" w:hAnsi="Times New Roman" w:cs="Times New Roman"/>
        </w:rPr>
      </w:pPr>
    </w:p>
    <w:p w14:paraId="1684FBB1" w14:textId="77777777" w:rsidR="00BD0589" w:rsidRDefault="00BD0589" w:rsidP="00BD0589">
      <w:pPr>
        <w:spacing w:line="480" w:lineRule="auto"/>
        <w:ind w:firstLine="708"/>
        <w:jc w:val="both"/>
        <w:rPr>
          <w:rFonts w:ascii="Times New Roman" w:eastAsia="Times New Roman" w:hAnsi="Times New Roman" w:cs="Times New Roman"/>
        </w:rPr>
      </w:pPr>
    </w:p>
    <w:p w14:paraId="1D6B2801" w14:textId="77777777" w:rsidR="00BD0589" w:rsidRPr="00B9723E" w:rsidRDefault="00BD0589" w:rsidP="00BD0589">
      <w:pPr>
        <w:spacing w:line="480" w:lineRule="auto"/>
        <w:ind w:firstLine="708"/>
        <w:jc w:val="both"/>
        <w:rPr>
          <w:rFonts w:ascii="Times New Roman" w:eastAsia="Times New Roman" w:hAnsi="Times New Roman" w:cs="Times New Roman"/>
        </w:rPr>
      </w:pPr>
    </w:p>
    <w:p w14:paraId="434801F0" w14:textId="235AEB33" w:rsidR="00A94A20" w:rsidRPr="00B9723E" w:rsidRDefault="00F42FAE" w:rsidP="00F42FAE">
      <w:pPr>
        <w:pStyle w:val="Descripcin"/>
        <w:spacing w:after="0"/>
        <w:rPr>
          <w:rFonts w:ascii="Times New Roman" w:hAnsi="Times New Roman" w:cs="Times New Roman"/>
          <w:b/>
          <w:bCs/>
          <w:color w:val="auto"/>
          <w:sz w:val="24"/>
          <w:szCs w:val="24"/>
        </w:rPr>
      </w:pPr>
      <w:bookmarkStart w:id="224" w:name="_Toc224841039"/>
      <w:bookmarkStart w:id="225" w:name="_Toc224841593"/>
      <w:r w:rsidRPr="00B9723E">
        <w:rPr>
          <w:rFonts w:ascii="Times New Roman" w:hAnsi="Times New Roman" w:cs="Times New Roman"/>
          <w:b/>
          <w:bCs/>
          <w:color w:val="auto"/>
          <w:sz w:val="24"/>
          <w:szCs w:val="24"/>
        </w:rPr>
        <w:lastRenderedPageBreak/>
        <w:t xml:space="preserve">Figura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Figura \* ARABIC </w:instrText>
      </w:r>
      <w:r w:rsidRPr="00B9723E">
        <w:rPr>
          <w:rFonts w:ascii="Times New Roman" w:hAnsi="Times New Roman" w:cs="Times New Roman"/>
          <w:b/>
          <w:bCs/>
          <w:color w:val="auto"/>
          <w:sz w:val="24"/>
          <w:szCs w:val="24"/>
        </w:rPr>
        <w:fldChar w:fldCharType="separate"/>
      </w:r>
      <w:r w:rsidRPr="00B9723E">
        <w:rPr>
          <w:rFonts w:ascii="Times New Roman" w:hAnsi="Times New Roman" w:cs="Times New Roman"/>
          <w:b/>
          <w:bCs/>
          <w:color w:val="auto"/>
          <w:sz w:val="24"/>
          <w:szCs w:val="24"/>
        </w:rPr>
        <w:t>13</w:t>
      </w:r>
      <w:r w:rsidRPr="00B9723E">
        <w:rPr>
          <w:rFonts w:ascii="Times New Roman" w:hAnsi="Times New Roman" w:cs="Times New Roman"/>
          <w:b/>
          <w:bCs/>
          <w:color w:val="auto"/>
          <w:sz w:val="24"/>
          <w:szCs w:val="24"/>
        </w:rPr>
        <w:fldChar w:fldCharType="end"/>
      </w:r>
      <w:r w:rsidRPr="00B9723E">
        <w:rPr>
          <w:rFonts w:ascii="Times New Roman" w:hAnsi="Times New Roman" w:cs="Times New Roman"/>
          <w:b/>
          <w:bCs/>
          <w:color w:val="auto"/>
          <w:sz w:val="24"/>
          <w:szCs w:val="24"/>
        </w:rPr>
        <w:t>.</w:t>
      </w:r>
      <w:bookmarkEnd w:id="224"/>
      <w:bookmarkEnd w:id="225"/>
    </w:p>
    <w:p w14:paraId="74E7664A" w14:textId="77777777" w:rsidR="00F42FAE" w:rsidRPr="00B9723E" w:rsidRDefault="00F42FAE" w:rsidP="00F42FAE">
      <w:pPr>
        <w:pStyle w:val="Descripcin"/>
        <w:spacing w:after="0"/>
        <w:jc w:val="both"/>
        <w:rPr>
          <w:rFonts w:ascii="Times New Roman" w:hAnsi="Times New Roman" w:cs="Times New Roman"/>
          <w:i w:val="0"/>
          <w:iCs w:val="0"/>
          <w:color w:val="auto"/>
          <w:sz w:val="24"/>
          <w:szCs w:val="24"/>
        </w:rPr>
      </w:pPr>
      <w:bookmarkStart w:id="226" w:name="_Toc224766246"/>
      <w:r w:rsidRPr="00B9723E">
        <w:rPr>
          <w:rFonts w:ascii="Times New Roman" w:hAnsi="Times New Roman" w:cs="Times New Roman"/>
          <w:i w:val="0"/>
          <w:iCs w:val="0"/>
          <w:color w:val="auto"/>
          <w:sz w:val="24"/>
          <w:szCs w:val="24"/>
        </w:rPr>
        <w:t>Mapa de calor de la localización de las EPS en el Área Metropolitana de Bucaramanga</w:t>
      </w:r>
      <w:bookmarkEnd w:id="226"/>
    </w:p>
    <w:p w14:paraId="65EA9F1F" w14:textId="77777777" w:rsidR="00F42FAE" w:rsidRPr="00B9723E" w:rsidRDefault="00F42FAE" w:rsidP="00F42FAE"/>
    <w:p w14:paraId="0DEA84DB" w14:textId="56D5C498" w:rsidR="00A94A20" w:rsidRPr="00B9723E" w:rsidRDefault="003A37E3" w:rsidP="00F42FAE">
      <w:pPr>
        <w:jc w:val="center"/>
      </w:pPr>
      <w:r w:rsidRPr="00B9723E">
        <w:rPr>
          <w:noProof/>
        </w:rPr>
        <w:drawing>
          <wp:inline distT="0" distB="0" distL="0" distR="0" wp14:anchorId="61E3EA1C" wp14:editId="5802B973">
            <wp:extent cx="4795284" cy="4504660"/>
            <wp:effectExtent l="0" t="0" r="5715" b="0"/>
            <wp:docPr id="6227057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705794" name=""/>
                    <pic:cNvPicPr/>
                  </pic:nvPicPr>
                  <pic:blipFill>
                    <a:blip r:embed="rId32"/>
                    <a:stretch>
                      <a:fillRect/>
                    </a:stretch>
                  </pic:blipFill>
                  <pic:spPr>
                    <a:xfrm>
                      <a:off x="0" y="0"/>
                      <a:ext cx="4828126" cy="4535511"/>
                    </a:xfrm>
                    <a:prstGeom prst="rect">
                      <a:avLst/>
                    </a:prstGeom>
                  </pic:spPr>
                </pic:pic>
              </a:graphicData>
            </a:graphic>
          </wp:inline>
        </w:drawing>
      </w:r>
    </w:p>
    <w:p w14:paraId="5748DCEA" w14:textId="5B82A870" w:rsidR="00A94A20" w:rsidRPr="00B9723E" w:rsidRDefault="00A94A20" w:rsidP="00A94A20">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Como se observa en la </w:t>
      </w:r>
      <w:r w:rsidRPr="00B9723E">
        <w:rPr>
          <w:rFonts w:ascii="Times New Roman" w:eastAsia="Times New Roman" w:hAnsi="Times New Roman" w:cs="Times New Roman"/>
          <w:i/>
          <w:iCs/>
        </w:rPr>
        <w:t>Figura 13</w:t>
      </w:r>
      <w:r w:rsidRPr="00B9723E">
        <w:rPr>
          <w:rFonts w:ascii="Times New Roman" w:eastAsia="Times New Roman" w:hAnsi="Times New Roman" w:cs="Times New Roman"/>
        </w:rPr>
        <w:t>, las EPS presentan una mayor concentración en el municipio de Bucaramanga, particularmente en zonas urbanas centrales, mientras que en municipios como Floridablanca, Girón y Piedecuesta su presencia es más dispersa. Este comportamiento evidencia el papel de Bucaramanga como nodo principal del sistema de aseguramiento dentro del área metropolitana.</w:t>
      </w:r>
    </w:p>
    <w:p w14:paraId="585A6A2E" w14:textId="69AA09E0" w:rsidR="0053526D" w:rsidRPr="00B9723E" w:rsidRDefault="0053526D" w:rsidP="0053526D">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Como se observa en la </w:t>
      </w:r>
      <w:r w:rsidRPr="00B9723E">
        <w:rPr>
          <w:rFonts w:ascii="Times New Roman" w:eastAsia="Times New Roman" w:hAnsi="Times New Roman" w:cs="Times New Roman"/>
          <w:b/>
          <w:bCs/>
          <w:i/>
          <w:iCs/>
        </w:rPr>
        <w:t>Figura 14</w:t>
      </w:r>
      <w:r w:rsidRPr="00B9723E">
        <w:rPr>
          <w:rFonts w:ascii="Times New Roman" w:eastAsia="Times New Roman" w:hAnsi="Times New Roman" w:cs="Times New Roman"/>
        </w:rPr>
        <w:t xml:space="preserve">, las EPS se concentran principalmente en sectores centrales y de alta actividad urbana, como Cabecera del Llano, Sotomayor y sus alrededores, donde se evidencian mayores niveles de densidad. En contraste, hacia zonas periféricas la presencia de </w:t>
      </w:r>
      <w:r w:rsidRPr="00B9723E">
        <w:rPr>
          <w:rFonts w:ascii="Times New Roman" w:eastAsia="Times New Roman" w:hAnsi="Times New Roman" w:cs="Times New Roman"/>
        </w:rPr>
        <w:lastRenderedPageBreak/>
        <w:t>estas entidades es menor y más dispersa, lo que confirma la centralización de los servicios de aseguramiento dentro del municipio.</w:t>
      </w:r>
    </w:p>
    <w:p w14:paraId="191DAA01" w14:textId="4D0CB00F" w:rsidR="0053526D" w:rsidRPr="00B9723E" w:rsidRDefault="00F42FAE" w:rsidP="00F42FAE">
      <w:pPr>
        <w:pStyle w:val="Descripcin"/>
        <w:spacing w:after="0"/>
        <w:rPr>
          <w:rFonts w:ascii="Times New Roman" w:hAnsi="Times New Roman" w:cs="Times New Roman"/>
          <w:b/>
          <w:bCs/>
          <w:color w:val="auto"/>
          <w:sz w:val="24"/>
          <w:szCs w:val="24"/>
        </w:rPr>
      </w:pPr>
      <w:bookmarkStart w:id="227" w:name="_Toc224841040"/>
      <w:bookmarkStart w:id="228" w:name="_Toc224841594"/>
      <w:r w:rsidRPr="00B9723E">
        <w:rPr>
          <w:rFonts w:ascii="Times New Roman" w:hAnsi="Times New Roman" w:cs="Times New Roman"/>
          <w:b/>
          <w:bCs/>
          <w:color w:val="auto"/>
          <w:sz w:val="24"/>
          <w:szCs w:val="24"/>
        </w:rPr>
        <w:t xml:space="preserve">Figura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Figura \* ARABIC </w:instrText>
      </w:r>
      <w:r w:rsidRPr="00B9723E">
        <w:rPr>
          <w:rFonts w:ascii="Times New Roman" w:hAnsi="Times New Roman" w:cs="Times New Roman"/>
          <w:b/>
          <w:bCs/>
          <w:color w:val="auto"/>
          <w:sz w:val="24"/>
          <w:szCs w:val="24"/>
        </w:rPr>
        <w:fldChar w:fldCharType="separate"/>
      </w:r>
      <w:r w:rsidRPr="00B9723E">
        <w:rPr>
          <w:rFonts w:ascii="Times New Roman" w:hAnsi="Times New Roman" w:cs="Times New Roman"/>
          <w:b/>
          <w:bCs/>
          <w:color w:val="auto"/>
          <w:sz w:val="24"/>
          <w:szCs w:val="24"/>
        </w:rPr>
        <w:t>14</w:t>
      </w:r>
      <w:r w:rsidRPr="00B9723E">
        <w:rPr>
          <w:rFonts w:ascii="Times New Roman" w:hAnsi="Times New Roman" w:cs="Times New Roman"/>
          <w:b/>
          <w:bCs/>
          <w:color w:val="auto"/>
          <w:sz w:val="24"/>
          <w:szCs w:val="24"/>
        </w:rPr>
        <w:fldChar w:fldCharType="end"/>
      </w:r>
      <w:r w:rsidRPr="00B9723E">
        <w:rPr>
          <w:rFonts w:ascii="Times New Roman" w:hAnsi="Times New Roman" w:cs="Times New Roman"/>
          <w:b/>
          <w:bCs/>
          <w:color w:val="auto"/>
          <w:sz w:val="24"/>
          <w:szCs w:val="24"/>
        </w:rPr>
        <w:t>.</w:t>
      </w:r>
      <w:bookmarkEnd w:id="227"/>
      <w:bookmarkEnd w:id="228"/>
    </w:p>
    <w:p w14:paraId="1AFA9BFC" w14:textId="77777777" w:rsidR="00F42FAE" w:rsidRPr="00B9723E" w:rsidRDefault="00F42FAE" w:rsidP="00F42FAE">
      <w:pPr>
        <w:pStyle w:val="Descripcin"/>
        <w:spacing w:after="0"/>
        <w:jc w:val="both"/>
        <w:rPr>
          <w:rFonts w:ascii="Times New Roman" w:hAnsi="Times New Roman" w:cs="Times New Roman"/>
          <w:i w:val="0"/>
          <w:iCs w:val="0"/>
          <w:color w:val="auto"/>
          <w:sz w:val="24"/>
          <w:szCs w:val="24"/>
        </w:rPr>
      </w:pPr>
      <w:bookmarkStart w:id="229" w:name="_Toc224766247"/>
      <w:r w:rsidRPr="00B9723E">
        <w:rPr>
          <w:rFonts w:ascii="Times New Roman" w:hAnsi="Times New Roman" w:cs="Times New Roman"/>
          <w:i w:val="0"/>
          <w:iCs w:val="0"/>
          <w:color w:val="auto"/>
          <w:sz w:val="24"/>
          <w:szCs w:val="24"/>
        </w:rPr>
        <w:t>Mapa de calor de la localización de las EPS en Bucaramanga</w:t>
      </w:r>
      <w:bookmarkEnd w:id="229"/>
    </w:p>
    <w:p w14:paraId="1ED5CDE8" w14:textId="77777777" w:rsidR="008F318A" w:rsidRPr="00B9723E" w:rsidRDefault="008F318A" w:rsidP="0053526D"/>
    <w:p w14:paraId="034F6D38" w14:textId="2F81BA53" w:rsidR="0053526D" w:rsidRPr="00B9723E" w:rsidRDefault="008F318A" w:rsidP="0053526D">
      <w:r w:rsidRPr="00B9723E">
        <w:rPr>
          <w:noProof/>
        </w:rPr>
        <w:drawing>
          <wp:inline distT="0" distB="0" distL="0" distR="0" wp14:anchorId="0E5DD370" wp14:editId="20B088ED">
            <wp:extent cx="5863133" cy="4325874"/>
            <wp:effectExtent l="0" t="0" r="4445" b="0"/>
            <wp:docPr id="20398972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897291" name=""/>
                    <pic:cNvPicPr/>
                  </pic:nvPicPr>
                  <pic:blipFill rotWithShape="1">
                    <a:blip r:embed="rId33"/>
                    <a:srcRect l="1353" t="839"/>
                    <a:stretch>
                      <a:fillRect/>
                    </a:stretch>
                  </pic:blipFill>
                  <pic:spPr bwMode="auto">
                    <a:xfrm>
                      <a:off x="0" y="0"/>
                      <a:ext cx="5863133" cy="4325874"/>
                    </a:xfrm>
                    <a:prstGeom prst="rect">
                      <a:avLst/>
                    </a:prstGeom>
                    <a:ln>
                      <a:noFill/>
                    </a:ln>
                    <a:extLst>
                      <a:ext uri="{53640926-AAD7-44D8-BBD7-CCE9431645EC}">
                        <a14:shadowObscured xmlns:a14="http://schemas.microsoft.com/office/drawing/2010/main"/>
                      </a:ext>
                    </a:extLst>
                  </pic:spPr>
                </pic:pic>
              </a:graphicData>
            </a:graphic>
          </wp:inline>
        </w:drawing>
      </w:r>
    </w:p>
    <w:p w14:paraId="73DE61CA" w14:textId="25545C02" w:rsidR="003F6591" w:rsidRPr="00B9723E" w:rsidRDefault="003F6591" w:rsidP="003F6591">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A partir de la estructura de aseguramiento descrita anteriormente, resulta necesario analizar la red de prestadores encargados de brindar los servicios de salud a la población afiliada, lo cual se aborda en la siguiente sección.</w:t>
      </w:r>
    </w:p>
    <w:p w14:paraId="3457F95D" w14:textId="2DD3BB75" w:rsidR="008136AF" w:rsidRPr="00BD0589" w:rsidRDefault="00B0462B" w:rsidP="00BD0589">
      <w:pPr>
        <w:pStyle w:val="EstiloNivel4"/>
        <w:numPr>
          <w:ilvl w:val="2"/>
          <w:numId w:val="5"/>
        </w:numPr>
        <w:tabs>
          <w:tab w:val="clear" w:pos="1430"/>
        </w:tabs>
        <w:ind w:left="0" w:firstLine="840"/>
        <w:jc w:val="both"/>
        <w:rPr>
          <w:b w:val="0"/>
          <w:bCs/>
        </w:rPr>
      </w:pPr>
      <w:bookmarkStart w:id="230" w:name="_Toc226659986"/>
      <w:r w:rsidRPr="00B9723E">
        <w:t>Instituciones Prestadoras de Servicios de Salud (IPS)</w:t>
      </w:r>
      <w:bookmarkEnd w:id="230"/>
      <w:r w:rsidR="00BD0589">
        <w:t xml:space="preserve">. </w:t>
      </w:r>
      <w:r w:rsidR="008136AF" w:rsidRPr="00BD0589">
        <w:rPr>
          <w:rFonts w:eastAsia="Times New Roman"/>
          <w:b w:val="0"/>
          <w:bCs/>
        </w:rPr>
        <w:t xml:space="preserve">Las Instituciones Prestadoras de Servicios de Salud (IPS) son las entidades encargadas de brindar directamente los servicios de atención médica a la población afiliada al Sistema General de Seguridad Social en </w:t>
      </w:r>
      <w:r w:rsidR="008136AF" w:rsidRPr="00BD0589">
        <w:rPr>
          <w:rFonts w:eastAsia="Times New Roman"/>
          <w:b w:val="0"/>
          <w:bCs/>
        </w:rPr>
        <w:lastRenderedPageBreak/>
        <w:t>Salud (SGSSS). Estas instituciones pueden ser públicas o privadas y ofrecen servicios en distintos niveles de complejidad, incluyendo atención médica, hospitalaria, diagnóstica y terapéutica (Congreso de la República de Colombia, 1993).</w:t>
      </w:r>
    </w:p>
    <w:p w14:paraId="2E062CDE" w14:textId="77777777" w:rsidR="008136AF" w:rsidRPr="00B9723E" w:rsidRDefault="008136AF" w:rsidP="00A94A20">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Dentro del sistema de salud, las IPS conforman la red de prestación de servicios contratada por las Entidades Promotoras de Salud (EPS), encargada de garantizar la atención a los usuarios del sistema. En el Área Metropolitana de Bucaramanga, esta red está compuesta por hospitales, clínicas, centros médicos, laboratorios y centros de diagnóstico, los cuales se distribuyen principalmente entre los municipios de Bucaramanga, Floridablanca, Girón y Piedecuesta.</w:t>
      </w:r>
    </w:p>
    <w:p w14:paraId="23EB5EC7" w14:textId="14CD2CC1" w:rsidR="00FE3BC5" w:rsidRPr="00B9723E" w:rsidRDefault="008136AF" w:rsidP="00202F6C">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Según el Registro Especial de Prestadores de Servicios de Salud (REPS), administrado por el Ministerio de Salud y Protección Social, estos municipios concentran un número significativo de prestadores, lo que permite dimensionar la capacidad instalada del sistema de salud en el territorio (Ministerio de Salud y Protección Social, 2025).</w:t>
      </w:r>
    </w:p>
    <w:p w14:paraId="35840B35" w14:textId="1F608A2A" w:rsidR="00202F6C" w:rsidRPr="00B9723E" w:rsidRDefault="00202F6C" w:rsidP="00202F6C">
      <w:pPr>
        <w:pStyle w:val="Descripcin"/>
        <w:keepNext/>
        <w:spacing w:after="0"/>
        <w:rPr>
          <w:rFonts w:ascii="Times New Roman" w:hAnsi="Times New Roman" w:cs="Times New Roman"/>
          <w:b/>
          <w:bCs/>
          <w:color w:val="auto"/>
          <w:sz w:val="24"/>
          <w:szCs w:val="24"/>
        </w:rPr>
      </w:pPr>
      <w:bookmarkStart w:id="231" w:name="_Toc224766012"/>
      <w:bookmarkStart w:id="232" w:name="_Toc224766054"/>
      <w:bookmarkStart w:id="233" w:name="_Toc224766248"/>
      <w:bookmarkStart w:id="234" w:name="_Toc224766287"/>
      <w:r w:rsidRPr="00B9723E">
        <w:rPr>
          <w:rFonts w:ascii="Times New Roman" w:hAnsi="Times New Roman" w:cs="Times New Roman"/>
          <w:b/>
          <w:bCs/>
          <w:color w:val="auto"/>
          <w:sz w:val="24"/>
          <w:szCs w:val="24"/>
        </w:rPr>
        <w:t xml:space="preserve">Tabla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Tabla \* ARABIC </w:instrText>
      </w:r>
      <w:r w:rsidRPr="00B9723E">
        <w:rPr>
          <w:rFonts w:ascii="Times New Roman" w:hAnsi="Times New Roman" w:cs="Times New Roman"/>
          <w:b/>
          <w:bCs/>
          <w:color w:val="auto"/>
          <w:sz w:val="24"/>
          <w:szCs w:val="24"/>
        </w:rPr>
        <w:fldChar w:fldCharType="separate"/>
      </w:r>
      <w:r w:rsidR="00BD6F2C" w:rsidRPr="00B9723E">
        <w:rPr>
          <w:rFonts w:ascii="Times New Roman" w:hAnsi="Times New Roman" w:cs="Times New Roman"/>
          <w:b/>
          <w:bCs/>
          <w:color w:val="auto"/>
          <w:sz w:val="24"/>
          <w:szCs w:val="24"/>
        </w:rPr>
        <w:t>5</w:t>
      </w:r>
      <w:bookmarkEnd w:id="231"/>
      <w:bookmarkEnd w:id="232"/>
      <w:bookmarkEnd w:id="233"/>
      <w:bookmarkEnd w:id="234"/>
      <w:r w:rsidRPr="00B9723E">
        <w:rPr>
          <w:rFonts w:ascii="Times New Roman" w:hAnsi="Times New Roman" w:cs="Times New Roman"/>
          <w:b/>
          <w:bCs/>
          <w:color w:val="auto"/>
          <w:sz w:val="24"/>
          <w:szCs w:val="24"/>
        </w:rPr>
        <w:fldChar w:fldCharType="end"/>
      </w:r>
    </w:p>
    <w:p w14:paraId="4CCE1ABB" w14:textId="19E448A2" w:rsidR="00202F6C" w:rsidRPr="00B9723E" w:rsidRDefault="00202F6C" w:rsidP="00202F6C">
      <w:pPr>
        <w:spacing w:after="0"/>
        <w:rPr>
          <w:rFonts w:ascii="Times New Roman" w:hAnsi="Times New Roman" w:cs="Times New Roman"/>
          <w:bCs/>
          <w:i/>
          <w:iCs/>
        </w:rPr>
      </w:pPr>
      <w:r w:rsidRPr="00B9723E">
        <w:rPr>
          <w:rFonts w:ascii="Times New Roman" w:hAnsi="Times New Roman" w:cs="Times New Roman"/>
          <w:bCs/>
          <w:i/>
          <w:iCs/>
        </w:rPr>
        <w:t>Instituciones prestadoras de servicios de salud en el AMB</w:t>
      </w:r>
    </w:p>
    <w:p w14:paraId="60245BEC" w14:textId="77777777" w:rsidR="00B95BC0" w:rsidRPr="00B9723E" w:rsidRDefault="00B95BC0" w:rsidP="00202F6C">
      <w:pPr>
        <w:spacing w:after="0"/>
        <w:rPr>
          <w:rFonts w:ascii="Times New Roman" w:hAnsi="Times New Roman" w:cs="Times New Roman"/>
        </w:rPr>
      </w:pPr>
    </w:p>
    <w:tbl>
      <w:tblPr>
        <w:tblStyle w:val="Tablanormal2"/>
        <w:tblW w:w="8269" w:type="dxa"/>
        <w:jc w:val="center"/>
        <w:tblLook w:val="04A0" w:firstRow="1" w:lastRow="0" w:firstColumn="1" w:lastColumn="0" w:noHBand="0" w:noVBand="1"/>
      </w:tblPr>
      <w:tblGrid>
        <w:gridCol w:w="2306"/>
        <w:gridCol w:w="2136"/>
        <w:gridCol w:w="2156"/>
        <w:gridCol w:w="1671"/>
      </w:tblGrid>
      <w:tr w:rsidR="00977427" w:rsidRPr="00B9723E" w14:paraId="5F6CFA4D" w14:textId="77777777" w:rsidTr="00B74968">
        <w:trPr>
          <w:cnfStyle w:val="100000000000" w:firstRow="1" w:lastRow="0" w:firstColumn="0" w:lastColumn="0" w:oddVBand="0" w:evenVBand="0" w:oddHBand="0" w:evenHBand="0" w:firstRowFirstColumn="0" w:firstRowLastColumn="0" w:lastRowFirstColumn="0" w:lastRowLastColumn="0"/>
          <w:trHeight w:val="77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76C2E18" w14:textId="77777777" w:rsidR="00977427" w:rsidRPr="00B9723E" w:rsidRDefault="00977427" w:rsidP="00B74968">
            <w:pPr>
              <w:spacing w:after="160" w:line="480" w:lineRule="auto"/>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Municipio</w:t>
            </w:r>
          </w:p>
        </w:tc>
        <w:tc>
          <w:tcPr>
            <w:tcW w:w="0" w:type="auto"/>
            <w:hideMark/>
          </w:tcPr>
          <w:p w14:paraId="2C31038B" w14:textId="77777777" w:rsidR="00977427" w:rsidRPr="00B9723E" w:rsidRDefault="00977427" w:rsidP="00B74968">
            <w:pPr>
              <w:spacing w:after="160" w:line="48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IPS públicas</w:t>
            </w:r>
          </w:p>
        </w:tc>
        <w:tc>
          <w:tcPr>
            <w:tcW w:w="0" w:type="auto"/>
            <w:hideMark/>
          </w:tcPr>
          <w:p w14:paraId="6F61C781" w14:textId="77777777" w:rsidR="00977427" w:rsidRPr="00B9723E" w:rsidRDefault="00977427" w:rsidP="00B74968">
            <w:pPr>
              <w:spacing w:after="160" w:line="48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IPS privadas</w:t>
            </w:r>
          </w:p>
        </w:tc>
        <w:tc>
          <w:tcPr>
            <w:tcW w:w="0" w:type="auto"/>
            <w:hideMark/>
          </w:tcPr>
          <w:p w14:paraId="152FA22B" w14:textId="77777777" w:rsidR="00977427" w:rsidRPr="00B9723E" w:rsidRDefault="00977427" w:rsidP="00B74968">
            <w:pPr>
              <w:spacing w:after="160" w:line="48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rPr>
            </w:pPr>
            <w:proofErr w:type="gramStart"/>
            <w:r w:rsidRPr="00B9723E">
              <w:rPr>
                <w:rFonts w:ascii="Times New Roman" w:eastAsia="Times New Roman" w:hAnsi="Times New Roman" w:cs="Times New Roman"/>
                <w:b w:val="0"/>
                <w:bCs w:val="0"/>
              </w:rPr>
              <w:t>Total</w:t>
            </w:r>
            <w:proofErr w:type="gramEnd"/>
            <w:r w:rsidRPr="00B9723E">
              <w:rPr>
                <w:rFonts w:ascii="Times New Roman" w:eastAsia="Times New Roman" w:hAnsi="Times New Roman" w:cs="Times New Roman"/>
                <w:b w:val="0"/>
                <w:bCs w:val="0"/>
              </w:rPr>
              <w:t xml:space="preserve"> IPS</w:t>
            </w:r>
          </w:p>
        </w:tc>
      </w:tr>
      <w:tr w:rsidR="00977427" w:rsidRPr="00B9723E" w14:paraId="51510AF9" w14:textId="77777777" w:rsidTr="00B74968">
        <w:trPr>
          <w:cnfStyle w:val="000000100000" w:firstRow="0" w:lastRow="0" w:firstColumn="0" w:lastColumn="0" w:oddVBand="0" w:evenVBand="0" w:oddHBand="1" w:evenHBand="0" w:firstRowFirstColumn="0" w:firstRowLastColumn="0" w:lastRowFirstColumn="0" w:lastRowLastColumn="0"/>
          <w:trHeight w:val="77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2CB3C07" w14:textId="77777777" w:rsidR="00977427" w:rsidRPr="00B9723E" w:rsidRDefault="00977427" w:rsidP="00B74968">
            <w:pPr>
              <w:spacing w:after="160" w:line="480" w:lineRule="auto"/>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Bucaramanga</w:t>
            </w:r>
          </w:p>
        </w:tc>
        <w:tc>
          <w:tcPr>
            <w:tcW w:w="0" w:type="auto"/>
            <w:hideMark/>
          </w:tcPr>
          <w:p w14:paraId="79CAD37F" w14:textId="77777777" w:rsidR="00977427" w:rsidRPr="00B9723E" w:rsidRDefault="00977427" w:rsidP="00B74968">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33</w:t>
            </w:r>
          </w:p>
        </w:tc>
        <w:tc>
          <w:tcPr>
            <w:tcW w:w="0" w:type="auto"/>
            <w:hideMark/>
          </w:tcPr>
          <w:p w14:paraId="7520B22F" w14:textId="77777777" w:rsidR="00977427" w:rsidRPr="00B9723E" w:rsidRDefault="00977427" w:rsidP="00B74968">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767</w:t>
            </w:r>
          </w:p>
        </w:tc>
        <w:tc>
          <w:tcPr>
            <w:tcW w:w="0" w:type="auto"/>
            <w:hideMark/>
          </w:tcPr>
          <w:p w14:paraId="0260A971" w14:textId="77777777" w:rsidR="00977427" w:rsidRPr="00B9723E" w:rsidRDefault="00977427" w:rsidP="00B74968">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800</w:t>
            </w:r>
          </w:p>
        </w:tc>
      </w:tr>
      <w:tr w:rsidR="00977427" w:rsidRPr="00B9723E" w14:paraId="028D44EF" w14:textId="77777777" w:rsidTr="00B74968">
        <w:trPr>
          <w:trHeight w:val="77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D1ED1C5" w14:textId="77777777" w:rsidR="00977427" w:rsidRPr="00B9723E" w:rsidRDefault="00977427" w:rsidP="00B74968">
            <w:pPr>
              <w:spacing w:after="160" w:line="480" w:lineRule="auto"/>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Floridablanca</w:t>
            </w:r>
          </w:p>
        </w:tc>
        <w:tc>
          <w:tcPr>
            <w:tcW w:w="0" w:type="auto"/>
            <w:hideMark/>
          </w:tcPr>
          <w:p w14:paraId="12623ED9" w14:textId="77777777" w:rsidR="00977427" w:rsidRPr="00B9723E" w:rsidRDefault="00977427" w:rsidP="00B74968">
            <w:pPr>
              <w:spacing w:after="160"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10</w:t>
            </w:r>
          </w:p>
        </w:tc>
        <w:tc>
          <w:tcPr>
            <w:tcW w:w="0" w:type="auto"/>
            <w:hideMark/>
          </w:tcPr>
          <w:p w14:paraId="5E11BADC" w14:textId="77777777" w:rsidR="00977427" w:rsidRPr="00B9723E" w:rsidRDefault="00977427" w:rsidP="00B74968">
            <w:pPr>
              <w:spacing w:after="160"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208</w:t>
            </w:r>
          </w:p>
        </w:tc>
        <w:tc>
          <w:tcPr>
            <w:tcW w:w="0" w:type="auto"/>
            <w:hideMark/>
          </w:tcPr>
          <w:p w14:paraId="693A7451" w14:textId="77777777" w:rsidR="00977427" w:rsidRPr="00B9723E" w:rsidRDefault="00977427" w:rsidP="00B74968">
            <w:pPr>
              <w:spacing w:after="160"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218</w:t>
            </w:r>
          </w:p>
        </w:tc>
      </w:tr>
      <w:tr w:rsidR="00977427" w:rsidRPr="00B9723E" w14:paraId="12A2580E" w14:textId="77777777" w:rsidTr="00B74968">
        <w:trPr>
          <w:cnfStyle w:val="000000100000" w:firstRow="0" w:lastRow="0" w:firstColumn="0" w:lastColumn="0" w:oddVBand="0" w:evenVBand="0" w:oddHBand="1" w:evenHBand="0" w:firstRowFirstColumn="0" w:firstRowLastColumn="0" w:lastRowFirstColumn="0" w:lastRowLastColumn="0"/>
          <w:trHeight w:val="77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09A41D2" w14:textId="77777777" w:rsidR="00977427" w:rsidRPr="00B9723E" w:rsidRDefault="00977427" w:rsidP="00B74968">
            <w:pPr>
              <w:spacing w:after="160" w:line="480" w:lineRule="auto"/>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Girón</w:t>
            </w:r>
          </w:p>
        </w:tc>
        <w:tc>
          <w:tcPr>
            <w:tcW w:w="0" w:type="auto"/>
            <w:hideMark/>
          </w:tcPr>
          <w:p w14:paraId="38DBC339" w14:textId="77777777" w:rsidR="00977427" w:rsidRPr="00B9723E" w:rsidRDefault="00977427" w:rsidP="00B74968">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5</w:t>
            </w:r>
          </w:p>
        </w:tc>
        <w:tc>
          <w:tcPr>
            <w:tcW w:w="0" w:type="auto"/>
            <w:hideMark/>
          </w:tcPr>
          <w:p w14:paraId="61DD3971" w14:textId="77777777" w:rsidR="00977427" w:rsidRPr="00B9723E" w:rsidRDefault="00977427" w:rsidP="00B74968">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43</w:t>
            </w:r>
          </w:p>
        </w:tc>
        <w:tc>
          <w:tcPr>
            <w:tcW w:w="0" w:type="auto"/>
            <w:hideMark/>
          </w:tcPr>
          <w:p w14:paraId="7EF185AE" w14:textId="77777777" w:rsidR="00977427" w:rsidRPr="00B9723E" w:rsidRDefault="00977427" w:rsidP="00B74968">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48</w:t>
            </w:r>
          </w:p>
        </w:tc>
      </w:tr>
      <w:tr w:rsidR="00977427" w:rsidRPr="00B9723E" w14:paraId="49622618" w14:textId="77777777" w:rsidTr="00B74968">
        <w:trPr>
          <w:trHeight w:val="79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918BDAA" w14:textId="77777777" w:rsidR="00977427" w:rsidRPr="00B9723E" w:rsidRDefault="00977427" w:rsidP="00B74968">
            <w:pPr>
              <w:spacing w:after="160" w:line="480" w:lineRule="auto"/>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Piedecuesta</w:t>
            </w:r>
          </w:p>
        </w:tc>
        <w:tc>
          <w:tcPr>
            <w:tcW w:w="0" w:type="auto"/>
            <w:hideMark/>
          </w:tcPr>
          <w:p w14:paraId="453125E2" w14:textId="77777777" w:rsidR="00977427" w:rsidRPr="00B9723E" w:rsidRDefault="00977427" w:rsidP="00B74968">
            <w:pPr>
              <w:spacing w:after="160"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3</w:t>
            </w:r>
          </w:p>
        </w:tc>
        <w:tc>
          <w:tcPr>
            <w:tcW w:w="0" w:type="auto"/>
            <w:hideMark/>
          </w:tcPr>
          <w:p w14:paraId="09872426" w14:textId="77777777" w:rsidR="00977427" w:rsidRPr="00B9723E" w:rsidRDefault="00977427" w:rsidP="00B74968">
            <w:pPr>
              <w:spacing w:after="160"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108</w:t>
            </w:r>
          </w:p>
        </w:tc>
        <w:tc>
          <w:tcPr>
            <w:tcW w:w="0" w:type="auto"/>
            <w:hideMark/>
          </w:tcPr>
          <w:p w14:paraId="20827F80" w14:textId="77777777" w:rsidR="00977427" w:rsidRPr="00B9723E" w:rsidRDefault="00977427" w:rsidP="00B74968">
            <w:pPr>
              <w:spacing w:after="160"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111</w:t>
            </w:r>
          </w:p>
        </w:tc>
      </w:tr>
      <w:tr w:rsidR="00977427" w:rsidRPr="00B9723E" w14:paraId="253DAD19" w14:textId="77777777" w:rsidTr="00B74968">
        <w:trPr>
          <w:cnfStyle w:val="000000100000" w:firstRow="0" w:lastRow="0" w:firstColumn="0" w:lastColumn="0" w:oddVBand="0" w:evenVBand="0" w:oddHBand="1" w:evenHBand="0" w:firstRowFirstColumn="0" w:firstRowLastColumn="0" w:lastRowFirstColumn="0" w:lastRowLastColumn="0"/>
          <w:trHeight w:val="758"/>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55C4354" w14:textId="77777777" w:rsidR="00977427" w:rsidRPr="00B9723E" w:rsidRDefault="00977427" w:rsidP="00B74968">
            <w:pPr>
              <w:spacing w:after="160" w:line="480" w:lineRule="auto"/>
              <w:jc w:val="center"/>
              <w:rPr>
                <w:rFonts w:ascii="Times New Roman" w:eastAsia="Times New Roman" w:hAnsi="Times New Roman" w:cs="Times New Roman"/>
                <w:b w:val="0"/>
                <w:bCs w:val="0"/>
              </w:rPr>
            </w:pPr>
            <w:proofErr w:type="gramStart"/>
            <w:r w:rsidRPr="00B9723E">
              <w:rPr>
                <w:rFonts w:ascii="Times New Roman" w:eastAsia="Times New Roman" w:hAnsi="Times New Roman" w:cs="Times New Roman"/>
                <w:b w:val="0"/>
                <w:bCs w:val="0"/>
              </w:rPr>
              <w:t>Total</w:t>
            </w:r>
            <w:proofErr w:type="gramEnd"/>
            <w:r w:rsidRPr="00B9723E">
              <w:rPr>
                <w:rFonts w:ascii="Times New Roman" w:eastAsia="Times New Roman" w:hAnsi="Times New Roman" w:cs="Times New Roman"/>
                <w:b w:val="0"/>
                <w:bCs w:val="0"/>
              </w:rPr>
              <w:t xml:space="preserve"> AMB</w:t>
            </w:r>
          </w:p>
        </w:tc>
        <w:tc>
          <w:tcPr>
            <w:tcW w:w="0" w:type="auto"/>
            <w:hideMark/>
          </w:tcPr>
          <w:p w14:paraId="4F8FDAD6" w14:textId="77777777" w:rsidR="00977427" w:rsidRPr="00B9723E" w:rsidRDefault="00977427" w:rsidP="00B74968">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51</w:t>
            </w:r>
          </w:p>
        </w:tc>
        <w:tc>
          <w:tcPr>
            <w:tcW w:w="0" w:type="auto"/>
            <w:hideMark/>
          </w:tcPr>
          <w:p w14:paraId="5CCB1E1B" w14:textId="77777777" w:rsidR="00977427" w:rsidRPr="00B9723E" w:rsidRDefault="00977427" w:rsidP="00B74968">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1.126</w:t>
            </w:r>
          </w:p>
        </w:tc>
        <w:tc>
          <w:tcPr>
            <w:tcW w:w="0" w:type="auto"/>
            <w:hideMark/>
          </w:tcPr>
          <w:p w14:paraId="774ECDE4" w14:textId="77777777" w:rsidR="00977427" w:rsidRPr="00B9723E" w:rsidRDefault="00977427" w:rsidP="00B74968">
            <w:pPr>
              <w:spacing w:after="160" w:line="48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1.177</w:t>
            </w:r>
          </w:p>
        </w:tc>
      </w:tr>
    </w:tbl>
    <w:p w14:paraId="3837D61D" w14:textId="77777777" w:rsidR="00FE3BC5" w:rsidRPr="00B9723E" w:rsidRDefault="00FE3BC5" w:rsidP="00A94A20">
      <w:pPr>
        <w:spacing w:line="480" w:lineRule="auto"/>
        <w:ind w:firstLine="708"/>
        <w:jc w:val="both"/>
        <w:rPr>
          <w:rFonts w:ascii="Times New Roman" w:eastAsia="Times New Roman" w:hAnsi="Times New Roman" w:cs="Times New Roman"/>
          <w:b/>
          <w:bCs/>
          <w:sz w:val="22"/>
          <w:szCs w:val="22"/>
        </w:rPr>
      </w:pPr>
    </w:p>
    <w:p w14:paraId="534F0D75" w14:textId="3758E7E0" w:rsidR="0053526D" w:rsidRPr="00B9723E" w:rsidRDefault="00033689" w:rsidP="00F42FAE">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lastRenderedPageBreak/>
        <w:t xml:space="preserve">A partir de la consulta del Registro Especial de Prestadores de Servicios de Salud (REPS), se identificaron un total de 1.177 instituciones prestadoras de servicios de salud registradas en los municipios que conforman el Área Metropolitana de Bucaramanga. Como se observa en la Tabla </w:t>
      </w:r>
      <w:r w:rsidR="00B95BC0" w:rsidRPr="00B9723E">
        <w:rPr>
          <w:rFonts w:ascii="Times New Roman" w:eastAsia="Times New Roman" w:hAnsi="Times New Roman" w:cs="Times New Roman"/>
        </w:rPr>
        <w:t>5</w:t>
      </w:r>
      <w:r w:rsidRPr="00B9723E">
        <w:rPr>
          <w:rFonts w:ascii="Times New Roman" w:eastAsia="Times New Roman" w:hAnsi="Times New Roman" w:cs="Times New Roman"/>
        </w:rPr>
        <w:t>, la mayor concentración de prestadores se encuentra en el municipio de Bucaramanga, con 800 instituciones registradas, lo que representa la mayor parte de la capacidad instalada del sistema de salud en el territorio.</w:t>
      </w:r>
    </w:p>
    <w:p w14:paraId="5E60E25D" w14:textId="4B2117EF" w:rsidR="00F42FAE" w:rsidRPr="00B9723E" w:rsidRDefault="00F42FAE" w:rsidP="00F42FAE">
      <w:pPr>
        <w:pStyle w:val="Descripcin"/>
        <w:spacing w:after="0"/>
        <w:rPr>
          <w:rFonts w:ascii="Times New Roman" w:hAnsi="Times New Roman" w:cs="Times New Roman"/>
          <w:b/>
          <w:bCs/>
          <w:color w:val="auto"/>
          <w:sz w:val="24"/>
          <w:szCs w:val="24"/>
        </w:rPr>
      </w:pPr>
      <w:bookmarkStart w:id="235" w:name="_Toc224841041"/>
      <w:bookmarkStart w:id="236" w:name="_Toc224841595"/>
      <w:r w:rsidRPr="00B9723E">
        <w:rPr>
          <w:rFonts w:ascii="Times New Roman" w:hAnsi="Times New Roman" w:cs="Times New Roman"/>
          <w:b/>
          <w:bCs/>
          <w:color w:val="auto"/>
          <w:sz w:val="24"/>
          <w:szCs w:val="24"/>
        </w:rPr>
        <w:t xml:space="preserve">Figura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Figura \* ARABIC </w:instrText>
      </w:r>
      <w:r w:rsidRPr="00B9723E">
        <w:rPr>
          <w:rFonts w:ascii="Times New Roman" w:hAnsi="Times New Roman" w:cs="Times New Roman"/>
          <w:b/>
          <w:bCs/>
          <w:color w:val="auto"/>
          <w:sz w:val="24"/>
          <w:szCs w:val="24"/>
        </w:rPr>
        <w:fldChar w:fldCharType="separate"/>
      </w:r>
      <w:r w:rsidRPr="00B9723E">
        <w:rPr>
          <w:rFonts w:ascii="Times New Roman" w:hAnsi="Times New Roman" w:cs="Times New Roman"/>
          <w:b/>
          <w:bCs/>
          <w:color w:val="auto"/>
          <w:sz w:val="24"/>
          <w:szCs w:val="24"/>
        </w:rPr>
        <w:t>15</w:t>
      </w:r>
      <w:r w:rsidRPr="00B9723E">
        <w:rPr>
          <w:rFonts w:ascii="Times New Roman" w:hAnsi="Times New Roman" w:cs="Times New Roman"/>
          <w:b/>
          <w:bCs/>
          <w:color w:val="auto"/>
          <w:sz w:val="24"/>
          <w:szCs w:val="24"/>
        </w:rPr>
        <w:fldChar w:fldCharType="end"/>
      </w:r>
      <w:r w:rsidRPr="00B9723E">
        <w:rPr>
          <w:rFonts w:ascii="Times New Roman" w:hAnsi="Times New Roman" w:cs="Times New Roman"/>
          <w:b/>
          <w:bCs/>
          <w:color w:val="auto"/>
          <w:sz w:val="24"/>
          <w:szCs w:val="24"/>
        </w:rPr>
        <w:t>.</w:t>
      </w:r>
      <w:bookmarkEnd w:id="235"/>
      <w:bookmarkEnd w:id="236"/>
    </w:p>
    <w:p w14:paraId="72BBD7A6" w14:textId="2B4CE029" w:rsidR="00721595" w:rsidRPr="00B9723E" w:rsidRDefault="00F42FAE" w:rsidP="00721595">
      <w:pPr>
        <w:pStyle w:val="Descripcin"/>
        <w:spacing w:after="0"/>
        <w:jc w:val="both"/>
        <w:rPr>
          <w:rFonts w:ascii="Times New Roman" w:hAnsi="Times New Roman" w:cs="Times New Roman"/>
          <w:i w:val="0"/>
          <w:iCs w:val="0"/>
          <w:color w:val="auto"/>
          <w:sz w:val="24"/>
          <w:szCs w:val="24"/>
        </w:rPr>
      </w:pPr>
      <w:bookmarkStart w:id="237" w:name="_Toc224766249"/>
      <w:r w:rsidRPr="00B9723E">
        <w:rPr>
          <w:rFonts w:ascii="Times New Roman" w:hAnsi="Times New Roman" w:cs="Times New Roman"/>
          <w:i w:val="0"/>
          <w:iCs w:val="0"/>
          <w:color w:val="auto"/>
          <w:sz w:val="24"/>
          <w:szCs w:val="24"/>
        </w:rPr>
        <w:t>Distribución de instituciones prestadoras de servicios de salud en el AMB</w:t>
      </w:r>
      <w:bookmarkEnd w:id="237"/>
    </w:p>
    <w:p w14:paraId="2093C598" w14:textId="77777777" w:rsidR="00721595" w:rsidRPr="00B9723E" w:rsidRDefault="00721595" w:rsidP="00721595"/>
    <w:p w14:paraId="4742E429" w14:textId="60102EE9" w:rsidR="008B58F5" w:rsidRPr="00B9723E" w:rsidRDefault="00721595" w:rsidP="00A94A20">
      <w:pPr>
        <w:spacing w:line="480" w:lineRule="auto"/>
        <w:jc w:val="both"/>
        <w:rPr>
          <w:rFonts w:ascii="Times New Roman" w:eastAsia="Times New Roman" w:hAnsi="Times New Roman" w:cs="Times New Roman"/>
          <w:sz w:val="22"/>
          <w:szCs w:val="22"/>
        </w:rPr>
      </w:pPr>
      <w:r w:rsidRPr="00B9723E">
        <w:rPr>
          <w:rFonts w:ascii="Times New Roman" w:eastAsia="Times New Roman" w:hAnsi="Times New Roman" w:cs="Times New Roman"/>
          <w:noProof/>
          <w:sz w:val="22"/>
          <w:szCs w:val="22"/>
        </w:rPr>
        <w:drawing>
          <wp:inline distT="0" distB="0" distL="0" distR="0" wp14:anchorId="49E2080B" wp14:editId="29CDC112">
            <wp:extent cx="5676235" cy="3218459"/>
            <wp:effectExtent l="0" t="0" r="1270" b="1270"/>
            <wp:docPr id="1753422775"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4">
                      <a:extLst>
                        <a:ext uri="{28A0092B-C50C-407E-A947-70E740481C1C}">
                          <a14:useLocalDpi xmlns:a14="http://schemas.microsoft.com/office/drawing/2010/main" val="0"/>
                        </a:ext>
                      </a:extLst>
                    </a:blip>
                    <a:srcRect t="8698" r="4493" b="19098"/>
                    <a:stretch>
                      <a:fillRect/>
                    </a:stretch>
                  </pic:blipFill>
                  <pic:spPr bwMode="auto">
                    <a:xfrm>
                      <a:off x="0" y="0"/>
                      <a:ext cx="5676595" cy="3218663"/>
                    </a:xfrm>
                    <a:prstGeom prst="rect">
                      <a:avLst/>
                    </a:prstGeom>
                    <a:noFill/>
                    <a:ln>
                      <a:noFill/>
                    </a:ln>
                    <a:extLst>
                      <a:ext uri="{53640926-AAD7-44D8-BBD7-CCE9431645EC}">
                        <a14:shadowObscured xmlns:a14="http://schemas.microsoft.com/office/drawing/2010/main"/>
                      </a:ext>
                    </a:extLst>
                  </pic:spPr>
                </pic:pic>
              </a:graphicData>
            </a:graphic>
          </wp:inline>
        </w:drawing>
      </w:r>
    </w:p>
    <w:p w14:paraId="313F4AD4" w14:textId="72831E23" w:rsidR="00FE3BC5" w:rsidRPr="00BD0589" w:rsidRDefault="00F912F8" w:rsidP="00BD0589">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La </w:t>
      </w:r>
      <w:r w:rsidRPr="00B9723E">
        <w:rPr>
          <w:rFonts w:ascii="Times New Roman" w:eastAsia="Times New Roman" w:hAnsi="Times New Roman" w:cs="Times New Roman"/>
          <w:i/>
          <w:iCs/>
        </w:rPr>
        <w:t>Figura 1</w:t>
      </w:r>
      <w:r w:rsidR="00F42FAE" w:rsidRPr="00B9723E">
        <w:rPr>
          <w:rFonts w:ascii="Times New Roman" w:eastAsia="Times New Roman" w:hAnsi="Times New Roman" w:cs="Times New Roman"/>
          <w:i/>
          <w:iCs/>
        </w:rPr>
        <w:t>5</w:t>
      </w:r>
      <w:r w:rsidR="00FE3BC5" w:rsidRPr="00B9723E">
        <w:rPr>
          <w:rFonts w:ascii="Times New Roman" w:eastAsia="Times New Roman" w:hAnsi="Times New Roman" w:cs="Times New Roman"/>
        </w:rPr>
        <w:t>.</w:t>
      </w:r>
      <w:r w:rsidRPr="00B9723E">
        <w:rPr>
          <w:rFonts w:ascii="Times New Roman" w:eastAsia="Times New Roman" w:hAnsi="Times New Roman" w:cs="Times New Roman"/>
        </w:rPr>
        <w:t xml:space="preserve"> muestra la relación entre la población y el número de instituciones prestadoras de servicios de salud registradas en los municipios del Área Metropolitana de Bucaramanga. A partir de la información presentada, se evidencia que, aunque existe un número importante de prestadores en el territorio, la gran mayoría corresponde a instituciones privadas. En </w:t>
      </w:r>
      <w:r w:rsidRPr="00B9723E">
        <w:rPr>
          <w:rFonts w:ascii="Times New Roman" w:eastAsia="Times New Roman" w:hAnsi="Times New Roman" w:cs="Times New Roman"/>
        </w:rPr>
        <w:lastRenderedPageBreak/>
        <w:t>contraste, la participación de las instituciones públicas es significativamente menor en todos los municipios analizados.</w:t>
      </w:r>
    </w:p>
    <w:p w14:paraId="4F196194" w14:textId="00F72305" w:rsidR="00B95BC0" w:rsidRPr="00B9723E" w:rsidRDefault="00B95BC0" w:rsidP="00B95BC0">
      <w:pPr>
        <w:pStyle w:val="Descripcin"/>
        <w:keepNext/>
        <w:spacing w:after="0"/>
        <w:rPr>
          <w:rFonts w:ascii="Times New Roman" w:hAnsi="Times New Roman" w:cs="Times New Roman"/>
          <w:b/>
          <w:bCs/>
          <w:color w:val="auto"/>
          <w:sz w:val="24"/>
          <w:szCs w:val="24"/>
        </w:rPr>
      </w:pPr>
      <w:bookmarkStart w:id="238" w:name="_Toc224766013"/>
      <w:bookmarkStart w:id="239" w:name="_Toc224766055"/>
      <w:bookmarkStart w:id="240" w:name="_Toc224766250"/>
      <w:bookmarkStart w:id="241" w:name="_Toc224766288"/>
      <w:r w:rsidRPr="00B9723E">
        <w:rPr>
          <w:rFonts w:ascii="Times New Roman" w:hAnsi="Times New Roman" w:cs="Times New Roman"/>
          <w:b/>
          <w:bCs/>
          <w:color w:val="auto"/>
          <w:sz w:val="24"/>
          <w:szCs w:val="24"/>
        </w:rPr>
        <w:t xml:space="preserve">Tabla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Tabla \* ARABIC </w:instrText>
      </w:r>
      <w:r w:rsidRPr="00B9723E">
        <w:rPr>
          <w:rFonts w:ascii="Times New Roman" w:hAnsi="Times New Roman" w:cs="Times New Roman"/>
          <w:b/>
          <w:bCs/>
          <w:color w:val="auto"/>
          <w:sz w:val="24"/>
          <w:szCs w:val="24"/>
        </w:rPr>
        <w:fldChar w:fldCharType="separate"/>
      </w:r>
      <w:r w:rsidR="00BD6F2C" w:rsidRPr="00B9723E">
        <w:rPr>
          <w:rFonts w:ascii="Times New Roman" w:hAnsi="Times New Roman" w:cs="Times New Roman"/>
          <w:b/>
          <w:bCs/>
          <w:color w:val="auto"/>
          <w:sz w:val="24"/>
          <w:szCs w:val="24"/>
        </w:rPr>
        <w:t>6</w:t>
      </w:r>
      <w:bookmarkEnd w:id="238"/>
      <w:bookmarkEnd w:id="239"/>
      <w:bookmarkEnd w:id="240"/>
      <w:bookmarkEnd w:id="241"/>
      <w:r w:rsidRPr="00B9723E">
        <w:rPr>
          <w:rFonts w:ascii="Times New Roman" w:hAnsi="Times New Roman" w:cs="Times New Roman"/>
          <w:b/>
          <w:bCs/>
          <w:color w:val="auto"/>
          <w:sz w:val="24"/>
          <w:szCs w:val="24"/>
        </w:rPr>
        <w:fldChar w:fldCharType="end"/>
      </w:r>
    </w:p>
    <w:p w14:paraId="3892F736" w14:textId="7922A14A" w:rsidR="00B95BC0" w:rsidRPr="00B9723E" w:rsidRDefault="00B95BC0" w:rsidP="00B95BC0">
      <w:pPr>
        <w:spacing w:after="0"/>
        <w:rPr>
          <w:rFonts w:ascii="Times New Roman" w:hAnsi="Times New Roman" w:cs="Times New Roman"/>
          <w:bCs/>
          <w:i/>
          <w:iCs/>
        </w:rPr>
      </w:pPr>
      <w:r w:rsidRPr="00B9723E">
        <w:rPr>
          <w:rFonts w:ascii="Times New Roman" w:hAnsi="Times New Roman" w:cs="Times New Roman"/>
          <w:bCs/>
          <w:i/>
          <w:iCs/>
        </w:rPr>
        <w:t>Distribución porcentual de prestadores por tipo de institución</w:t>
      </w:r>
    </w:p>
    <w:p w14:paraId="4B770368" w14:textId="77777777" w:rsidR="00B95BC0" w:rsidRPr="00B9723E" w:rsidRDefault="00B95BC0" w:rsidP="00B95BC0">
      <w:pPr>
        <w:spacing w:after="0"/>
        <w:rPr>
          <w:rFonts w:ascii="Times New Roman" w:hAnsi="Times New Roman" w:cs="Times New Roman"/>
        </w:rPr>
      </w:pPr>
    </w:p>
    <w:tbl>
      <w:tblPr>
        <w:tblStyle w:val="Tablanormal2"/>
        <w:tblW w:w="0" w:type="auto"/>
        <w:jc w:val="center"/>
        <w:tblLook w:val="04A0" w:firstRow="1" w:lastRow="0" w:firstColumn="1" w:lastColumn="0" w:noHBand="0" w:noVBand="1"/>
      </w:tblPr>
      <w:tblGrid>
        <w:gridCol w:w="1895"/>
        <w:gridCol w:w="982"/>
        <w:gridCol w:w="1475"/>
      </w:tblGrid>
      <w:tr w:rsidR="005A17C7" w:rsidRPr="00B9723E" w14:paraId="6554004C" w14:textId="77777777" w:rsidTr="00B749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4B67F7E" w14:textId="77777777" w:rsidR="005A17C7" w:rsidRPr="00B9723E" w:rsidRDefault="005A17C7" w:rsidP="00A94A20">
            <w:pPr>
              <w:spacing w:after="160" w:line="480" w:lineRule="auto"/>
              <w:jc w:val="both"/>
              <w:rPr>
                <w:rFonts w:ascii="Times New Roman" w:eastAsia="Times New Roman" w:hAnsi="Times New Roman" w:cs="Times New Roman"/>
                <w:sz w:val="22"/>
                <w:szCs w:val="22"/>
              </w:rPr>
            </w:pPr>
            <w:r w:rsidRPr="00B9723E">
              <w:rPr>
                <w:rFonts w:ascii="Times New Roman" w:eastAsia="Times New Roman" w:hAnsi="Times New Roman" w:cs="Times New Roman"/>
                <w:sz w:val="22"/>
                <w:szCs w:val="22"/>
              </w:rPr>
              <w:t>Tipo de prestador</w:t>
            </w:r>
          </w:p>
        </w:tc>
        <w:tc>
          <w:tcPr>
            <w:tcW w:w="0" w:type="auto"/>
            <w:hideMark/>
          </w:tcPr>
          <w:p w14:paraId="2845E090" w14:textId="77777777" w:rsidR="005A17C7" w:rsidRPr="00B9723E" w:rsidRDefault="005A17C7" w:rsidP="00A94A20">
            <w:pPr>
              <w:spacing w:after="160" w:line="480" w:lineRule="auto"/>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2"/>
                <w:szCs w:val="22"/>
              </w:rPr>
            </w:pPr>
            <w:r w:rsidRPr="00B9723E">
              <w:rPr>
                <w:rFonts w:ascii="Times New Roman" w:eastAsia="Times New Roman" w:hAnsi="Times New Roman" w:cs="Times New Roman"/>
                <w:sz w:val="22"/>
                <w:szCs w:val="22"/>
              </w:rPr>
              <w:t>Número</w:t>
            </w:r>
          </w:p>
        </w:tc>
        <w:tc>
          <w:tcPr>
            <w:tcW w:w="0" w:type="auto"/>
            <w:hideMark/>
          </w:tcPr>
          <w:p w14:paraId="1BC4BB59" w14:textId="77777777" w:rsidR="005A17C7" w:rsidRPr="00B9723E" w:rsidRDefault="005A17C7" w:rsidP="00A94A20">
            <w:pPr>
              <w:spacing w:after="160" w:line="480" w:lineRule="auto"/>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2"/>
                <w:szCs w:val="22"/>
              </w:rPr>
            </w:pPr>
            <w:r w:rsidRPr="00B9723E">
              <w:rPr>
                <w:rFonts w:ascii="Times New Roman" w:eastAsia="Times New Roman" w:hAnsi="Times New Roman" w:cs="Times New Roman"/>
                <w:sz w:val="22"/>
                <w:szCs w:val="22"/>
              </w:rPr>
              <w:t>Participación</w:t>
            </w:r>
          </w:p>
        </w:tc>
      </w:tr>
      <w:tr w:rsidR="005A17C7" w:rsidRPr="00B9723E" w14:paraId="2331D998" w14:textId="77777777" w:rsidTr="00B749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29C61F0" w14:textId="77777777" w:rsidR="005A17C7" w:rsidRPr="00B9723E" w:rsidRDefault="005A17C7" w:rsidP="00A94A20">
            <w:pPr>
              <w:spacing w:after="160" w:line="480" w:lineRule="auto"/>
              <w:jc w:val="both"/>
              <w:rPr>
                <w:rFonts w:ascii="Times New Roman" w:eastAsia="Times New Roman" w:hAnsi="Times New Roman" w:cs="Times New Roman"/>
                <w:sz w:val="22"/>
                <w:szCs w:val="22"/>
              </w:rPr>
            </w:pPr>
            <w:r w:rsidRPr="00B9723E">
              <w:rPr>
                <w:rFonts w:ascii="Times New Roman" w:eastAsia="Times New Roman" w:hAnsi="Times New Roman" w:cs="Times New Roman"/>
                <w:sz w:val="22"/>
                <w:szCs w:val="22"/>
              </w:rPr>
              <w:t>IPS privadas</w:t>
            </w:r>
          </w:p>
        </w:tc>
        <w:tc>
          <w:tcPr>
            <w:tcW w:w="0" w:type="auto"/>
            <w:hideMark/>
          </w:tcPr>
          <w:p w14:paraId="24661778" w14:textId="77777777" w:rsidR="005A17C7" w:rsidRPr="00B9723E" w:rsidRDefault="005A17C7" w:rsidP="00A94A20">
            <w:pPr>
              <w:spacing w:after="160" w:line="480" w:lineRule="auto"/>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2"/>
                <w:szCs w:val="22"/>
              </w:rPr>
            </w:pPr>
            <w:r w:rsidRPr="00B9723E">
              <w:rPr>
                <w:rFonts w:ascii="Times New Roman" w:eastAsia="Times New Roman" w:hAnsi="Times New Roman" w:cs="Times New Roman"/>
                <w:sz w:val="22"/>
                <w:szCs w:val="22"/>
              </w:rPr>
              <w:t>1.126</w:t>
            </w:r>
          </w:p>
        </w:tc>
        <w:tc>
          <w:tcPr>
            <w:tcW w:w="0" w:type="auto"/>
            <w:hideMark/>
          </w:tcPr>
          <w:p w14:paraId="7B9F23EB" w14:textId="77777777" w:rsidR="005A17C7" w:rsidRPr="00B9723E" w:rsidRDefault="005A17C7" w:rsidP="00A94A20">
            <w:pPr>
              <w:spacing w:after="160" w:line="480" w:lineRule="auto"/>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2"/>
                <w:szCs w:val="22"/>
              </w:rPr>
            </w:pPr>
            <w:r w:rsidRPr="00B9723E">
              <w:rPr>
                <w:rFonts w:ascii="Times New Roman" w:eastAsia="Times New Roman" w:hAnsi="Times New Roman" w:cs="Times New Roman"/>
                <w:sz w:val="22"/>
                <w:szCs w:val="22"/>
              </w:rPr>
              <w:t>95,7 %</w:t>
            </w:r>
          </w:p>
        </w:tc>
      </w:tr>
      <w:tr w:rsidR="005A17C7" w:rsidRPr="00B9723E" w14:paraId="1A55FA99" w14:textId="77777777" w:rsidTr="00B74968">
        <w:trPr>
          <w:trHeight w:val="50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A75735C" w14:textId="77777777" w:rsidR="005A17C7" w:rsidRPr="00B9723E" w:rsidRDefault="005A17C7" w:rsidP="00A94A20">
            <w:pPr>
              <w:spacing w:after="160" w:line="480" w:lineRule="auto"/>
              <w:jc w:val="both"/>
              <w:rPr>
                <w:rFonts w:ascii="Times New Roman" w:eastAsia="Times New Roman" w:hAnsi="Times New Roman" w:cs="Times New Roman"/>
                <w:sz w:val="22"/>
                <w:szCs w:val="22"/>
              </w:rPr>
            </w:pPr>
            <w:r w:rsidRPr="00B9723E">
              <w:rPr>
                <w:rFonts w:ascii="Times New Roman" w:eastAsia="Times New Roman" w:hAnsi="Times New Roman" w:cs="Times New Roman"/>
                <w:sz w:val="22"/>
                <w:szCs w:val="22"/>
              </w:rPr>
              <w:t>IPS públicas</w:t>
            </w:r>
          </w:p>
        </w:tc>
        <w:tc>
          <w:tcPr>
            <w:tcW w:w="0" w:type="auto"/>
            <w:hideMark/>
          </w:tcPr>
          <w:p w14:paraId="16D773C8" w14:textId="77777777" w:rsidR="005A17C7" w:rsidRPr="00B9723E" w:rsidRDefault="005A17C7" w:rsidP="00A94A20">
            <w:pPr>
              <w:spacing w:after="160" w:line="48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2"/>
                <w:szCs w:val="22"/>
              </w:rPr>
            </w:pPr>
            <w:r w:rsidRPr="00B9723E">
              <w:rPr>
                <w:rFonts w:ascii="Times New Roman" w:eastAsia="Times New Roman" w:hAnsi="Times New Roman" w:cs="Times New Roman"/>
                <w:sz w:val="22"/>
                <w:szCs w:val="22"/>
              </w:rPr>
              <w:t>51</w:t>
            </w:r>
          </w:p>
        </w:tc>
        <w:tc>
          <w:tcPr>
            <w:tcW w:w="0" w:type="auto"/>
            <w:hideMark/>
          </w:tcPr>
          <w:p w14:paraId="62816D96" w14:textId="77777777" w:rsidR="005A17C7" w:rsidRPr="00B9723E" w:rsidRDefault="005A17C7" w:rsidP="00A94A20">
            <w:pPr>
              <w:spacing w:after="160" w:line="48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2"/>
                <w:szCs w:val="22"/>
              </w:rPr>
            </w:pPr>
            <w:r w:rsidRPr="00B9723E">
              <w:rPr>
                <w:rFonts w:ascii="Times New Roman" w:eastAsia="Times New Roman" w:hAnsi="Times New Roman" w:cs="Times New Roman"/>
                <w:sz w:val="22"/>
                <w:szCs w:val="22"/>
              </w:rPr>
              <w:t>4,3 %</w:t>
            </w:r>
          </w:p>
        </w:tc>
      </w:tr>
    </w:tbl>
    <w:p w14:paraId="4C5D64B5" w14:textId="77777777" w:rsidR="00FE3BC5" w:rsidRPr="00B9723E" w:rsidRDefault="00FE3BC5" w:rsidP="00A94A20">
      <w:pPr>
        <w:spacing w:line="480" w:lineRule="auto"/>
        <w:jc w:val="both"/>
        <w:rPr>
          <w:rFonts w:ascii="Times New Roman" w:eastAsia="Times New Roman" w:hAnsi="Times New Roman" w:cs="Times New Roman"/>
          <w:b/>
          <w:bCs/>
        </w:rPr>
      </w:pPr>
    </w:p>
    <w:p w14:paraId="2C534D04" w14:textId="43DD1824" w:rsidR="00813C06" w:rsidRPr="00B9723E" w:rsidRDefault="00813C06" w:rsidP="00A94A20">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Como se observa en la </w:t>
      </w:r>
      <w:r w:rsidRPr="00B9723E">
        <w:rPr>
          <w:rFonts w:ascii="Times New Roman" w:eastAsia="Times New Roman" w:hAnsi="Times New Roman" w:cs="Times New Roman"/>
          <w:i/>
          <w:iCs/>
        </w:rPr>
        <w:t xml:space="preserve">Tabla </w:t>
      </w:r>
      <w:r w:rsidR="00B95BC0" w:rsidRPr="00B9723E">
        <w:rPr>
          <w:rFonts w:ascii="Times New Roman" w:eastAsia="Times New Roman" w:hAnsi="Times New Roman" w:cs="Times New Roman"/>
          <w:i/>
          <w:iCs/>
        </w:rPr>
        <w:t>6</w:t>
      </w:r>
      <w:r w:rsidR="008A217E" w:rsidRPr="00B9723E">
        <w:rPr>
          <w:rFonts w:ascii="Times New Roman" w:eastAsia="Times New Roman" w:hAnsi="Times New Roman" w:cs="Times New Roman"/>
          <w:b/>
          <w:bCs/>
        </w:rPr>
        <w:t>.</w:t>
      </w:r>
      <w:r w:rsidRPr="00B9723E">
        <w:rPr>
          <w:rFonts w:ascii="Times New Roman" w:eastAsia="Times New Roman" w:hAnsi="Times New Roman" w:cs="Times New Roman"/>
        </w:rPr>
        <w:t xml:space="preserve"> la gran mayoría de las instituciones prestadoras de servicios de corresponden al sector privado. Del total de prestadores identificados, el 95,7 % son IPS privadas, mientras que solo el 4,3 % corresponde a instituciones públicas.</w:t>
      </w:r>
    </w:p>
    <w:p w14:paraId="283B15BE" w14:textId="79FDAA7B" w:rsidR="008B58F5" w:rsidRPr="00B9723E" w:rsidRDefault="00534D0D" w:rsidP="00A94A20">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El listado completo de instituciones prestadoras de servicios de salud identificadas en los municipios que conforman el Área Metropolitana de Bucaramanga se presenta en el </w:t>
      </w:r>
      <w:proofErr w:type="spellStart"/>
      <w:r w:rsidR="001F33B7" w:rsidRPr="00B9723E">
        <w:rPr>
          <w:rFonts w:ascii="Times New Roman" w:eastAsia="Times New Roman" w:hAnsi="Times New Roman" w:cs="Times New Roman"/>
          <w:b/>
          <w:bCs/>
        </w:rPr>
        <w:t>Ápendice_</w:t>
      </w:r>
      <w:r w:rsidRPr="00B9723E">
        <w:rPr>
          <w:rFonts w:ascii="Times New Roman" w:eastAsia="Times New Roman" w:hAnsi="Times New Roman" w:cs="Times New Roman"/>
          <w:b/>
          <w:bCs/>
        </w:rPr>
        <w:t>A</w:t>
      </w:r>
      <w:proofErr w:type="spellEnd"/>
      <w:r w:rsidRPr="00B9723E">
        <w:rPr>
          <w:rFonts w:ascii="Times New Roman" w:eastAsia="Times New Roman" w:hAnsi="Times New Roman" w:cs="Times New Roman"/>
        </w:rPr>
        <w:t>, elaborado a partir del Registro Especial de Prestadores de Servicios de Salud (REPS).</w:t>
      </w:r>
    </w:p>
    <w:p w14:paraId="4B5FEC3E" w14:textId="716BC070" w:rsidR="00197BE4" w:rsidRPr="00B9723E" w:rsidRDefault="00197BE4" w:rsidP="00A94A20">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Para la construcción de los mapas de calor, se realizó un proceso de muestreo a partir del total de instituciones prestadoras de servicios de salud identificadas en el Área Metropolitana de Bucaramanga. Dado que el número total de IPS (1.177) es elevado, se seleccionó una muestra representativa de 50 instituciones mediante un criterio de asignación proporcional por municipio, con base en la participación de cada territorio en el total de prestadores</w:t>
      </w:r>
      <w:r w:rsidR="00B95BC0" w:rsidRPr="00B9723E">
        <w:rPr>
          <w:rFonts w:ascii="Times New Roman" w:eastAsia="Times New Roman" w:hAnsi="Times New Roman" w:cs="Times New Roman"/>
        </w:rPr>
        <w:t>, como se ve en la Tabla 7.</w:t>
      </w:r>
    </w:p>
    <w:p w14:paraId="05B3F98B" w14:textId="77777777" w:rsidR="001F33B7" w:rsidRPr="00B9723E" w:rsidRDefault="001F33B7" w:rsidP="00A94A20">
      <w:pPr>
        <w:spacing w:line="480" w:lineRule="auto"/>
        <w:ind w:firstLine="708"/>
        <w:jc w:val="both"/>
        <w:rPr>
          <w:rFonts w:ascii="Times New Roman" w:eastAsia="Times New Roman" w:hAnsi="Times New Roman" w:cs="Times New Roman"/>
        </w:rPr>
      </w:pPr>
    </w:p>
    <w:p w14:paraId="63820981" w14:textId="516A65A6" w:rsidR="00197BE4" w:rsidRPr="00B9723E" w:rsidRDefault="00197BE4" w:rsidP="00B95BC0">
      <w:pPr>
        <w:pStyle w:val="Sinespaciado"/>
        <w:rPr>
          <w:rFonts w:ascii="Times New Roman" w:hAnsi="Times New Roman" w:cs="Times New Roman"/>
          <w:bCs/>
          <w:i/>
          <w:iCs/>
          <w:lang w:val="es-CO"/>
        </w:rPr>
      </w:pPr>
    </w:p>
    <w:p w14:paraId="1F3DA927" w14:textId="2D45162F" w:rsidR="00B95BC0" w:rsidRPr="00B9723E" w:rsidRDefault="00B95BC0" w:rsidP="00B95BC0">
      <w:pPr>
        <w:pStyle w:val="Descripcin"/>
        <w:keepNext/>
        <w:spacing w:after="0"/>
        <w:rPr>
          <w:rFonts w:ascii="Times New Roman" w:hAnsi="Times New Roman" w:cs="Times New Roman"/>
          <w:b/>
          <w:bCs/>
          <w:color w:val="auto"/>
          <w:sz w:val="24"/>
          <w:szCs w:val="24"/>
        </w:rPr>
      </w:pPr>
      <w:bookmarkStart w:id="242" w:name="_Toc224766014"/>
      <w:bookmarkStart w:id="243" w:name="_Toc224766056"/>
      <w:bookmarkStart w:id="244" w:name="_Toc224766251"/>
      <w:bookmarkStart w:id="245" w:name="_Toc224766289"/>
      <w:r w:rsidRPr="00B9723E">
        <w:rPr>
          <w:rFonts w:ascii="Times New Roman" w:hAnsi="Times New Roman" w:cs="Times New Roman"/>
          <w:b/>
          <w:bCs/>
          <w:color w:val="auto"/>
          <w:sz w:val="24"/>
          <w:szCs w:val="24"/>
        </w:rPr>
        <w:lastRenderedPageBreak/>
        <w:t xml:space="preserve">Tabla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Tabla \* ARABIC </w:instrText>
      </w:r>
      <w:r w:rsidRPr="00B9723E">
        <w:rPr>
          <w:rFonts w:ascii="Times New Roman" w:hAnsi="Times New Roman" w:cs="Times New Roman"/>
          <w:b/>
          <w:bCs/>
          <w:color w:val="auto"/>
          <w:sz w:val="24"/>
          <w:szCs w:val="24"/>
        </w:rPr>
        <w:fldChar w:fldCharType="separate"/>
      </w:r>
      <w:r w:rsidR="00BD6F2C" w:rsidRPr="00B9723E">
        <w:rPr>
          <w:rFonts w:ascii="Times New Roman" w:hAnsi="Times New Roman" w:cs="Times New Roman"/>
          <w:b/>
          <w:bCs/>
          <w:color w:val="auto"/>
          <w:sz w:val="24"/>
          <w:szCs w:val="24"/>
        </w:rPr>
        <w:t>7</w:t>
      </w:r>
      <w:bookmarkEnd w:id="242"/>
      <w:bookmarkEnd w:id="243"/>
      <w:bookmarkEnd w:id="244"/>
      <w:bookmarkEnd w:id="245"/>
      <w:r w:rsidRPr="00B9723E">
        <w:rPr>
          <w:rFonts w:ascii="Times New Roman" w:hAnsi="Times New Roman" w:cs="Times New Roman"/>
          <w:b/>
          <w:bCs/>
          <w:color w:val="auto"/>
          <w:sz w:val="24"/>
          <w:szCs w:val="24"/>
        </w:rPr>
        <w:fldChar w:fldCharType="end"/>
      </w:r>
    </w:p>
    <w:p w14:paraId="46096EAF" w14:textId="72E804EA" w:rsidR="00B95BC0" w:rsidRPr="00B9723E" w:rsidRDefault="00B95BC0" w:rsidP="00B95BC0">
      <w:pPr>
        <w:spacing w:after="0"/>
        <w:rPr>
          <w:rFonts w:ascii="Times New Roman" w:hAnsi="Times New Roman" w:cs="Times New Roman"/>
          <w:bCs/>
          <w:i/>
          <w:iCs/>
        </w:rPr>
      </w:pPr>
      <w:r w:rsidRPr="00B9723E">
        <w:rPr>
          <w:rFonts w:ascii="Times New Roman" w:hAnsi="Times New Roman" w:cs="Times New Roman"/>
          <w:bCs/>
          <w:i/>
          <w:iCs/>
        </w:rPr>
        <w:t>Distribución proporcional de la muestra de IPS en el Área Metropolitana de Bucaramanga</w:t>
      </w:r>
    </w:p>
    <w:p w14:paraId="7D20CCD1" w14:textId="77777777" w:rsidR="00B95BC0" w:rsidRPr="00B9723E" w:rsidRDefault="00B95BC0" w:rsidP="00B95BC0">
      <w:pPr>
        <w:spacing w:after="0"/>
        <w:rPr>
          <w:rFonts w:ascii="Times New Roman" w:hAnsi="Times New Roman" w:cs="Times New Roman"/>
        </w:rPr>
      </w:pPr>
    </w:p>
    <w:tbl>
      <w:tblPr>
        <w:tblStyle w:val="Tablanormal2"/>
        <w:tblW w:w="0" w:type="auto"/>
        <w:jc w:val="center"/>
        <w:tblLook w:val="04A0" w:firstRow="1" w:lastRow="0" w:firstColumn="1" w:lastColumn="0" w:noHBand="0" w:noVBand="1"/>
      </w:tblPr>
      <w:tblGrid>
        <w:gridCol w:w="2365"/>
        <w:gridCol w:w="1494"/>
        <w:gridCol w:w="2198"/>
      </w:tblGrid>
      <w:tr w:rsidR="00197BE4" w:rsidRPr="00B9723E" w14:paraId="4BF1336C" w14:textId="77777777" w:rsidTr="00B749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CF8E55C" w14:textId="77777777" w:rsidR="00197BE4" w:rsidRPr="00B9723E" w:rsidRDefault="00197BE4" w:rsidP="00B74968">
            <w:pPr>
              <w:spacing w:after="160" w:line="480" w:lineRule="auto"/>
              <w:ind w:firstLine="708"/>
              <w:jc w:val="center"/>
              <w:rPr>
                <w:rFonts w:ascii="Times New Roman" w:eastAsia="Times New Roman" w:hAnsi="Times New Roman" w:cs="Times New Roman"/>
              </w:rPr>
            </w:pPr>
            <w:r w:rsidRPr="00B9723E">
              <w:rPr>
                <w:rFonts w:ascii="Times New Roman" w:eastAsia="Times New Roman" w:hAnsi="Times New Roman" w:cs="Times New Roman"/>
              </w:rPr>
              <w:t>Municipio</w:t>
            </w:r>
          </w:p>
        </w:tc>
        <w:tc>
          <w:tcPr>
            <w:tcW w:w="0" w:type="auto"/>
            <w:hideMark/>
          </w:tcPr>
          <w:p w14:paraId="0383DFF4" w14:textId="77777777" w:rsidR="00197BE4" w:rsidRPr="00B9723E" w:rsidRDefault="00197BE4" w:rsidP="00B74968">
            <w:pPr>
              <w:spacing w:after="160" w:line="480" w:lineRule="auto"/>
              <w:ind w:firstLine="708"/>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w:t>
            </w:r>
          </w:p>
        </w:tc>
        <w:tc>
          <w:tcPr>
            <w:tcW w:w="0" w:type="auto"/>
            <w:hideMark/>
          </w:tcPr>
          <w:p w14:paraId="75334BD5" w14:textId="77777777" w:rsidR="00197BE4" w:rsidRPr="00B9723E" w:rsidRDefault="00197BE4" w:rsidP="00B74968">
            <w:pPr>
              <w:spacing w:after="160" w:line="480" w:lineRule="auto"/>
              <w:ind w:firstLine="708"/>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IPS muestra</w:t>
            </w:r>
          </w:p>
        </w:tc>
      </w:tr>
      <w:tr w:rsidR="00197BE4" w:rsidRPr="00B9723E" w14:paraId="4EE99B16" w14:textId="77777777" w:rsidTr="00B749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F4E989D" w14:textId="77777777" w:rsidR="00197BE4" w:rsidRPr="00B9723E" w:rsidRDefault="00197BE4" w:rsidP="00B74968">
            <w:pPr>
              <w:spacing w:after="160" w:line="480" w:lineRule="auto"/>
              <w:ind w:firstLine="708"/>
              <w:jc w:val="center"/>
              <w:rPr>
                <w:rFonts w:ascii="Times New Roman" w:eastAsia="Times New Roman" w:hAnsi="Times New Roman" w:cs="Times New Roman"/>
              </w:rPr>
            </w:pPr>
            <w:r w:rsidRPr="00B9723E">
              <w:rPr>
                <w:rFonts w:ascii="Times New Roman" w:eastAsia="Times New Roman" w:hAnsi="Times New Roman" w:cs="Times New Roman"/>
              </w:rPr>
              <w:t>Bucaramanga</w:t>
            </w:r>
          </w:p>
        </w:tc>
        <w:tc>
          <w:tcPr>
            <w:tcW w:w="0" w:type="auto"/>
            <w:hideMark/>
          </w:tcPr>
          <w:p w14:paraId="0541ABD6" w14:textId="77777777" w:rsidR="00197BE4" w:rsidRPr="00B9723E" w:rsidRDefault="00197BE4" w:rsidP="00B74968">
            <w:pPr>
              <w:spacing w:after="160" w:line="480" w:lineRule="auto"/>
              <w:ind w:firstLine="708"/>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~68%</w:t>
            </w:r>
          </w:p>
        </w:tc>
        <w:tc>
          <w:tcPr>
            <w:tcW w:w="0" w:type="auto"/>
            <w:hideMark/>
          </w:tcPr>
          <w:p w14:paraId="4369DA54" w14:textId="77777777" w:rsidR="00197BE4" w:rsidRPr="00B9723E" w:rsidRDefault="00197BE4" w:rsidP="00B74968">
            <w:pPr>
              <w:spacing w:after="160" w:line="480" w:lineRule="auto"/>
              <w:ind w:firstLine="708"/>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34</w:t>
            </w:r>
          </w:p>
        </w:tc>
      </w:tr>
      <w:tr w:rsidR="00197BE4" w:rsidRPr="00B9723E" w14:paraId="0B52DD34" w14:textId="77777777" w:rsidTr="00B74968">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2EF7B46" w14:textId="77777777" w:rsidR="00197BE4" w:rsidRPr="00B9723E" w:rsidRDefault="00197BE4" w:rsidP="00B74968">
            <w:pPr>
              <w:spacing w:after="160" w:line="480" w:lineRule="auto"/>
              <w:ind w:firstLine="708"/>
              <w:jc w:val="center"/>
              <w:rPr>
                <w:rFonts w:ascii="Times New Roman" w:eastAsia="Times New Roman" w:hAnsi="Times New Roman" w:cs="Times New Roman"/>
              </w:rPr>
            </w:pPr>
            <w:r w:rsidRPr="00B9723E">
              <w:rPr>
                <w:rFonts w:ascii="Times New Roman" w:eastAsia="Times New Roman" w:hAnsi="Times New Roman" w:cs="Times New Roman"/>
              </w:rPr>
              <w:t>Floridablanca</w:t>
            </w:r>
          </w:p>
        </w:tc>
        <w:tc>
          <w:tcPr>
            <w:tcW w:w="0" w:type="auto"/>
            <w:hideMark/>
          </w:tcPr>
          <w:p w14:paraId="685915ED" w14:textId="77777777" w:rsidR="00197BE4" w:rsidRPr="00B9723E" w:rsidRDefault="00197BE4" w:rsidP="00B74968">
            <w:pPr>
              <w:spacing w:after="160" w:line="480" w:lineRule="auto"/>
              <w:ind w:firstLine="708"/>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~19%</w:t>
            </w:r>
          </w:p>
        </w:tc>
        <w:tc>
          <w:tcPr>
            <w:tcW w:w="0" w:type="auto"/>
            <w:hideMark/>
          </w:tcPr>
          <w:p w14:paraId="3CAB1BB6" w14:textId="77777777" w:rsidR="00197BE4" w:rsidRPr="00B9723E" w:rsidRDefault="00197BE4" w:rsidP="00B74968">
            <w:pPr>
              <w:spacing w:after="160" w:line="480" w:lineRule="auto"/>
              <w:ind w:firstLine="708"/>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10</w:t>
            </w:r>
          </w:p>
        </w:tc>
      </w:tr>
      <w:tr w:rsidR="00197BE4" w:rsidRPr="00B9723E" w14:paraId="6B669557" w14:textId="77777777" w:rsidTr="00B749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4FCBD54" w14:textId="77777777" w:rsidR="00197BE4" w:rsidRPr="00B9723E" w:rsidRDefault="00197BE4" w:rsidP="00B74968">
            <w:pPr>
              <w:spacing w:after="160" w:line="480" w:lineRule="auto"/>
              <w:ind w:firstLine="708"/>
              <w:jc w:val="center"/>
              <w:rPr>
                <w:rFonts w:ascii="Times New Roman" w:eastAsia="Times New Roman" w:hAnsi="Times New Roman" w:cs="Times New Roman"/>
              </w:rPr>
            </w:pPr>
            <w:r w:rsidRPr="00B9723E">
              <w:rPr>
                <w:rFonts w:ascii="Times New Roman" w:eastAsia="Times New Roman" w:hAnsi="Times New Roman" w:cs="Times New Roman"/>
              </w:rPr>
              <w:t>Girón</w:t>
            </w:r>
          </w:p>
        </w:tc>
        <w:tc>
          <w:tcPr>
            <w:tcW w:w="0" w:type="auto"/>
            <w:hideMark/>
          </w:tcPr>
          <w:p w14:paraId="6EF80426" w14:textId="77777777" w:rsidR="00197BE4" w:rsidRPr="00B9723E" w:rsidRDefault="00197BE4" w:rsidP="00B74968">
            <w:pPr>
              <w:spacing w:after="160" w:line="480" w:lineRule="auto"/>
              <w:ind w:firstLine="708"/>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~4%</w:t>
            </w:r>
          </w:p>
        </w:tc>
        <w:tc>
          <w:tcPr>
            <w:tcW w:w="0" w:type="auto"/>
            <w:hideMark/>
          </w:tcPr>
          <w:p w14:paraId="3BC40E55" w14:textId="77777777" w:rsidR="00197BE4" w:rsidRPr="00B9723E" w:rsidRDefault="00197BE4" w:rsidP="00B74968">
            <w:pPr>
              <w:spacing w:after="160" w:line="480" w:lineRule="auto"/>
              <w:ind w:firstLine="708"/>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2</w:t>
            </w:r>
          </w:p>
        </w:tc>
      </w:tr>
      <w:tr w:rsidR="00197BE4" w:rsidRPr="00B9723E" w14:paraId="1A2BB193" w14:textId="77777777" w:rsidTr="00B74968">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97C08DD" w14:textId="77777777" w:rsidR="00197BE4" w:rsidRPr="00B9723E" w:rsidRDefault="00197BE4" w:rsidP="00B74968">
            <w:pPr>
              <w:spacing w:after="160" w:line="480" w:lineRule="auto"/>
              <w:ind w:firstLine="708"/>
              <w:jc w:val="center"/>
              <w:rPr>
                <w:rFonts w:ascii="Times New Roman" w:eastAsia="Times New Roman" w:hAnsi="Times New Roman" w:cs="Times New Roman"/>
              </w:rPr>
            </w:pPr>
            <w:r w:rsidRPr="00B9723E">
              <w:rPr>
                <w:rFonts w:ascii="Times New Roman" w:eastAsia="Times New Roman" w:hAnsi="Times New Roman" w:cs="Times New Roman"/>
              </w:rPr>
              <w:t>Piedecuesta</w:t>
            </w:r>
          </w:p>
        </w:tc>
        <w:tc>
          <w:tcPr>
            <w:tcW w:w="0" w:type="auto"/>
            <w:hideMark/>
          </w:tcPr>
          <w:p w14:paraId="066CF39C" w14:textId="77777777" w:rsidR="00197BE4" w:rsidRPr="00B9723E" w:rsidRDefault="00197BE4" w:rsidP="00B74968">
            <w:pPr>
              <w:spacing w:after="160" w:line="480" w:lineRule="auto"/>
              <w:ind w:firstLine="708"/>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~9%</w:t>
            </w:r>
          </w:p>
        </w:tc>
        <w:tc>
          <w:tcPr>
            <w:tcW w:w="0" w:type="auto"/>
            <w:hideMark/>
          </w:tcPr>
          <w:p w14:paraId="1CCA5BAD" w14:textId="77777777" w:rsidR="00197BE4" w:rsidRPr="00B9723E" w:rsidRDefault="00197BE4" w:rsidP="00B74968">
            <w:pPr>
              <w:spacing w:after="160" w:line="480" w:lineRule="auto"/>
              <w:ind w:firstLine="708"/>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4</w:t>
            </w:r>
          </w:p>
        </w:tc>
      </w:tr>
    </w:tbl>
    <w:p w14:paraId="6D1766AE" w14:textId="77777777" w:rsidR="00F42FAE" w:rsidRPr="00B9723E" w:rsidRDefault="00F42FAE" w:rsidP="00F42FAE"/>
    <w:p w14:paraId="5A4940F2" w14:textId="6478EF42" w:rsidR="00F42FAE" w:rsidRPr="00B9723E" w:rsidRDefault="00F42FAE" w:rsidP="001F33B7">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Como se observa, la distribución de las IPS no es homogénea en el territorio. Se evidencia una alta concentración en el municipio de Bucaramanga, particularmente en zonas urbanas centrales, lo que coincide con su rol como principal nodo de prestación de servicios de salud. En contraste, en municipios como Floridablanca, Girón y Piedecuesta la presencia de IPS es menor y más dispersa, con algunos puntos específicos de concentración.</w:t>
      </w:r>
    </w:p>
    <w:p w14:paraId="251E83A2" w14:textId="77777777" w:rsidR="00F42FAE" w:rsidRPr="00B9723E" w:rsidRDefault="00F42FAE" w:rsidP="00F42FAE"/>
    <w:p w14:paraId="52084F63" w14:textId="77777777" w:rsidR="001F33B7" w:rsidRPr="00B9723E" w:rsidRDefault="001F33B7" w:rsidP="00F42FAE"/>
    <w:p w14:paraId="0B891076" w14:textId="77777777" w:rsidR="001F33B7" w:rsidRPr="00B9723E" w:rsidRDefault="001F33B7" w:rsidP="00F42FAE"/>
    <w:p w14:paraId="26B5B04C" w14:textId="77777777" w:rsidR="001F33B7" w:rsidRPr="00B9723E" w:rsidRDefault="001F33B7" w:rsidP="00F42FAE"/>
    <w:p w14:paraId="62BCB004" w14:textId="77777777" w:rsidR="001F33B7" w:rsidRPr="00B9723E" w:rsidRDefault="001F33B7" w:rsidP="00F42FAE"/>
    <w:p w14:paraId="1786C7D8" w14:textId="77777777" w:rsidR="001F33B7" w:rsidRPr="00B9723E" w:rsidRDefault="001F33B7" w:rsidP="00F42FAE"/>
    <w:p w14:paraId="204BE523" w14:textId="77777777" w:rsidR="001F33B7" w:rsidRPr="00B9723E" w:rsidRDefault="001F33B7" w:rsidP="00F42FAE"/>
    <w:p w14:paraId="5B3808EF" w14:textId="77777777" w:rsidR="001F33B7" w:rsidRPr="00B9723E" w:rsidRDefault="001F33B7" w:rsidP="00F42FAE"/>
    <w:p w14:paraId="2C7A3876" w14:textId="77777777" w:rsidR="001F33B7" w:rsidRPr="00B9723E" w:rsidRDefault="001F33B7" w:rsidP="00F42FAE"/>
    <w:p w14:paraId="6C501656" w14:textId="77777777" w:rsidR="001F33B7" w:rsidRPr="00B9723E" w:rsidRDefault="001F33B7" w:rsidP="00F42FAE"/>
    <w:p w14:paraId="020C1902" w14:textId="0127C6BF" w:rsidR="00F42FAE" w:rsidRPr="00B9723E" w:rsidRDefault="00F42FAE" w:rsidP="00F42FAE">
      <w:pPr>
        <w:pStyle w:val="Descripcin"/>
        <w:spacing w:after="0"/>
        <w:rPr>
          <w:rFonts w:ascii="Times New Roman" w:hAnsi="Times New Roman" w:cs="Times New Roman"/>
          <w:b/>
          <w:bCs/>
          <w:color w:val="auto"/>
          <w:sz w:val="24"/>
          <w:szCs w:val="24"/>
        </w:rPr>
      </w:pPr>
      <w:bookmarkStart w:id="246" w:name="_Toc224841042"/>
      <w:bookmarkStart w:id="247" w:name="_Toc224841596"/>
      <w:r w:rsidRPr="00B9723E">
        <w:rPr>
          <w:rFonts w:ascii="Times New Roman" w:hAnsi="Times New Roman" w:cs="Times New Roman"/>
          <w:b/>
          <w:bCs/>
          <w:color w:val="auto"/>
          <w:sz w:val="24"/>
          <w:szCs w:val="24"/>
        </w:rPr>
        <w:lastRenderedPageBreak/>
        <w:t xml:space="preserve">Figura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Figura \* ARABIC </w:instrText>
      </w:r>
      <w:r w:rsidRPr="00B9723E">
        <w:rPr>
          <w:rFonts w:ascii="Times New Roman" w:hAnsi="Times New Roman" w:cs="Times New Roman"/>
          <w:b/>
          <w:bCs/>
          <w:color w:val="auto"/>
          <w:sz w:val="24"/>
          <w:szCs w:val="24"/>
        </w:rPr>
        <w:fldChar w:fldCharType="separate"/>
      </w:r>
      <w:r w:rsidRPr="00B9723E">
        <w:rPr>
          <w:rFonts w:ascii="Times New Roman" w:hAnsi="Times New Roman" w:cs="Times New Roman"/>
          <w:b/>
          <w:bCs/>
          <w:color w:val="auto"/>
          <w:sz w:val="24"/>
          <w:szCs w:val="24"/>
        </w:rPr>
        <w:t>16</w:t>
      </w:r>
      <w:bookmarkEnd w:id="246"/>
      <w:bookmarkEnd w:id="247"/>
      <w:r w:rsidRPr="00B9723E">
        <w:rPr>
          <w:rFonts w:ascii="Times New Roman" w:hAnsi="Times New Roman" w:cs="Times New Roman"/>
          <w:b/>
          <w:bCs/>
          <w:color w:val="auto"/>
          <w:sz w:val="24"/>
          <w:szCs w:val="24"/>
        </w:rPr>
        <w:fldChar w:fldCharType="end"/>
      </w:r>
    </w:p>
    <w:p w14:paraId="71D8227C" w14:textId="77777777" w:rsidR="00F42FAE" w:rsidRPr="00B9723E" w:rsidRDefault="00F42FAE" w:rsidP="00F42FAE">
      <w:pPr>
        <w:pStyle w:val="Descripcin"/>
        <w:spacing w:after="0"/>
        <w:jc w:val="both"/>
        <w:rPr>
          <w:rFonts w:ascii="Times New Roman" w:hAnsi="Times New Roman" w:cs="Times New Roman"/>
          <w:i w:val="0"/>
          <w:iCs w:val="0"/>
          <w:color w:val="auto"/>
          <w:sz w:val="24"/>
          <w:szCs w:val="24"/>
        </w:rPr>
      </w:pPr>
      <w:r w:rsidRPr="00B9723E">
        <w:rPr>
          <w:rFonts w:ascii="Times New Roman" w:hAnsi="Times New Roman" w:cs="Times New Roman"/>
          <w:i w:val="0"/>
          <w:iCs w:val="0"/>
          <w:color w:val="auto"/>
          <w:sz w:val="24"/>
          <w:szCs w:val="24"/>
        </w:rPr>
        <w:t>Mapa de calor de la localización de las IPS en el Área Metropolitana de Bucaramanga</w:t>
      </w:r>
    </w:p>
    <w:p w14:paraId="5EAEC568" w14:textId="77777777" w:rsidR="00F42FAE" w:rsidRPr="00B9723E" w:rsidRDefault="00F42FAE" w:rsidP="00F42FAE"/>
    <w:p w14:paraId="4F32AAE8" w14:textId="0E8F3D6E" w:rsidR="003A37E3" w:rsidRPr="00B9723E" w:rsidRDefault="003A37E3" w:rsidP="003A37E3">
      <w:pPr>
        <w:spacing w:line="480" w:lineRule="auto"/>
        <w:rPr>
          <w:rFonts w:ascii="Times New Roman" w:eastAsia="Times New Roman" w:hAnsi="Times New Roman" w:cs="Times New Roman"/>
        </w:rPr>
      </w:pPr>
      <w:r w:rsidRPr="00B9723E">
        <w:rPr>
          <w:noProof/>
        </w:rPr>
        <w:drawing>
          <wp:inline distT="0" distB="0" distL="0" distR="0" wp14:anchorId="447F5656" wp14:editId="6CBC723B">
            <wp:extent cx="5730949" cy="3916318"/>
            <wp:effectExtent l="0" t="0" r="3175" b="8255"/>
            <wp:docPr id="729320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32010" name=""/>
                    <pic:cNvPicPr/>
                  </pic:nvPicPr>
                  <pic:blipFill rotWithShape="1">
                    <a:blip r:embed="rId35"/>
                    <a:srcRect b="2122"/>
                    <a:stretch>
                      <a:fillRect/>
                    </a:stretch>
                  </pic:blipFill>
                  <pic:spPr bwMode="auto">
                    <a:xfrm>
                      <a:off x="0" y="0"/>
                      <a:ext cx="5751342" cy="3930254"/>
                    </a:xfrm>
                    <a:prstGeom prst="rect">
                      <a:avLst/>
                    </a:prstGeom>
                    <a:ln>
                      <a:noFill/>
                    </a:ln>
                    <a:extLst>
                      <a:ext uri="{53640926-AAD7-44D8-BBD7-CCE9431645EC}">
                        <a14:shadowObscured xmlns:a14="http://schemas.microsoft.com/office/drawing/2010/main"/>
                      </a:ext>
                    </a:extLst>
                  </pic:spPr>
                </pic:pic>
              </a:graphicData>
            </a:graphic>
          </wp:inline>
        </w:drawing>
      </w:r>
    </w:p>
    <w:p w14:paraId="1CDE6FFB" w14:textId="14BC735E" w:rsidR="00C91FDD" w:rsidRPr="00BD0589" w:rsidRDefault="001F33B7" w:rsidP="00BD0589">
      <w:pPr>
        <w:pStyle w:val="EstiloNivel4"/>
        <w:numPr>
          <w:ilvl w:val="2"/>
          <w:numId w:val="5"/>
        </w:numPr>
        <w:tabs>
          <w:tab w:val="clear" w:pos="1430"/>
        </w:tabs>
        <w:ind w:left="0" w:firstLine="710"/>
      </w:pPr>
      <w:bookmarkStart w:id="248" w:name="_Toc226659987"/>
      <w:r w:rsidRPr="00B9723E">
        <w:t>Soporte logístico y o</w:t>
      </w:r>
      <w:r w:rsidR="0040570A" w:rsidRPr="00B9723E">
        <w:t>tros actores del sistema de salud</w:t>
      </w:r>
      <w:bookmarkEnd w:id="248"/>
      <w:r w:rsidR="00BD0589">
        <w:t xml:space="preserve">. </w:t>
      </w:r>
      <w:r w:rsidR="00C91FDD" w:rsidRPr="00BD0589">
        <w:rPr>
          <w:rFonts w:eastAsia="Times New Roman"/>
          <w:b w:val="0"/>
          <w:bCs/>
        </w:rPr>
        <w:t>Además de los actores de regulación, aseguramiento y prestación de servicios de salud descritos anteriormente, el funcionamiento del sistema de salud en el Área Metropolitana de Bucaramanga también depende de otros actores que participan en el suministro de recursos médicos, medicamentos e insumos necesarios para la atención de los pacientes. Estos actores hacen parte de diferentes componentes de la cadena de suministro en salud, entre los cuales se destacan la cadena de suministro de sangre</w:t>
      </w:r>
      <w:r w:rsidRPr="00BD0589">
        <w:rPr>
          <w:rFonts w:eastAsia="Times New Roman"/>
          <w:b w:val="0"/>
          <w:bCs/>
        </w:rPr>
        <w:t xml:space="preserve"> y</w:t>
      </w:r>
      <w:r w:rsidR="00C91FDD" w:rsidRPr="00BD0589">
        <w:rPr>
          <w:rFonts w:eastAsia="Times New Roman"/>
          <w:b w:val="0"/>
          <w:bCs/>
        </w:rPr>
        <w:t xml:space="preserve"> la cadena farmacéutica (Marques, </w:t>
      </w:r>
      <w:proofErr w:type="spellStart"/>
      <w:r w:rsidR="00C91FDD" w:rsidRPr="00BD0589">
        <w:rPr>
          <w:rFonts w:eastAsia="Times New Roman"/>
          <w:b w:val="0"/>
          <w:bCs/>
        </w:rPr>
        <w:t>Martins</w:t>
      </w:r>
      <w:proofErr w:type="spellEnd"/>
      <w:r w:rsidR="00C91FDD" w:rsidRPr="00BD0589">
        <w:rPr>
          <w:rFonts w:eastAsia="Times New Roman"/>
          <w:b w:val="0"/>
          <w:bCs/>
        </w:rPr>
        <w:t xml:space="preserve"> &amp; Araújo, 2020).</w:t>
      </w:r>
    </w:p>
    <w:p w14:paraId="2B98A1C0" w14:textId="77777777" w:rsidR="001F33B7" w:rsidRPr="00B9723E" w:rsidRDefault="001F33B7" w:rsidP="00A94A20">
      <w:pPr>
        <w:spacing w:line="480" w:lineRule="auto"/>
        <w:ind w:firstLine="708"/>
        <w:jc w:val="both"/>
        <w:rPr>
          <w:rFonts w:ascii="Times New Roman" w:eastAsia="Times New Roman" w:hAnsi="Times New Roman" w:cs="Times New Roman"/>
        </w:rPr>
      </w:pPr>
    </w:p>
    <w:p w14:paraId="2F80E62C" w14:textId="77777777" w:rsidR="001F33B7" w:rsidRPr="00B9723E" w:rsidRDefault="001F33B7" w:rsidP="00A94A20">
      <w:pPr>
        <w:spacing w:line="480" w:lineRule="auto"/>
        <w:ind w:firstLine="708"/>
        <w:jc w:val="both"/>
        <w:rPr>
          <w:rFonts w:ascii="Times New Roman" w:eastAsia="Times New Roman" w:hAnsi="Times New Roman" w:cs="Times New Roman"/>
        </w:rPr>
      </w:pPr>
    </w:p>
    <w:p w14:paraId="2BF30D62" w14:textId="2E1E3EA6" w:rsidR="00C91FDD" w:rsidRPr="00BD0589" w:rsidRDefault="00C91FDD" w:rsidP="00BD0589">
      <w:pPr>
        <w:pStyle w:val="EstiloNivel4"/>
        <w:numPr>
          <w:ilvl w:val="3"/>
          <w:numId w:val="5"/>
        </w:numPr>
        <w:ind w:left="0" w:firstLine="710"/>
      </w:pPr>
      <w:bookmarkStart w:id="249" w:name="_Toc226659988"/>
      <w:r w:rsidRPr="00B9723E">
        <w:lastRenderedPageBreak/>
        <w:t>Cadena de suministro de sangre</w:t>
      </w:r>
      <w:bookmarkEnd w:id="249"/>
      <w:r w:rsidR="00BD0589">
        <w:t xml:space="preserve">. </w:t>
      </w:r>
      <w:r w:rsidRPr="00BD0589">
        <w:rPr>
          <w:rFonts w:eastAsia="Times New Roman"/>
          <w:b w:val="0"/>
          <w:bCs/>
        </w:rPr>
        <w:t xml:space="preserve">Dentro del sistema de salud, los bancos de sangre cumplen un papel fundamental en la disponibilidad de componentes sanguíneos utilizados en procedimientos médicos, cirugías y atención de urgencias. En el Área Metropolitana de Bucaramanga operan bancos de sangre asociados a instituciones hospitalarias de alta complejidad, como el Hospital Universitario de Santander (HUS) y la Fundación Cardiovascular de Colombia (FCV), los cuales participan en los procesos de recolección, procesamiento y distribución de sangre para la atención de pacientes en la región </w:t>
      </w:r>
      <w:sdt>
        <w:sdtPr>
          <w:rPr>
            <w:b w:val="0"/>
            <w:bCs/>
          </w:rPr>
          <w:id w:val="-583296110"/>
          <w:citation/>
        </w:sdtPr>
        <w:sdtContent>
          <w:r w:rsidRPr="00BD0589">
            <w:rPr>
              <w:rFonts w:eastAsia="Times New Roman"/>
              <w:b w:val="0"/>
              <w:bCs/>
            </w:rPr>
            <w:fldChar w:fldCharType="begin"/>
          </w:r>
          <w:r w:rsidRPr="00BD0589">
            <w:rPr>
              <w:rFonts w:eastAsia="Times New Roman"/>
              <w:b w:val="0"/>
              <w:bCs/>
            </w:rPr>
            <w:instrText xml:space="preserve"> CITATION Hos24 \l 9226 </w:instrText>
          </w:r>
          <w:r w:rsidRPr="00BD0589">
            <w:rPr>
              <w:rFonts w:eastAsia="Times New Roman"/>
              <w:b w:val="0"/>
              <w:bCs/>
            </w:rPr>
            <w:fldChar w:fldCharType="separate"/>
          </w:r>
          <w:r w:rsidR="00007C04" w:rsidRPr="00BD0589">
            <w:rPr>
              <w:rFonts w:eastAsia="Times New Roman"/>
              <w:b w:val="0"/>
              <w:bCs/>
              <w:noProof/>
            </w:rPr>
            <w:t>(Hospital Universitario de Santander, 2024)</w:t>
          </w:r>
          <w:r w:rsidRPr="00BD0589">
            <w:rPr>
              <w:rFonts w:eastAsia="Times New Roman"/>
              <w:b w:val="0"/>
              <w:bCs/>
            </w:rPr>
            <w:fldChar w:fldCharType="end"/>
          </w:r>
        </w:sdtContent>
      </w:sdt>
    </w:p>
    <w:p w14:paraId="26552419" w14:textId="77777777" w:rsidR="00C91FDD" w:rsidRPr="00B9723E" w:rsidRDefault="00C91FDD" w:rsidP="00A94A20">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Estos bancos de sangre trabajan en coordinación con hospitales y clínicas del área metropolitana para garantizar la disponibilidad oportuna de </w:t>
      </w:r>
      <w:proofErr w:type="spellStart"/>
      <w:r w:rsidRPr="00B9723E">
        <w:rPr>
          <w:rFonts w:ascii="Times New Roman" w:eastAsia="Times New Roman" w:hAnsi="Times New Roman" w:cs="Times New Roman"/>
        </w:rPr>
        <w:t>hemocomponentes</w:t>
      </w:r>
      <w:proofErr w:type="spellEnd"/>
      <w:r w:rsidRPr="00B9723E">
        <w:rPr>
          <w:rFonts w:ascii="Times New Roman" w:eastAsia="Times New Roman" w:hAnsi="Times New Roman" w:cs="Times New Roman"/>
        </w:rPr>
        <w:t xml:space="preserve"> necesarios en diferentes procedimientos médicos.</w:t>
      </w:r>
    </w:p>
    <w:p w14:paraId="3E82B002" w14:textId="77777777" w:rsidR="00505BA1" w:rsidRPr="00B9723E" w:rsidRDefault="00505BA1" w:rsidP="00505BA1">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Para el análisis espacial de la cadena de suministro de sangre en el Área Metropolitana de Bucaramanga, se identificaron los principales bancos de sangre y puntos de donación disponibles en el territorio. Sin embargo, es importante señalar que no existe una fuente oficial consolidada que permita consultar de manera unificada la totalidad de puntos de recolección de sangre en el área de estudio.</w:t>
      </w:r>
    </w:p>
    <w:p w14:paraId="36A72195" w14:textId="77777777" w:rsidR="00505BA1" w:rsidRPr="00B9723E" w:rsidRDefault="00505BA1" w:rsidP="00505BA1">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En este contexto, se realizó un proceso de identificación a partir de búsqueda secundaria, que incluyó la revisión de páginas web institucionales de clínicas y hospitales, consultas en plataformas de geolocalización como Google </w:t>
      </w:r>
      <w:proofErr w:type="spellStart"/>
      <w:r w:rsidRPr="00B9723E">
        <w:rPr>
          <w:rFonts w:ascii="Times New Roman" w:eastAsia="Times New Roman" w:hAnsi="Times New Roman" w:cs="Times New Roman"/>
        </w:rPr>
        <w:t>Maps</w:t>
      </w:r>
      <w:proofErr w:type="spellEnd"/>
      <w:r w:rsidRPr="00B9723E">
        <w:rPr>
          <w:rFonts w:ascii="Times New Roman" w:eastAsia="Times New Roman" w:hAnsi="Times New Roman" w:cs="Times New Roman"/>
        </w:rPr>
        <w:t>, así como la identificación de campañas de donación reportadas por entidades como la Cruz Roja y otras instituciones prestadoras de servicios de salud.</w:t>
      </w:r>
    </w:p>
    <w:p w14:paraId="2ADC3F5C" w14:textId="77777777" w:rsidR="00505BA1" w:rsidRPr="00B9723E" w:rsidRDefault="00505BA1" w:rsidP="00F42FAE">
      <w:pPr>
        <w:spacing w:line="480" w:lineRule="auto"/>
        <w:jc w:val="both"/>
        <w:rPr>
          <w:rFonts w:ascii="Times New Roman" w:eastAsia="Times New Roman" w:hAnsi="Times New Roman" w:cs="Times New Roman"/>
        </w:rPr>
      </w:pPr>
    </w:p>
    <w:p w14:paraId="01E034AA" w14:textId="65D972BF" w:rsidR="00505BA1" w:rsidRPr="00B9723E" w:rsidRDefault="00F42FAE" w:rsidP="00F42FAE">
      <w:pPr>
        <w:pStyle w:val="Descripcin"/>
        <w:spacing w:after="0"/>
        <w:rPr>
          <w:rFonts w:ascii="Times New Roman" w:hAnsi="Times New Roman" w:cs="Times New Roman"/>
          <w:b/>
          <w:bCs/>
          <w:color w:val="auto"/>
          <w:sz w:val="24"/>
          <w:szCs w:val="24"/>
        </w:rPr>
      </w:pPr>
      <w:bookmarkStart w:id="250" w:name="_Toc224841043"/>
      <w:bookmarkStart w:id="251" w:name="_Toc224841597"/>
      <w:r w:rsidRPr="00B9723E">
        <w:rPr>
          <w:rFonts w:ascii="Times New Roman" w:hAnsi="Times New Roman" w:cs="Times New Roman"/>
          <w:b/>
          <w:bCs/>
          <w:color w:val="auto"/>
          <w:sz w:val="24"/>
          <w:szCs w:val="24"/>
        </w:rPr>
        <w:lastRenderedPageBreak/>
        <w:t xml:space="preserve">Figura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Figura \* ARABIC </w:instrText>
      </w:r>
      <w:r w:rsidRPr="00B9723E">
        <w:rPr>
          <w:rFonts w:ascii="Times New Roman" w:hAnsi="Times New Roman" w:cs="Times New Roman"/>
          <w:b/>
          <w:bCs/>
          <w:color w:val="auto"/>
          <w:sz w:val="24"/>
          <w:szCs w:val="24"/>
        </w:rPr>
        <w:fldChar w:fldCharType="separate"/>
      </w:r>
      <w:r w:rsidRPr="00B9723E">
        <w:rPr>
          <w:rFonts w:ascii="Times New Roman" w:hAnsi="Times New Roman" w:cs="Times New Roman"/>
          <w:b/>
          <w:bCs/>
          <w:color w:val="auto"/>
          <w:sz w:val="24"/>
          <w:szCs w:val="24"/>
        </w:rPr>
        <w:t>17</w:t>
      </w:r>
      <w:r w:rsidRPr="00B9723E">
        <w:rPr>
          <w:rFonts w:ascii="Times New Roman" w:hAnsi="Times New Roman" w:cs="Times New Roman"/>
          <w:b/>
          <w:bCs/>
          <w:color w:val="auto"/>
          <w:sz w:val="24"/>
          <w:szCs w:val="24"/>
        </w:rPr>
        <w:fldChar w:fldCharType="end"/>
      </w:r>
      <w:r w:rsidRPr="00B9723E">
        <w:rPr>
          <w:rFonts w:ascii="Times New Roman" w:hAnsi="Times New Roman" w:cs="Times New Roman"/>
          <w:b/>
          <w:bCs/>
          <w:color w:val="auto"/>
          <w:sz w:val="24"/>
          <w:szCs w:val="24"/>
        </w:rPr>
        <w:t>.</w:t>
      </w:r>
      <w:bookmarkEnd w:id="250"/>
      <w:bookmarkEnd w:id="251"/>
    </w:p>
    <w:p w14:paraId="2D522132" w14:textId="77777777" w:rsidR="00F42FAE" w:rsidRPr="00B9723E" w:rsidRDefault="00F42FAE" w:rsidP="00F42FAE">
      <w:pPr>
        <w:pStyle w:val="Descripcin"/>
        <w:spacing w:after="0"/>
        <w:jc w:val="both"/>
        <w:rPr>
          <w:rFonts w:ascii="Times New Roman" w:hAnsi="Times New Roman" w:cs="Times New Roman"/>
          <w:i w:val="0"/>
          <w:iCs w:val="0"/>
          <w:color w:val="auto"/>
          <w:sz w:val="24"/>
          <w:szCs w:val="24"/>
        </w:rPr>
      </w:pPr>
      <w:bookmarkStart w:id="252" w:name="_Toc224766253"/>
      <w:r w:rsidRPr="00B9723E">
        <w:rPr>
          <w:rFonts w:ascii="Times New Roman" w:hAnsi="Times New Roman" w:cs="Times New Roman"/>
          <w:i w:val="0"/>
          <w:iCs w:val="0"/>
          <w:color w:val="auto"/>
          <w:sz w:val="24"/>
          <w:szCs w:val="24"/>
        </w:rPr>
        <w:t>Mapa de calor de la localización de entidades de sangre en el Área Metropolitana de Bucaramanga</w:t>
      </w:r>
      <w:bookmarkEnd w:id="252"/>
    </w:p>
    <w:p w14:paraId="0B328CD9" w14:textId="77777777" w:rsidR="00F42FAE" w:rsidRPr="00B9723E" w:rsidRDefault="00F42FAE" w:rsidP="00F42FAE"/>
    <w:p w14:paraId="67CA4CFA" w14:textId="593BBFC1" w:rsidR="00505BA1" w:rsidRPr="00B9723E" w:rsidRDefault="00505BA1" w:rsidP="00505BA1">
      <w:pPr>
        <w:spacing w:line="480" w:lineRule="auto"/>
        <w:ind w:firstLine="708"/>
        <w:jc w:val="both"/>
        <w:rPr>
          <w:rFonts w:ascii="Times New Roman" w:eastAsia="Times New Roman" w:hAnsi="Times New Roman" w:cs="Times New Roman"/>
        </w:rPr>
      </w:pPr>
      <w:r w:rsidRPr="00B9723E">
        <w:rPr>
          <w:noProof/>
        </w:rPr>
        <w:drawing>
          <wp:inline distT="0" distB="0" distL="0" distR="0" wp14:anchorId="643834DD" wp14:editId="0FE33FE7">
            <wp:extent cx="4857103" cy="3625703"/>
            <wp:effectExtent l="0" t="0" r="1270" b="0"/>
            <wp:docPr id="6932370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237068" name=""/>
                    <pic:cNvPicPr/>
                  </pic:nvPicPr>
                  <pic:blipFill>
                    <a:blip r:embed="rId36"/>
                    <a:stretch>
                      <a:fillRect/>
                    </a:stretch>
                  </pic:blipFill>
                  <pic:spPr>
                    <a:xfrm>
                      <a:off x="0" y="0"/>
                      <a:ext cx="4914951" cy="3668885"/>
                    </a:xfrm>
                    <a:prstGeom prst="rect">
                      <a:avLst/>
                    </a:prstGeom>
                  </pic:spPr>
                </pic:pic>
              </a:graphicData>
            </a:graphic>
          </wp:inline>
        </w:drawing>
      </w:r>
    </w:p>
    <w:p w14:paraId="26A0C865" w14:textId="5FC0A860" w:rsidR="001F33B7" w:rsidRPr="00B9723E" w:rsidRDefault="00505BA1" w:rsidP="001246B1">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A partir de esta información, se construyó una base de datos de los principales actores físicos de la cadena (bancos de sangre y puntos de donación), los cuales fueron georreferenciados para la elaboración del mapa de calor presentado en la </w:t>
      </w:r>
      <w:r w:rsidRPr="00B9723E">
        <w:rPr>
          <w:rFonts w:ascii="Times New Roman" w:eastAsia="Times New Roman" w:hAnsi="Times New Roman" w:cs="Times New Roman"/>
          <w:i/>
          <w:iCs/>
        </w:rPr>
        <w:t>Figura 1</w:t>
      </w:r>
      <w:r w:rsidR="00F42FAE" w:rsidRPr="00B9723E">
        <w:rPr>
          <w:rFonts w:ascii="Times New Roman" w:eastAsia="Times New Roman" w:hAnsi="Times New Roman" w:cs="Times New Roman"/>
          <w:i/>
          <w:iCs/>
        </w:rPr>
        <w:t>7</w:t>
      </w:r>
      <w:r w:rsidRPr="00B9723E">
        <w:rPr>
          <w:rFonts w:ascii="Times New Roman" w:eastAsia="Times New Roman" w:hAnsi="Times New Roman" w:cs="Times New Roman"/>
        </w:rPr>
        <w:t>. Como se observa, existe una mayor concentración de estos servicios en Bucaramanga, mientras que en municipios como Floridablanca y Piedecuesta su presencia es más limitada</w:t>
      </w:r>
    </w:p>
    <w:p w14:paraId="0B8CC107" w14:textId="5C97BB5E" w:rsidR="00153FB1" w:rsidRPr="00BD0589" w:rsidRDefault="008A217E" w:rsidP="00BD0589">
      <w:pPr>
        <w:pStyle w:val="EstiloNivel4"/>
        <w:numPr>
          <w:ilvl w:val="3"/>
          <w:numId w:val="5"/>
        </w:numPr>
        <w:ind w:left="0" w:firstLine="710"/>
        <w:jc w:val="both"/>
      </w:pPr>
      <w:bookmarkStart w:id="253" w:name="_Toc226659989"/>
      <w:r w:rsidRPr="00B9723E">
        <w:t xml:space="preserve">Cadena farmacéutica y de </w:t>
      </w:r>
      <w:proofErr w:type="gramStart"/>
      <w:r w:rsidRPr="00B9723E">
        <w:t>medicamentos</w:t>
      </w:r>
      <w:bookmarkEnd w:id="253"/>
      <w:r w:rsidRPr="00B9723E">
        <w:t xml:space="preserve"> </w:t>
      </w:r>
      <w:r w:rsidR="00BD0589">
        <w:t>.</w:t>
      </w:r>
      <w:proofErr w:type="gramEnd"/>
      <w:r w:rsidR="00BD0589">
        <w:t xml:space="preserve"> </w:t>
      </w:r>
      <w:r w:rsidR="00153FB1" w:rsidRPr="00BD0589">
        <w:rPr>
          <w:rFonts w:eastAsia="Times New Roman"/>
          <w:b w:val="0"/>
          <w:bCs/>
        </w:rPr>
        <w:t xml:space="preserve">La cadena farmacéutica y de medicamentos representa uno de los componentes más críticos dentro del sistema de salud del Área Metropolitana de Bucaramanga, ya que de su adecuado funcionamiento depende que los pacientes puedan acceder oportunamente a los tratamientos prescritos. En el Sistema General de Seguridad Social en Salud, el suministro de medicamentos no se realiza directamente por las </w:t>
      </w:r>
      <w:r w:rsidR="00153FB1" w:rsidRPr="00BD0589">
        <w:rPr>
          <w:rFonts w:eastAsia="Times New Roman"/>
          <w:b w:val="0"/>
          <w:bCs/>
        </w:rPr>
        <w:lastRenderedPageBreak/>
        <w:t>instituciones prestadoras de servicios de salud, sino a través de un modelo en el que intervienen diferentes actores como las EPS, gestores farmacéuticos, distribuidores y entidades de control (Ministerio de Salud y Protección Social, 2023).</w:t>
      </w:r>
    </w:p>
    <w:p w14:paraId="31D5D587" w14:textId="77777777" w:rsidR="00153FB1" w:rsidRPr="00B9723E" w:rsidRDefault="00153FB1" w:rsidP="00A94A20">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En este esquema, las Entidades Promotoras de Salud (EPS) son las responsables de garantizar el suministro de medicamentos a sus afiliados. Sin embargo, la operación logística de este proceso suele ser delegada a gestores farmacéuticos especializados que se encargan de administrar inventarios, distribuir medicamentos y operar los puntos de dispensación para los usuarios del sistema. En el Área Metropolitana de Bucaramanga operan diversos gestores farmacéuticos como Audifarma, Cruz Verde, CAFAM, </w:t>
      </w:r>
      <w:proofErr w:type="spellStart"/>
      <w:r w:rsidRPr="00B9723E">
        <w:rPr>
          <w:rFonts w:ascii="Times New Roman" w:eastAsia="Times New Roman" w:hAnsi="Times New Roman" w:cs="Times New Roman"/>
        </w:rPr>
        <w:t>Pharmasan</w:t>
      </w:r>
      <w:proofErr w:type="spellEnd"/>
      <w:r w:rsidRPr="00B9723E">
        <w:rPr>
          <w:rFonts w:ascii="Times New Roman" w:eastAsia="Times New Roman" w:hAnsi="Times New Roman" w:cs="Times New Roman"/>
        </w:rPr>
        <w:t xml:space="preserve">, </w:t>
      </w:r>
      <w:proofErr w:type="spellStart"/>
      <w:r w:rsidRPr="00B9723E">
        <w:rPr>
          <w:rFonts w:ascii="Times New Roman" w:eastAsia="Times New Roman" w:hAnsi="Times New Roman" w:cs="Times New Roman"/>
        </w:rPr>
        <w:t>Disfarma</w:t>
      </w:r>
      <w:proofErr w:type="spellEnd"/>
      <w:r w:rsidRPr="00B9723E">
        <w:rPr>
          <w:rFonts w:ascii="Times New Roman" w:eastAsia="Times New Roman" w:hAnsi="Times New Roman" w:cs="Times New Roman"/>
        </w:rPr>
        <w:t xml:space="preserve">, </w:t>
      </w:r>
      <w:proofErr w:type="spellStart"/>
      <w:r w:rsidRPr="00B9723E">
        <w:rPr>
          <w:rFonts w:ascii="Times New Roman" w:eastAsia="Times New Roman" w:hAnsi="Times New Roman" w:cs="Times New Roman"/>
        </w:rPr>
        <w:t>Ofimédicas</w:t>
      </w:r>
      <w:proofErr w:type="spellEnd"/>
      <w:r w:rsidRPr="00B9723E">
        <w:rPr>
          <w:rFonts w:ascii="Times New Roman" w:eastAsia="Times New Roman" w:hAnsi="Times New Roman" w:cs="Times New Roman"/>
        </w:rPr>
        <w:t xml:space="preserve">, Colsubsidio, </w:t>
      </w:r>
      <w:proofErr w:type="spellStart"/>
      <w:r w:rsidRPr="00B9723E">
        <w:rPr>
          <w:rFonts w:ascii="Times New Roman" w:eastAsia="Times New Roman" w:hAnsi="Times New Roman" w:cs="Times New Roman"/>
        </w:rPr>
        <w:t>Neuromédicas</w:t>
      </w:r>
      <w:proofErr w:type="spellEnd"/>
      <w:r w:rsidRPr="00B9723E">
        <w:rPr>
          <w:rFonts w:ascii="Times New Roman" w:eastAsia="Times New Roman" w:hAnsi="Times New Roman" w:cs="Times New Roman"/>
        </w:rPr>
        <w:t xml:space="preserve"> y </w:t>
      </w:r>
      <w:proofErr w:type="spellStart"/>
      <w:r w:rsidRPr="00B9723E">
        <w:rPr>
          <w:rFonts w:ascii="Times New Roman" w:eastAsia="Times New Roman" w:hAnsi="Times New Roman" w:cs="Times New Roman"/>
        </w:rPr>
        <w:t>Mediser</w:t>
      </w:r>
      <w:proofErr w:type="spellEnd"/>
      <w:r w:rsidRPr="00B9723E">
        <w:rPr>
          <w:rFonts w:ascii="Times New Roman" w:eastAsia="Times New Roman" w:hAnsi="Times New Roman" w:cs="Times New Roman"/>
        </w:rPr>
        <w:t>, los cuales cuentan con diferentes puntos de entrega de medicamentos distribuidos en la ciudad.</w:t>
      </w:r>
    </w:p>
    <w:p w14:paraId="69545322" w14:textId="4573C75F" w:rsidR="00153FB1" w:rsidRPr="00B9723E" w:rsidRDefault="00FC3C98" w:rsidP="00A94A20">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Dentro de la red pública de salud del municipio, la Empresa Social del Estado Instituto de Salud de Bucaramanga (ISABU) también desempeña un papel importante en la dispensación de medicamentos a través de sus servicios farmacéuticos en centros de salud y unidades hospitalarias. En estas instituciones se realizan actividades de control de inventarios, seguimiento a tratamientos y entrega de medicamentos a los usuarios afiliados principalmente a Nueva EPS y Coosalud (ISABU, 2025).</w:t>
      </w:r>
    </w:p>
    <w:p w14:paraId="65F1797A" w14:textId="77777777" w:rsidR="00FC3C98" w:rsidRPr="00B9723E" w:rsidRDefault="00FC3C98" w:rsidP="00A94A20">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De acuerdo con los informes de la Secretaría de Salud, aproximadamente 68 dispensarios de medicamentos han sido objeto de procesos de verificación para evaluar el cumplimiento de las condiciones sanitarias y la correcta entrega de medicamentos a los usuarios del sistema (Secretaría de Salud y Ambiente de Bucaramanga, 2024).</w:t>
      </w:r>
    </w:p>
    <w:p w14:paraId="7BCE1A01" w14:textId="77777777" w:rsidR="00FC3C98" w:rsidRPr="00B9723E" w:rsidRDefault="00FC3C98" w:rsidP="00A94A20">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Adicionalmente, el sistema de salud del municipio ha implementado algunas estrategias para facilitar el acceso a los servicios de salud y a los medicamentos en poblaciones con mayores </w:t>
      </w:r>
      <w:r w:rsidRPr="00B9723E">
        <w:rPr>
          <w:rFonts w:ascii="Times New Roman" w:eastAsia="Times New Roman" w:hAnsi="Times New Roman" w:cs="Times New Roman"/>
        </w:rPr>
        <w:lastRenderedPageBreak/>
        <w:t>dificultades de acceso. Entre estas estrategias se encuentra la implementación de unidades móviles de atención en salud, las cuales realizan actividades asistenciales en zonas rurales y sectores con dificultades de acceso a los servicios, incluyendo la entrega de medicamentos a los usuarios según las relaciones contractuales establecidas con las EPS (Alcaldía de Bucaramanga, 2024).</w:t>
      </w:r>
    </w:p>
    <w:p w14:paraId="0686E156" w14:textId="25530764" w:rsidR="007035B8" w:rsidRPr="00B9723E" w:rsidRDefault="007035B8" w:rsidP="001246B1">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Para identificar la localización de los distribuidores de medicamento, se realizó una búsqueda de información secundaria, dado que no existe una fuente oficial que permita consultar este tipo de actores en el territorio</w:t>
      </w:r>
      <w:r w:rsidR="001246B1" w:rsidRPr="00B9723E">
        <w:rPr>
          <w:rFonts w:ascii="Times New Roman" w:eastAsia="Times New Roman" w:hAnsi="Times New Roman" w:cs="Times New Roman"/>
        </w:rPr>
        <w:t>, a</w:t>
      </w:r>
      <w:r w:rsidRPr="00B9723E">
        <w:rPr>
          <w:rFonts w:ascii="Times New Roman" w:eastAsia="Times New Roman" w:hAnsi="Times New Roman" w:cs="Times New Roman"/>
        </w:rPr>
        <w:t xml:space="preserve"> partir de esta información, se seleccionaron los distribuidores más representativos según su presencia y relevancia en la cadena de suministro, especialmente aquellos vinculados a la distribución a gran escala hacia IPS y puntos de dispensación. Posteriormente, estos actores fueron georreferenciados para la elaboración del mapa de calor presentado en la Figura 1</w:t>
      </w:r>
      <w:r w:rsidR="001246B1" w:rsidRPr="00B9723E">
        <w:rPr>
          <w:rFonts w:ascii="Times New Roman" w:eastAsia="Times New Roman" w:hAnsi="Times New Roman" w:cs="Times New Roman"/>
        </w:rPr>
        <w:t>8</w:t>
      </w:r>
      <w:r w:rsidRPr="00B9723E">
        <w:rPr>
          <w:rFonts w:ascii="Times New Roman" w:eastAsia="Times New Roman" w:hAnsi="Times New Roman" w:cs="Times New Roman"/>
        </w:rPr>
        <w:t xml:space="preserve">. </w:t>
      </w:r>
    </w:p>
    <w:p w14:paraId="50BA4D86" w14:textId="77777777" w:rsidR="003D1C58" w:rsidRPr="00B9723E" w:rsidRDefault="003D1C58" w:rsidP="003D1C58">
      <w:pPr>
        <w:pStyle w:val="Sinespaciado"/>
        <w:jc w:val="both"/>
        <w:rPr>
          <w:rFonts w:ascii="Times New Roman" w:hAnsi="Times New Roman" w:cs="Times New Roman"/>
          <w:b/>
          <w:bCs/>
          <w:lang w:val="es-CO"/>
        </w:rPr>
      </w:pPr>
    </w:p>
    <w:p w14:paraId="3BE09017" w14:textId="77777777" w:rsidR="003D1C58" w:rsidRPr="00B9723E" w:rsidRDefault="003D1C58" w:rsidP="003D1C58">
      <w:pPr>
        <w:pStyle w:val="Sinespaciado"/>
        <w:jc w:val="both"/>
        <w:rPr>
          <w:rFonts w:ascii="Times New Roman" w:hAnsi="Times New Roman" w:cs="Times New Roman"/>
          <w:b/>
          <w:bCs/>
          <w:lang w:val="es-CO"/>
        </w:rPr>
      </w:pPr>
    </w:p>
    <w:p w14:paraId="16DDD360" w14:textId="77777777" w:rsidR="003D1C58" w:rsidRPr="00B9723E" w:rsidRDefault="003D1C58" w:rsidP="003D1C58">
      <w:pPr>
        <w:pStyle w:val="Sinespaciado"/>
        <w:jc w:val="both"/>
        <w:rPr>
          <w:rFonts w:ascii="Times New Roman" w:hAnsi="Times New Roman" w:cs="Times New Roman"/>
          <w:b/>
          <w:bCs/>
          <w:lang w:val="es-CO"/>
        </w:rPr>
      </w:pPr>
    </w:p>
    <w:p w14:paraId="224053AD" w14:textId="77777777" w:rsidR="003D1C58" w:rsidRPr="00B9723E" w:rsidRDefault="003D1C58" w:rsidP="003D1C58">
      <w:pPr>
        <w:pStyle w:val="Sinespaciado"/>
        <w:jc w:val="both"/>
        <w:rPr>
          <w:rFonts w:ascii="Times New Roman" w:hAnsi="Times New Roman" w:cs="Times New Roman"/>
          <w:b/>
          <w:bCs/>
          <w:lang w:val="es-CO"/>
        </w:rPr>
      </w:pPr>
    </w:p>
    <w:p w14:paraId="049DB653" w14:textId="77777777" w:rsidR="003D1C58" w:rsidRPr="00B9723E" w:rsidRDefault="003D1C58" w:rsidP="003D1C58">
      <w:pPr>
        <w:pStyle w:val="Sinespaciado"/>
        <w:jc w:val="both"/>
        <w:rPr>
          <w:rFonts w:ascii="Times New Roman" w:hAnsi="Times New Roman" w:cs="Times New Roman"/>
          <w:b/>
          <w:bCs/>
          <w:lang w:val="es-CO"/>
        </w:rPr>
      </w:pPr>
    </w:p>
    <w:p w14:paraId="095F7B82" w14:textId="77777777" w:rsidR="003D1C58" w:rsidRPr="00B9723E" w:rsidRDefault="003D1C58" w:rsidP="003D1C58">
      <w:pPr>
        <w:pStyle w:val="Sinespaciado"/>
        <w:jc w:val="both"/>
        <w:rPr>
          <w:rFonts w:ascii="Times New Roman" w:hAnsi="Times New Roman" w:cs="Times New Roman"/>
          <w:b/>
          <w:bCs/>
          <w:lang w:val="es-CO"/>
        </w:rPr>
      </w:pPr>
    </w:p>
    <w:p w14:paraId="597EEA90" w14:textId="77777777" w:rsidR="003D1C58" w:rsidRPr="00B9723E" w:rsidRDefault="003D1C58" w:rsidP="003D1C58">
      <w:pPr>
        <w:pStyle w:val="Sinespaciado"/>
        <w:jc w:val="both"/>
        <w:rPr>
          <w:rFonts w:ascii="Times New Roman" w:hAnsi="Times New Roman" w:cs="Times New Roman"/>
          <w:b/>
          <w:bCs/>
          <w:lang w:val="es-CO"/>
        </w:rPr>
      </w:pPr>
    </w:p>
    <w:p w14:paraId="2438ACD6" w14:textId="77777777" w:rsidR="003D1C58" w:rsidRPr="00B9723E" w:rsidRDefault="003D1C58" w:rsidP="003D1C58">
      <w:pPr>
        <w:pStyle w:val="Sinespaciado"/>
        <w:jc w:val="both"/>
        <w:rPr>
          <w:rFonts w:ascii="Times New Roman" w:hAnsi="Times New Roman" w:cs="Times New Roman"/>
          <w:b/>
          <w:bCs/>
          <w:lang w:val="es-CO"/>
        </w:rPr>
      </w:pPr>
    </w:p>
    <w:p w14:paraId="3E92AAAB" w14:textId="77777777" w:rsidR="003D1C58" w:rsidRPr="00B9723E" w:rsidRDefault="003D1C58" w:rsidP="003D1C58">
      <w:pPr>
        <w:pStyle w:val="Sinespaciado"/>
        <w:jc w:val="both"/>
        <w:rPr>
          <w:rFonts w:ascii="Times New Roman" w:hAnsi="Times New Roman" w:cs="Times New Roman"/>
          <w:b/>
          <w:bCs/>
          <w:lang w:val="es-CO"/>
        </w:rPr>
      </w:pPr>
    </w:p>
    <w:p w14:paraId="69C300F4" w14:textId="77777777" w:rsidR="003D1C58" w:rsidRPr="00B9723E" w:rsidRDefault="003D1C58" w:rsidP="003D1C58">
      <w:pPr>
        <w:pStyle w:val="Sinespaciado"/>
        <w:jc w:val="both"/>
        <w:rPr>
          <w:rFonts w:ascii="Times New Roman" w:hAnsi="Times New Roman" w:cs="Times New Roman"/>
          <w:b/>
          <w:bCs/>
          <w:lang w:val="es-CO"/>
        </w:rPr>
      </w:pPr>
    </w:p>
    <w:p w14:paraId="589E00A8" w14:textId="77777777" w:rsidR="003D1C58" w:rsidRPr="00B9723E" w:rsidRDefault="003D1C58" w:rsidP="003D1C58">
      <w:pPr>
        <w:pStyle w:val="Sinespaciado"/>
        <w:jc w:val="both"/>
        <w:rPr>
          <w:rFonts w:ascii="Times New Roman" w:hAnsi="Times New Roman" w:cs="Times New Roman"/>
          <w:b/>
          <w:bCs/>
          <w:lang w:val="es-CO"/>
        </w:rPr>
      </w:pPr>
    </w:p>
    <w:p w14:paraId="595D4EBF" w14:textId="77777777" w:rsidR="003D1C58" w:rsidRPr="00B9723E" w:rsidRDefault="003D1C58" w:rsidP="003D1C58">
      <w:pPr>
        <w:pStyle w:val="Sinespaciado"/>
        <w:jc w:val="both"/>
        <w:rPr>
          <w:rFonts w:ascii="Times New Roman" w:hAnsi="Times New Roman" w:cs="Times New Roman"/>
          <w:b/>
          <w:bCs/>
          <w:lang w:val="es-CO"/>
        </w:rPr>
      </w:pPr>
    </w:p>
    <w:p w14:paraId="647841C0" w14:textId="77777777" w:rsidR="003D1C58" w:rsidRPr="00B9723E" w:rsidRDefault="003D1C58" w:rsidP="003D1C58">
      <w:pPr>
        <w:pStyle w:val="Sinespaciado"/>
        <w:jc w:val="both"/>
        <w:rPr>
          <w:rFonts w:ascii="Times New Roman" w:hAnsi="Times New Roman" w:cs="Times New Roman"/>
          <w:b/>
          <w:bCs/>
          <w:lang w:val="es-CO"/>
        </w:rPr>
      </w:pPr>
    </w:p>
    <w:p w14:paraId="5CEDE407" w14:textId="77777777" w:rsidR="001246B1" w:rsidRPr="00B9723E" w:rsidRDefault="001246B1" w:rsidP="003D1C58">
      <w:pPr>
        <w:pStyle w:val="Sinespaciado"/>
        <w:jc w:val="both"/>
        <w:rPr>
          <w:rFonts w:ascii="Times New Roman" w:hAnsi="Times New Roman" w:cs="Times New Roman"/>
          <w:b/>
          <w:bCs/>
          <w:lang w:val="es-CO"/>
        </w:rPr>
      </w:pPr>
    </w:p>
    <w:p w14:paraId="372B07F3" w14:textId="77777777" w:rsidR="001246B1" w:rsidRPr="00B9723E" w:rsidRDefault="001246B1" w:rsidP="003D1C58">
      <w:pPr>
        <w:pStyle w:val="Sinespaciado"/>
        <w:jc w:val="both"/>
        <w:rPr>
          <w:rFonts w:ascii="Times New Roman" w:hAnsi="Times New Roman" w:cs="Times New Roman"/>
          <w:b/>
          <w:bCs/>
          <w:lang w:val="es-CO"/>
        </w:rPr>
      </w:pPr>
    </w:p>
    <w:p w14:paraId="1A056372" w14:textId="77777777" w:rsidR="001246B1" w:rsidRPr="00B9723E" w:rsidRDefault="001246B1" w:rsidP="003D1C58">
      <w:pPr>
        <w:pStyle w:val="Sinespaciado"/>
        <w:jc w:val="both"/>
        <w:rPr>
          <w:rFonts w:ascii="Times New Roman" w:hAnsi="Times New Roman" w:cs="Times New Roman"/>
          <w:b/>
          <w:bCs/>
          <w:lang w:val="es-CO"/>
        </w:rPr>
      </w:pPr>
    </w:p>
    <w:p w14:paraId="54E4893E" w14:textId="77777777" w:rsidR="003D1C58" w:rsidRDefault="003D1C58" w:rsidP="003D1C58">
      <w:pPr>
        <w:pStyle w:val="Sinespaciado"/>
        <w:jc w:val="both"/>
        <w:rPr>
          <w:rFonts w:ascii="Times New Roman" w:hAnsi="Times New Roman" w:cs="Times New Roman"/>
          <w:b/>
          <w:bCs/>
          <w:lang w:val="es-CO"/>
        </w:rPr>
      </w:pPr>
    </w:p>
    <w:p w14:paraId="2099C9E9" w14:textId="77777777" w:rsidR="00B74968" w:rsidRDefault="00B74968" w:rsidP="003D1C58">
      <w:pPr>
        <w:pStyle w:val="Sinespaciado"/>
        <w:jc w:val="both"/>
        <w:rPr>
          <w:rFonts w:ascii="Times New Roman" w:hAnsi="Times New Roman" w:cs="Times New Roman"/>
          <w:b/>
          <w:bCs/>
          <w:lang w:val="es-CO"/>
        </w:rPr>
      </w:pPr>
    </w:p>
    <w:p w14:paraId="278AFBB3" w14:textId="77777777" w:rsidR="00B74968" w:rsidRDefault="00B74968" w:rsidP="003D1C58">
      <w:pPr>
        <w:pStyle w:val="Sinespaciado"/>
        <w:jc w:val="both"/>
        <w:rPr>
          <w:rFonts w:ascii="Times New Roman" w:hAnsi="Times New Roman" w:cs="Times New Roman"/>
          <w:b/>
          <w:bCs/>
          <w:lang w:val="es-CO"/>
        </w:rPr>
      </w:pPr>
    </w:p>
    <w:p w14:paraId="47A4CFCC" w14:textId="77777777" w:rsidR="00B74968" w:rsidRDefault="00B74968" w:rsidP="003D1C58">
      <w:pPr>
        <w:pStyle w:val="Sinespaciado"/>
        <w:jc w:val="both"/>
        <w:rPr>
          <w:rFonts w:ascii="Times New Roman" w:hAnsi="Times New Roman" w:cs="Times New Roman"/>
          <w:b/>
          <w:bCs/>
          <w:lang w:val="es-CO"/>
        </w:rPr>
      </w:pPr>
    </w:p>
    <w:p w14:paraId="48499683" w14:textId="77777777" w:rsidR="00B74968" w:rsidRPr="00B9723E" w:rsidRDefault="00B74968" w:rsidP="003D1C58">
      <w:pPr>
        <w:pStyle w:val="Sinespaciado"/>
        <w:jc w:val="both"/>
        <w:rPr>
          <w:rFonts w:ascii="Times New Roman" w:hAnsi="Times New Roman" w:cs="Times New Roman"/>
          <w:b/>
          <w:bCs/>
          <w:lang w:val="es-CO"/>
        </w:rPr>
      </w:pPr>
    </w:p>
    <w:p w14:paraId="574B35D4" w14:textId="77777777" w:rsidR="003D1C58" w:rsidRPr="00B9723E" w:rsidRDefault="003D1C58" w:rsidP="003D1C58">
      <w:pPr>
        <w:pStyle w:val="Sinespaciado"/>
        <w:jc w:val="both"/>
        <w:rPr>
          <w:rFonts w:ascii="Times New Roman" w:hAnsi="Times New Roman" w:cs="Times New Roman"/>
          <w:b/>
          <w:bCs/>
          <w:lang w:val="es-CO"/>
        </w:rPr>
      </w:pPr>
    </w:p>
    <w:p w14:paraId="5ADFD1D7" w14:textId="77777777" w:rsidR="003D1C58" w:rsidRPr="00B9723E" w:rsidRDefault="003D1C58" w:rsidP="003D1C58">
      <w:pPr>
        <w:pStyle w:val="Sinespaciado"/>
        <w:jc w:val="both"/>
        <w:rPr>
          <w:rFonts w:ascii="Times New Roman" w:hAnsi="Times New Roman" w:cs="Times New Roman"/>
          <w:b/>
          <w:bCs/>
          <w:lang w:val="es-CO"/>
        </w:rPr>
      </w:pPr>
    </w:p>
    <w:p w14:paraId="24AF53E0" w14:textId="67F7A129" w:rsidR="00F42FAE" w:rsidRPr="00B9723E" w:rsidRDefault="00F42FAE" w:rsidP="00F42FAE">
      <w:pPr>
        <w:pStyle w:val="Descripcin"/>
        <w:spacing w:after="0"/>
        <w:rPr>
          <w:rFonts w:ascii="Times New Roman" w:hAnsi="Times New Roman" w:cs="Times New Roman"/>
          <w:b/>
          <w:bCs/>
          <w:sz w:val="24"/>
          <w:szCs w:val="24"/>
        </w:rPr>
      </w:pPr>
      <w:bookmarkStart w:id="254" w:name="_Toc224841044"/>
      <w:bookmarkStart w:id="255" w:name="_Toc224841598"/>
      <w:r w:rsidRPr="00B9723E">
        <w:rPr>
          <w:rFonts w:ascii="Times New Roman" w:hAnsi="Times New Roman" w:cs="Times New Roman"/>
          <w:b/>
          <w:bCs/>
          <w:color w:val="auto"/>
          <w:sz w:val="24"/>
          <w:szCs w:val="24"/>
        </w:rPr>
        <w:lastRenderedPageBreak/>
        <w:t xml:space="preserve">Figura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Figura \* ARABIC </w:instrText>
      </w:r>
      <w:r w:rsidRPr="00B9723E">
        <w:rPr>
          <w:rFonts w:ascii="Times New Roman" w:hAnsi="Times New Roman" w:cs="Times New Roman"/>
          <w:b/>
          <w:bCs/>
          <w:color w:val="auto"/>
          <w:sz w:val="24"/>
          <w:szCs w:val="24"/>
        </w:rPr>
        <w:fldChar w:fldCharType="separate"/>
      </w:r>
      <w:r w:rsidRPr="00B9723E">
        <w:rPr>
          <w:rFonts w:ascii="Times New Roman" w:hAnsi="Times New Roman" w:cs="Times New Roman"/>
          <w:b/>
          <w:bCs/>
          <w:color w:val="auto"/>
          <w:sz w:val="24"/>
          <w:szCs w:val="24"/>
        </w:rPr>
        <w:t>18</w:t>
      </w:r>
      <w:r w:rsidRPr="00B9723E">
        <w:rPr>
          <w:rFonts w:ascii="Times New Roman" w:hAnsi="Times New Roman" w:cs="Times New Roman"/>
          <w:b/>
          <w:bCs/>
          <w:color w:val="auto"/>
          <w:sz w:val="24"/>
          <w:szCs w:val="24"/>
        </w:rPr>
        <w:fldChar w:fldCharType="end"/>
      </w:r>
      <w:r w:rsidRPr="00B9723E">
        <w:rPr>
          <w:rFonts w:ascii="Times New Roman" w:hAnsi="Times New Roman" w:cs="Times New Roman"/>
          <w:b/>
          <w:bCs/>
          <w:color w:val="auto"/>
          <w:sz w:val="24"/>
          <w:szCs w:val="24"/>
        </w:rPr>
        <w:t>.</w:t>
      </w:r>
      <w:bookmarkEnd w:id="254"/>
      <w:bookmarkEnd w:id="255"/>
    </w:p>
    <w:p w14:paraId="37AE64A6" w14:textId="77777777" w:rsidR="00F42FAE" w:rsidRPr="00B9723E" w:rsidRDefault="00F42FAE" w:rsidP="00F42FAE">
      <w:pPr>
        <w:pStyle w:val="Descripcin"/>
        <w:spacing w:after="0"/>
        <w:jc w:val="both"/>
        <w:rPr>
          <w:rFonts w:ascii="Times New Roman" w:hAnsi="Times New Roman" w:cs="Times New Roman"/>
          <w:i w:val="0"/>
          <w:iCs w:val="0"/>
          <w:color w:val="auto"/>
          <w:sz w:val="24"/>
          <w:szCs w:val="24"/>
        </w:rPr>
      </w:pPr>
      <w:bookmarkStart w:id="256" w:name="_Toc224766254"/>
      <w:r w:rsidRPr="00B9723E">
        <w:rPr>
          <w:rFonts w:ascii="Times New Roman" w:hAnsi="Times New Roman" w:cs="Times New Roman"/>
          <w:i w:val="0"/>
          <w:iCs w:val="0"/>
          <w:color w:val="auto"/>
          <w:sz w:val="24"/>
          <w:szCs w:val="24"/>
        </w:rPr>
        <w:t>Mapa de calor de la localización de distribuidores de medicamentos en el Área Metropolitana de Bucaramanga</w:t>
      </w:r>
      <w:bookmarkEnd w:id="256"/>
    </w:p>
    <w:p w14:paraId="6E6BC696" w14:textId="77777777" w:rsidR="00F42FAE" w:rsidRPr="00B9723E" w:rsidRDefault="00F42FAE" w:rsidP="00F42FAE"/>
    <w:p w14:paraId="24522CFE" w14:textId="6728B584" w:rsidR="003D1C58" w:rsidRPr="00B9723E" w:rsidRDefault="003D1C58" w:rsidP="003D1C58">
      <w:pPr>
        <w:spacing w:line="480" w:lineRule="auto"/>
        <w:ind w:firstLine="708"/>
        <w:rPr>
          <w:rFonts w:ascii="Times New Roman" w:eastAsia="Times New Roman" w:hAnsi="Times New Roman" w:cs="Times New Roman"/>
          <w:sz w:val="22"/>
          <w:szCs w:val="22"/>
        </w:rPr>
      </w:pPr>
      <w:r w:rsidRPr="00B9723E">
        <w:rPr>
          <w:rFonts w:ascii="Times New Roman" w:eastAsia="Times New Roman" w:hAnsi="Times New Roman" w:cs="Times New Roman"/>
          <w:noProof/>
          <w:sz w:val="22"/>
          <w:szCs w:val="22"/>
        </w:rPr>
        <w:drawing>
          <wp:inline distT="0" distB="0" distL="0" distR="0" wp14:anchorId="1FC87FDE" wp14:editId="1EC489B5">
            <wp:extent cx="5154179" cy="3891516"/>
            <wp:effectExtent l="0" t="0" r="8890" b="0"/>
            <wp:docPr id="11968008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800882" name=""/>
                    <pic:cNvPicPr/>
                  </pic:nvPicPr>
                  <pic:blipFill>
                    <a:blip r:embed="rId37"/>
                    <a:stretch>
                      <a:fillRect/>
                    </a:stretch>
                  </pic:blipFill>
                  <pic:spPr>
                    <a:xfrm>
                      <a:off x="0" y="0"/>
                      <a:ext cx="5213476" cy="3936286"/>
                    </a:xfrm>
                    <a:prstGeom prst="rect">
                      <a:avLst/>
                    </a:prstGeom>
                  </pic:spPr>
                </pic:pic>
              </a:graphicData>
            </a:graphic>
          </wp:inline>
        </w:drawing>
      </w:r>
    </w:p>
    <w:p w14:paraId="5E247F5A" w14:textId="1B3C8F85" w:rsidR="003D1C58" w:rsidRPr="00B9723E" w:rsidRDefault="00721595" w:rsidP="00721595">
      <w:pPr>
        <w:spacing w:line="480" w:lineRule="auto"/>
        <w:jc w:val="both"/>
        <w:rPr>
          <w:rFonts w:ascii="Times New Roman" w:eastAsia="Times New Roman" w:hAnsi="Times New Roman" w:cs="Times New Roman"/>
          <w:sz w:val="22"/>
          <w:szCs w:val="22"/>
        </w:rPr>
      </w:pPr>
      <w:r w:rsidRPr="00B9723E">
        <w:rPr>
          <w:rFonts w:ascii="Times New Roman" w:eastAsia="Times New Roman" w:hAnsi="Times New Roman" w:cs="Times New Roman"/>
        </w:rPr>
        <w:t xml:space="preserve">Como se evidencia en la Figura 18, la distribución de los distribuidores de medicamentos responde a una lógica más operativa que territorial. Esto se debe a que estos actores priorizan la eficiencia en la distribución hacia las instituciones prestadoras de servicios de salud, más que la cercanía directa con el usuario final. En la literatura, se reconoce que las cadenas de suministro en salud, especialmente en el ámbito farmacéutico, están diseñadas para optimizar costos logísticos, tiempos de entrega y niveles de servicio, mediante la localización estratégica de centros de distribución </w:t>
      </w:r>
      <w:sdt>
        <w:sdtPr>
          <w:rPr>
            <w:rFonts w:ascii="Times New Roman" w:eastAsia="Times New Roman" w:hAnsi="Times New Roman" w:cs="Times New Roman"/>
          </w:rPr>
          <w:id w:val="-1310245377"/>
          <w:citation/>
        </w:sdtPr>
        <w:sdtContent>
          <w:r w:rsidRPr="00B9723E">
            <w:rPr>
              <w:rFonts w:ascii="Times New Roman" w:eastAsia="Times New Roman" w:hAnsi="Times New Roman" w:cs="Times New Roman"/>
            </w:rPr>
            <w:fldChar w:fldCharType="begin"/>
          </w:r>
          <w:r w:rsidRPr="00B9723E">
            <w:rPr>
              <w:rFonts w:ascii="Times New Roman" w:eastAsia="Times New Roman" w:hAnsi="Times New Roman" w:cs="Times New Roman"/>
            </w:rPr>
            <w:instrText xml:space="preserve"> CITATION Sha04 \l 9226 </w:instrText>
          </w:r>
          <w:r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(Shah, N., 2004)</w:t>
          </w:r>
          <w:r w:rsidRPr="00B9723E">
            <w:rPr>
              <w:rFonts w:ascii="Times New Roman" w:eastAsia="Times New Roman" w:hAnsi="Times New Roman" w:cs="Times New Roman"/>
            </w:rPr>
            <w:fldChar w:fldCharType="end"/>
          </w:r>
        </w:sdtContent>
      </w:sdt>
      <w:r w:rsidRPr="00B9723E">
        <w:rPr>
          <w:rFonts w:ascii="Times New Roman" w:eastAsia="Times New Roman" w:hAnsi="Times New Roman" w:cs="Times New Roman"/>
        </w:rPr>
        <w:t xml:space="preserve">. En este sentido, los distribuidores tienden a ubicarse en puntos que faciliten la conectividad vial y el acceso a múltiples instituciones, en lugar de responder a una distribución proporcional a la población </w:t>
      </w:r>
      <w:sdt>
        <w:sdtPr>
          <w:rPr>
            <w:rFonts w:ascii="Times New Roman" w:eastAsia="Times New Roman" w:hAnsi="Times New Roman" w:cs="Times New Roman"/>
          </w:rPr>
          <w:id w:val="1533384860"/>
          <w:citation/>
        </w:sdtPr>
        <w:sdtContent>
          <w:r w:rsidRPr="00B9723E">
            <w:rPr>
              <w:rFonts w:ascii="Times New Roman" w:eastAsia="Times New Roman" w:hAnsi="Times New Roman" w:cs="Times New Roman"/>
            </w:rPr>
            <w:fldChar w:fldCharType="begin"/>
          </w:r>
          <w:r w:rsidRPr="00B9723E">
            <w:rPr>
              <w:rFonts w:ascii="Times New Roman" w:eastAsia="Times New Roman" w:hAnsi="Times New Roman" w:cs="Times New Roman"/>
            </w:rPr>
            <w:instrText xml:space="preserve"> CITATION Man12 \l 9226 </w:instrText>
          </w:r>
          <w:r w:rsidRPr="00B9723E">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(Management Sciences for Health., 2012)</w:t>
          </w:r>
          <w:r w:rsidRPr="00B9723E">
            <w:rPr>
              <w:rFonts w:ascii="Times New Roman" w:eastAsia="Times New Roman" w:hAnsi="Times New Roman" w:cs="Times New Roman"/>
            </w:rPr>
            <w:fldChar w:fldCharType="end"/>
          </w:r>
        </w:sdtContent>
      </w:sdt>
    </w:p>
    <w:p w14:paraId="07FF243F" w14:textId="7D3B94C1" w:rsidR="007950C4" w:rsidRPr="00007C04" w:rsidRDefault="00834914" w:rsidP="00007C04">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lastRenderedPageBreak/>
        <w:t>Con el fin de contrastar lo planteado en la literatura con la realidad del Área Metropolitana de Bucaramanga, se realizó una comparación entre los actores identificados en el modelo teórico de la cadena de suministro en salud y aquellos presentes en el contexto local. Este ejercicio permite analizar el grado de correspondencia entre ambos enfoques, así como identificar diferencias en la estructura y funcionamiento del sistema.</w:t>
      </w:r>
    </w:p>
    <w:p w14:paraId="311B3FB3" w14:textId="2552E503" w:rsidR="00B95BC0" w:rsidRPr="00B9723E" w:rsidRDefault="00B95BC0" w:rsidP="00B95BC0">
      <w:pPr>
        <w:pStyle w:val="Descripcin"/>
        <w:keepNext/>
        <w:spacing w:after="0"/>
        <w:rPr>
          <w:rFonts w:ascii="Times New Roman" w:hAnsi="Times New Roman" w:cs="Times New Roman"/>
          <w:b/>
          <w:bCs/>
          <w:color w:val="auto"/>
          <w:sz w:val="24"/>
          <w:szCs w:val="24"/>
        </w:rPr>
      </w:pPr>
      <w:bookmarkStart w:id="257" w:name="_Toc224766015"/>
      <w:bookmarkStart w:id="258" w:name="_Toc224766057"/>
      <w:bookmarkStart w:id="259" w:name="_Toc224766255"/>
      <w:bookmarkStart w:id="260" w:name="_Toc224766290"/>
      <w:r w:rsidRPr="00B9723E">
        <w:rPr>
          <w:rFonts w:ascii="Times New Roman" w:hAnsi="Times New Roman" w:cs="Times New Roman"/>
          <w:b/>
          <w:bCs/>
          <w:color w:val="auto"/>
          <w:sz w:val="24"/>
          <w:szCs w:val="24"/>
        </w:rPr>
        <w:t xml:space="preserve">Tabla </w:t>
      </w:r>
      <w:r w:rsidRPr="00B9723E">
        <w:rPr>
          <w:rFonts w:ascii="Times New Roman" w:hAnsi="Times New Roman" w:cs="Times New Roman"/>
          <w:b/>
          <w:bCs/>
          <w:color w:val="auto"/>
          <w:sz w:val="24"/>
          <w:szCs w:val="24"/>
        </w:rPr>
        <w:fldChar w:fldCharType="begin"/>
      </w:r>
      <w:r w:rsidRPr="00B9723E">
        <w:rPr>
          <w:rFonts w:ascii="Times New Roman" w:hAnsi="Times New Roman" w:cs="Times New Roman"/>
          <w:b/>
          <w:bCs/>
          <w:color w:val="auto"/>
          <w:sz w:val="24"/>
          <w:szCs w:val="24"/>
        </w:rPr>
        <w:instrText xml:space="preserve"> SEQ Tabla \* ARABIC </w:instrText>
      </w:r>
      <w:r w:rsidRPr="00B9723E">
        <w:rPr>
          <w:rFonts w:ascii="Times New Roman" w:hAnsi="Times New Roman" w:cs="Times New Roman"/>
          <w:b/>
          <w:bCs/>
          <w:color w:val="auto"/>
          <w:sz w:val="24"/>
          <w:szCs w:val="24"/>
        </w:rPr>
        <w:fldChar w:fldCharType="separate"/>
      </w:r>
      <w:r w:rsidR="00BD6F2C" w:rsidRPr="00B9723E">
        <w:rPr>
          <w:rFonts w:ascii="Times New Roman" w:hAnsi="Times New Roman" w:cs="Times New Roman"/>
          <w:b/>
          <w:bCs/>
          <w:color w:val="auto"/>
          <w:sz w:val="24"/>
          <w:szCs w:val="24"/>
        </w:rPr>
        <w:t>8</w:t>
      </w:r>
      <w:bookmarkEnd w:id="257"/>
      <w:bookmarkEnd w:id="258"/>
      <w:bookmarkEnd w:id="259"/>
      <w:bookmarkEnd w:id="260"/>
      <w:r w:rsidRPr="00B9723E">
        <w:rPr>
          <w:rFonts w:ascii="Times New Roman" w:hAnsi="Times New Roman" w:cs="Times New Roman"/>
          <w:b/>
          <w:bCs/>
          <w:color w:val="auto"/>
          <w:sz w:val="24"/>
          <w:szCs w:val="24"/>
        </w:rPr>
        <w:fldChar w:fldCharType="end"/>
      </w:r>
    </w:p>
    <w:p w14:paraId="51D7CD16" w14:textId="5EE39C35" w:rsidR="00B95BC0" w:rsidRPr="00B9723E" w:rsidRDefault="00B95BC0" w:rsidP="00B95BC0">
      <w:pPr>
        <w:spacing w:after="0"/>
        <w:rPr>
          <w:rFonts w:ascii="Times New Roman" w:hAnsi="Times New Roman" w:cs="Times New Roman"/>
          <w:bCs/>
          <w:i/>
          <w:iCs/>
        </w:rPr>
      </w:pPr>
      <w:r w:rsidRPr="00B9723E">
        <w:rPr>
          <w:rFonts w:ascii="Times New Roman" w:hAnsi="Times New Roman" w:cs="Times New Roman"/>
          <w:bCs/>
          <w:i/>
          <w:iCs/>
        </w:rPr>
        <w:t>Comparación de actores teóricos con los actores del AMB</w:t>
      </w:r>
    </w:p>
    <w:p w14:paraId="1489BB40" w14:textId="77777777" w:rsidR="00B95BC0" w:rsidRPr="00B9723E" w:rsidRDefault="00B95BC0" w:rsidP="00B95BC0">
      <w:pPr>
        <w:spacing w:after="0"/>
      </w:pPr>
    </w:p>
    <w:tbl>
      <w:tblPr>
        <w:tblStyle w:val="Tablanormal2"/>
        <w:tblW w:w="0" w:type="auto"/>
        <w:jc w:val="center"/>
        <w:tblLook w:val="04A0" w:firstRow="1" w:lastRow="0" w:firstColumn="1" w:lastColumn="0" w:noHBand="0" w:noVBand="1"/>
      </w:tblPr>
      <w:tblGrid>
        <w:gridCol w:w="3031"/>
        <w:gridCol w:w="2231"/>
        <w:gridCol w:w="4098"/>
      </w:tblGrid>
      <w:tr w:rsidR="007950C4" w:rsidRPr="00B9723E" w14:paraId="3BFF6D44" w14:textId="77777777" w:rsidTr="00B749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2145094" w14:textId="77777777" w:rsidR="007950C4" w:rsidRPr="00B9723E" w:rsidRDefault="007950C4" w:rsidP="00A94A20">
            <w:pPr>
              <w:spacing w:after="160"/>
              <w:jc w:val="both"/>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Actor en modelo teórico</w:t>
            </w:r>
          </w:p>
        </w:tc>
        <w:tc>
          <w:tcPr>
            <w:tcW w:w="0" w:type="auto"/>
            <w:hideMark/>
          </w:tcPr>
          <w:p w14:paraId="40642218" w14:textId="77777777" w:rsidR="007950C4" w:rsidRPr="00B9723E" w:rsidRDefault="007950C4" w:rsidP="00A94A20">
            <w:pPr>
              <w:spacing w:after="160"/>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Presencia en Bucaramanga</w:t>
            </w:r>
          </w:p>
        </w:tc>
        <w:tc>
          <w:tcPr>
            <w:tcW w:w="0" w:type="auto"/>
            <w:hideMark/>
          </w:tcPr>
          <w:p w14:paraId="5C7CD4E0" w14:textId="77777777" w:rsidR="007950C4" w:rsidRPr="00B9723E" w:rsidRDefault="007950C4" w:rsidP="00A94A20">
            <w:pPr>
              <w:spacing w:after="160"/>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Observación</w:t>
            </w:r>
          </w:p>
        </w:tc>
      </w:tr>
      <w:tr w:rsidR="007950C4" w:rsidRPr="00B9723E" w14:paraId="5FA75C01" w14:textId="77777777" w:rsidTr="00B749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10FA604" w14:textId="77777777" w:rsidR="007950C4" w:rsidRPr="00B9723E" w:rsidRDefault="007950C4" w:rsidP="00B95BC0">
            <w:pPr>
              <w:spacing w:after="160"/>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Hospitales y clínicas</w:t>
            </w:r>
          </w:p>
        </w:tc>
        <w:tc>
          <w:tcPr>
            <w:tcW w:w="0" w:type="auto"/>
            <w:hideMark/>
          </w:tcPr>
          <w:p w14:paraId="6060B8E6" w14:textId="77777777" w:rsidR="007950C4" w:rsidRPr="00B9723E" w:rsidRDefault="007950C4" w:rsidP="00B95BC0">
            <w:pPr>
              <w:spacing w:after="16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Sí</w:t>
            </w:r>
          </w:p>
        </w:tc>
        <w:tc>
          <w:tcPr>
            <w:tcW w:w="0" w:type="auto"/>
            <w:hideMark/>
          </w:tcPr>
          <w:p w14:paraId="79A23A66" w14:textId="77777777" w:rsidR="007950C4" w:rsidRPr="00B9723E" w:rsidRDefault="007950C4" w:rsidP="00B95BC0">
            <w:pPr>
              <w:spacing w:after="16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Amplia presencia de IPS públicas y privadas</w:t>
            </w:r>
          </w:p>
        </w:tc>
      </w:tr>
      <w:tr w:rsidR="007950C4" w:rsidRPr="00B9723E" w14:paraId="0C82177A" w14:textId="77777777" w:rsidTr="00B74968">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281836E" w14:textId="77777777" w:rsidR="007950C4" w:rsidRPr="00B9723E" w:rsidRDefault="007950C4" w:rsidP="00B95BC0">
            <w:pPr>
              <w:spacing w:after="160"/>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Farmacias y droguerías</w:t>
            </w:r>
          </w:p>
        </w:tc>
        <w:tc>
          <w:tcPr>
            <w:tcW w:w="0" w:type="auto"/>
            <w:hideMark/>
          </w:tcPr>
          <w:p w14:paraId="2D9BF079" w14:textId="77777777" w:rsidR="007950C4" w:rsidRPr="00B9723E" w:rsidRDefault="007950C4" w:rsidP="00B95BC0">
            <w:pPr>
              <w:spacing w:after="16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Sí</w:t>
            </w:r>
          </w:p>
        </w:tc>
        <w:tc>
          <w:tcPr>
            <w:tcW w:w="0" w:type="auto"/>
            <w:hideMark/>
          </w:tcPr>
          <w:p w14:paraId="52651FCF" w14:textId="77777777" w:rsidR="007950C4" w:rsidRPr="00B9723E" w:rsidRDefault="007950C4" w:rsidP="00B95BC0">
            <w:pPr>
              <w:spacing w:after="16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Red amplia de dispensación farmacéutica</w:t>
            </w:r>
          </w:p>
        </w:tc>
      </w:tr>
      <w:tr w:rsidR="007950C4" w:rsidRPr="00B9723E" w14:paraId="41ED7FD5" w14:textId="77777777" w:rsidTr="00B749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CB5D89" w14:textId="77777777" w:rsidR="007950C4" w:rsidRPr="00B9723E" w:rsidRDefault="007950C4" w:rsidP="00B95BC0">
            <w:pPr>
              <w:spacing w:after="160"/>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Distribuidores de medicamentos</w:t>
            </w:r>
          </w:p>
        </w:tc>
        <w:tc>
          <w:tcPr>
            <w:tcW w:w="0" w:type="auto"/>
            <w:hideMark/>
          </w:tcPr>
          <w:p w14:paraId="15D05625" w14:textId="77777777" w:rsidR="007950C4" w:rsidRPr="00B9723E" w:rsidRDefault="007950C4" w:rsidP="00B95BC0">
            <w:pPr>
              <w:spacing w:after="16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Sí</w:t>
            </w:r>
          </w:p>
        </w:tc>
        <w:tc>
          <w:tcPr>
            <w:tcW w:w="0" w:type="auto"/>
            <w:hideMark/>
          </w:tcPr>
          <w:p w14:paraId="74858934" w14:textId="77777777" w:rsidR="007950C4" w:rsidRPr="00B9723E" w:rsidRDefault="007950C4" w:rsidP="00B95BC0">
            <w:pPr>
              <w:spacing w:after="16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Operan como intermediarios logísticos</w:t>
            </w:r>
          </w:p>
        </w:tc>
      </w:tr>
      <w:tr w:rsidR="007950C4" w:rsidRPr="00B9723E" w14:paraId="3F82ABB3" w14:textId="77777777" w:rsidTr="00B74968">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F4DF69B" w14:textId="77777777" w:rsidR="007950C4" w:rsidRPr="00B9723E" w:rsidRDefault="007950C4" w:rsidP="00B95BC0">
            <w:pPr>
              <w:spacing w:after="160"/>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Laboratorios farmacéuticos</w:t>
            </w:r>
          </w:p>
        </w:tc>
        <w:tc>
          <w:tcPr>
            <w:tcW w:w="0" w:type="auto"/>
            <w:hideMark/>
          </w:tcPr>
          <w:p w14:paraId="7CFA652E" w14:textId="77777777" w:rsidR="007950C4" w:rsidRPr="00B9723E" w:rsidRDefault="007950C4" w:rsidP="00B95BC0">
            <w:pPr>
              <w:spacing w:after="16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Parcial</w:t>
            </w:r>
          </w:p>
        </w:tc>
        <w:tc>
          <w:tcPr>
            <w:tcW w:w="0" w:type="auto"/>
            <w:hideMark/>
          </w:tcPr>
          <w:p w14:paraId="2D08A3DA" w14:textId="77777777" w:rsidR="007950C4" w:rsidRPr="00B9723E" w:rsidRDefault="007950C4" w:rsidP="00B95BC0">
            <w:pPr>
              <w:spacing w:after="16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Principalmente fuera de la región</w:t>
            </w:r>
          </w:p>
        </w:tc>
      </w:tr>
      <w:tr w:rsidR="007950C4" w:rsidRPr="00B9723E" w14:paraId="4C600A9B" w14:textId="77777777" w:rsidTr="00B749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301D323" w14:textId="77777777" w:rsidR="007950C4" w:rsidRPr="00B9723E" w:rsidRDefault="007950C4" w:rsidP="00B95BC0">
            <w:pPr>
              <w:spacing w:after="160"/>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Bancos de sangre / laboratorios de sangre</w:t>
            </w:r>
          </w:p>
        </w:tc>
        <w:tc>
          <w:tcPr>
            <w:tcW w:w="0" w:type="auto"/>
            <w:hideMark/>
          </w:tcPr>
          <w:p w14:paraId="480DA8C7" w14:textId="77777777" w:rsidR="007950C4" w:rsidRPr="00B9723E" w:rsidRDefault="007950C4" w:rsidP="00B95BC0">
            <w:pPr>
              <w:spacing w:after="16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Sí</w:t>
            </w:r>
          </w:p>
        </w:tc>
        <w:tc>
          <w:tcPr>
            <w:tcW w:w="0" w:type="auto"/>
            <w:hideMark/>
          </w:tcPr>
          <w:p w14:paraId="4F10A392" w14:textId="77777777" w:rsidR="007950C4" w:rsidRPr="00B9723E" w:rsidRDefault="007950C4" w:rsidP="00B95BC0">
            <w:pPr>
              <w:spacing w:after="16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Integrados a la red hospitalaria</w:t>
            </w:r>
          </w:p>
        </w:tc>
      </w:tr>
      <w:tr w:rsidR="007950C4" w:rsidRPr="00B9723E" w14:paraId="64EFEE28" w14:textId="77777777" w:rsidTr="00B74968">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B83ABBC" w14:textId="77777777" w:rsidR="007950C4" w:rsidRPr="00B9723E" w:rsidRDefault="007950C4" w:rsidP="00B95BC0">
            <w:pPr>
              <w:spacing w:after="160"/>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Donantes de sangre</w:t>
            </w:r>
          </w:p>
        </w:tc>
        <w:tc>
          <w:tcPr>
            <w:tcW w:w="0" w:type="auto"/>
            <w:hideMark/>
          </w:tcPr>
          <w:p w14:paraId="25601374" w14:textId="77777777" w:rsidR="007950C4" w:rsidRPr="00B9723E" w:rsidRDefault="007950C4" w:rsidP="00B95BC0">
            <w:pPr>
              <w:spacing w:after="16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Sí</w:t>
            </w:r>
          </w:p>
        </w:tc>
        <w:tc>
          <w:tcPr>
            <w:tcW w:w="0" w:type="auto"/>
            <w:hideMark/>
          </w:tcPr>
          <w:p w14:paraId="71D71FE8" w14:textId="77777777" w:rsidR="007950C4" w:rsidRPr="00B9723E" w:rsidRDefault="007950C4" w:rsidP="00B95BC0">
            <w:pPr>
              <w:spacing w:after="16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A través de campañas y bancos de sangre</w:t>
            </w:r>
          </w:p>
        </w:tc>
      </w:tr>
      <w:tr w:rsidR="007950C4" w:rsidRPr="00B9723E" w14:paraId="2BBD446A" w14:textId="77777777" w:rsidTr="00B749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3905D81" w14:textId="77777777" w:rsidR="007950C4" w:rsidRPr="00B9723E" w:rsidRDefault="007950C4" w:rsidP="00B95BC0">
            <w:pPr>
              <w:spacing w:after="160"/>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 xml:space="preserve">Group </w:t>
            </w:r>
            <w:proofErr w:type="spellStart"/>
            <w:r w:rsidRPr="00B9723E">
              <w:rPr>
                <w:rFonts w:ascii="Times New Roman" w:eastAsia="Times New Roman" w:hAnsi="Times New Roman" w:cs="Times New Roman"/>
                <w:b w:val="0"/>
                <w:bCs w:val="0"/>
              </w:rPr>
              <w:t>Purchasing</w:t>
            </w:r>
            <w:proofErr w:type="spellEnd"/>
            <w:r w:rsidRPr="00B9723E">
              <w:rPr>
                <w:rFonts w:ascii="Times New Roman" w:eastAsia="Times New Roman" w:hAnsi="Times New Roman" w:cs="Times New Roman"/>
                <w:b w:val="0"/>
                <w:bCs w:val="0"/>
              </w:rPr>
              <w:t xml:space="preserve"> </w:t>
            </w:r>
            <w:proofErr w:type="spellStart"/>
            <w:r w:rsidRPr="00B9723E">
              <w:rPr>
                <w:rFonts w:ascii="Times New Roman" w:eastAsia="Times New Roman" w:hAnsi="Times New Roman" w:cs="Times New Roman"/>
                <w:b w:val="0"/>
                <w:bCs w:val="0"/>
              </w:rPr>
              <w:t>Organizations</w:t>
            </w:r>
            <w:proofErr w:type="spellEnd"/>
            <w:r w:rsidRPr="00B9723E">
              <w:rPr>
                <w:rFonts w:ascii="Times New Roman" w:eastAsia="Times New Roman" w:hAnsi="Times New Roman" w:cs="Times New Roman"/>
                <w:b w:val="0"/>
                <w:bCs w:val="0"/>
              </w:rPr>
              <w:t xml:space="preserve"> (GPO)</w:t>
            </w:r>
          </w:p>
        </w:tc>
        <w:tc>
          <w:tcPr>
            <w:tcW w:w="0" w:type="auto"/>
            <w:hideMark/>
          </w:tcPr>
          <w:p w14:paraId="34600A10" w14:textId="77777777" w:rsidR="007950C4" w:rsidRPr="00B9723E" w:rsidRDefault="007950C4" w:rsidP="00B95BC0">
            <w:pPr>
              <w:spacing w:after="16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Limitado</w:t>
            </w:r>
          </w:p>
        </w:tc>
        <w:tc>
          <w:tcPr>
            <w:tcW w:w="0" w:type="auto"/>
            <w:hideMark/>
          </w:tcPr>
          <w:p w14:paraId="636EC660" w14:textId="77777777" w:rsidR="007950C4" w:rsidRPr="00B9723E" w:rsidRDefault="007950C4" w:rsidP="00B95BC0">
            <w:pPr>
              <w:spacing w:after="16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Compras mayormente gestionadas por EPS o IPS</w:t>
            </w:r>
          </w:p>
        </w:tc>
      </w:tr>
      <w:tr w:rsidR="007950C4" w:rsidRPr="00B9723E" w14:paraId="2DD45EAB" w14:textId="77777777" w:rsidTr="00B74968">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6F673CC" w14:textId="77777777" w:rsidR="007950C4" w:rsidRPr="00B9723E" w:rsidRDefault="007950C4" w:rsidP="00B95BC0">
            <w:pPr>
              <w:spacing w:after="160"/>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Proveedores de materias primas</w:t>
            </w:r>
          </w:p>
        </w:tc>
        <w:tc>
          <w:tcPr>
            <w:tcW w:w="0" w:type="auto"/>
            <w:hideMark/>
          </w:tcPr>
          <w:p w14:paraId="07C5120F" w14:textId="77777777" w:rsidR="007950C4" w:rsidRPr="00B9723E" w:rsidRDefault="007950C4" w:rsidP="00B95BC0">
            <w:pPr>
              <w:spacing w:after="16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No directo</w:t>
            </w:r>
          </w:p>
        </w:tc>
        <w:tc>
          <w:tcPr>
            <w:tcW w:w="0" w:type="auto"/>
            <w:hideMark/>
          </w:tcPr>
          <w:p w14:paraId="2E527EBA" w14:textId="77777777" w:rsidR="007950C4" w:rsidRPr="00B9723E" w:rsidRDefault="007950C4" w:rsidP="00B95BC0">
            <w:pPr>
              <w:spacing w:after="16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Ubicados fuera de la red sanitaria local</w:t>
            </w:r>
          </w:p>
        </w:tc>
      </w:tr>
      <w:tr w:rsidR="007950C4" w:rsidRPr="00B9723E" w14:paraId="3323EE2C" w14:textId="77777777" w:rsidTr="00B7496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7408955" w14:textId="77777777" w:rsidR="007950C4" w:rsidRPr="00B9723E" w:rsidRDefault="007950C4" w:rsidP="00B95BC0">
            <w:pPr>
              <w:spacing w:after="160"/>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Entes reguladores</w:t>
            </w:r>
          </w:p>
        </w:tc>
        <w:tc>
          <w:tcPr>
            <w:tcW w:w="0" w:type="auto"/>
            <w:hideMark/>
          </w:tcPr>
          <w:p w14:paraId="11E15919" w14:textId="77777777" w:rsidR="007950C4" w:rsidRPr="00B9723E" w:rsidRDefault="007950C4" w:rsidP="00B95BC0">
            <w:pPr>
              <w:spacing w:after="16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Sí</w:t>
            </w:r>
          </w:p>
        </w:tc>
        <w:tc>
          <w:tcPr>
            <w:tcW w:w="0" w:type="auto"/>
            <w:hideMark/>
          </w:tcPr>
          <w:p w14:paraId="0D23D80C" w14:textId="77777777" w:rsidR="007950C4" w:rsidRPr="00B9723E" w:rsidRDefault="007950C4" w:rsidP="00B95BC0">
            <w:pPr>
              <w:spacing w:after="16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Ministerio de Salud, Superintendencia, Secretaría de Salud</w:t>
            </w:r>
          </w:p>
        </w:tc>
      </w:tr>
      <w:tr w:rsidR="007950C4" w:rsidRPr="00B9723E" w14:paraId="781C37CE" w14:textId="77777777" w:rsidTr="00B74968">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474CF1A" w14:textId="77777777" w:rsidR="007950C4" w:rsidRPr="00B9723E" w:rsidRDefault="007950C4" w:rsidP="00B95BC0">
            <w:pPr>
              <w:spacing w:after="160"/>
              <w:jc w:val="center"/>
              <w:rPr>
                <w:rFonts w:ascii="Times New Roman" w:eastAsia="Times New Roman" w:hAnsi="Times New Roman" w:cs="Times New Roman"/>
                <w:b w:val="0"/>
                <w:bCs w:val="0"/>
              </w:rPr>
            </w:pPr>
            <w:r w:rsidRPr="00B9723E">
              <w:rPr>
                <w:rFonts w:ascii="Times New Roman" w:eastAsia="Times New Roman" w:hAnsi="Times New Roman" w:cs="Times New Roman"/>
                <w:b w:val="0"/>
                <w:bCs w:val="0"/>
              </w:rPr>
              <w:t>Pacientes</w:t>
            </w:r>
          </w:p>
        </w:tc>
        <w:tc>
          <w:tcPr>
            <w:tcW w:w="0" w:type="auto"/>
            <w:hideMark/>
          </w:tcPr>
          <w:p w14:paraId="1039C601" w14:textId="77777777" w:rsidR="007950C4" w:rsidRPr="00B9723E" w:rsidRDefault="007950C4" w:rsidP="00B95BC0">
            <w:pPr>
              <w:spacing w:after="16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Sí</w:t>
            </w:r>
          </w:p>
        </w:tc>
        <w:tc>
          <w:tcPr>
            <w:tcW w:w="0" w:type="auto"/>
            <w:hideMark/>
          </w:tcPr>
          <w:p w14:paraId="136DD8A0" w14:textId="77777777" w:rsidR="007950C4" w:rsidRPr="00B9723E" w:rsidRDefault="007950C4" w:rsidP="00B95BC0">
            <w:pPr>
              <w:spacing w:after="16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00B9723E">
              <w:rPr>
                <w:rFonts w:ascii="Times New Roman" w:eastAsia="Times New Roman" w:hAnsi="Times New Roman" w:cs="Times New Roman"/>
              </w:rPr>
              <w:t>Nodo central del sistema</w:t>
            </w:r>
          </w:p>
        </w:tc>
      </w:tr>
    </w:tbl>
    <w:p w14:paraId="53447089" w14:textId="77777777" w:rsidR="007950C4" w:rsidRPr="00B9723E" w:rsidRDefault="007950C4" w:rsidP="00A94A20">
      <w:pPr>
        <w:spacing w:line="480" w:lineRule="auto"/>
        <w:ind w:firstLine="708"/>
        <w:jc w:val="both"/>
        <w:rPr>
          <w:rFonts w:ascii="Times New Roman" w:eastAsia="Times New Roman" w:hAnsi="Times New Roman" w:cs="Times New Roman"/>
          <w:sz w:val="22"/>
          <w:szCs w:val="22"/>
        </w:rPr>
      </w:pPr>
    </w:p>
    <w:p w14:paraId="0F069940" w14:textId="6C5D0A5A" w:rsidR="00834914" w:rsidRPr="00B9723E" w:rsidRDefault="00834914" w:rsidP="00834914">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kern w:val="0"/>
          <w:lang w:eastAsia="es-CO"/>
          <w14:ligatures w14:val="none"/>
        </w:rPr>
        <w:t xml:space="preserve">La Tabla 8 presenta una comparación entre los actores identificados en el modelo conceptual de la cadena de suministro en salud, basado en la literatura, y su presencia en el sistema </w:t>
      </w:r>
      <w:r w:rsidRPr="00B9723E">
        <w:rPr>
          <w:rFonts w:ascii="Times New Roman" w:eastAsia="Times New Roman" w:hAnsi="Times New Roman" w:cs="Times New Roman"/>
          <w:kern w:val="0"/>
          <w:lang w:eastAsia="es-CO"/>
          <w14:ligatures w14:val="none"/>
        </w:rPr>
        <w:lastRenderedPageBreak/>
        <w:t xml:space="preserve">de </w:t>
      </w:r>
      <w:r w:rsidRPr="00B9723E">
        <w:rPr>
          <w:rFonts w:ascii="Times New Roman" w:eastAsia="Times New Roman" w:hAnsi="Times New Roman" w:cs="Times New Roman"/>
        </w:rPr>
        <w:t xml:space="preserve">salud del Área Metropolitana de Bucaramanga. Este análisis permite evidenciar el nivel de correspondencia entre la estructura teórica representada en la </w:t>
      </w:r>
      <w:r w:rsidRPr="00B9723E">
        <w:rPr>
          <w:rFonts w:ascii="Times New Roman" w:eastAsia="Times New Roman" w:hAnsi="Times New Roman" w:cs="Times New Roman"/>
          <w:i/>
          <w:iCs/>
        </w:rPr>
        <w:t xml:space="preserve">Figura 10 </w:t>
      </w:r>
      <w:r w:rsidRPr="00B9723E">
        <w:rPr>
          <w:rFonts w:ascii="Times New Roman" w:eastAsia="Times New Roman" w:hAnsi="Times New Roman" w:cs="Times New Roman"/>
        </w:rPr>
        <w:t>y la realidad observada en el territorio.</w:t>
      </w:r>
    </w:p>
    <w:p w14:paraId="0B31DDDB" w14:textId="58B18A7F" w:rsidR="00834914" w:rsidRPr="00B9723E" w:rsidRDefault="00834914" w:rsidP="00834914">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Si bien se identifica la presencia de la mayoría de los actores planteados en la literatura, su participación no se da bajo el mismo nivel, ni con los roles definidos que se proponen en el modelo teórico. En particular, se observa que algunos actores, como los laboratorios farmacéuticos y los proveedores de materias primas, no hacen parte directa del contexto local, mientras que otros, como las Group </w:t>
      </w:r>
      <w:proofErr w:type="spellStart"/>
      <w:r w:rsidRPr="00B9723E">
        <w:rPr>
          <w:rFonts w:ascii="Times New Roman" w:eastAsia="Times New Roman" w:hAnsi="Times New Roman" w:cs="Times New Roman"/>
        </w:rPr>
        <w:t>Purchasing</w:t>
      </w:r>
      <w:proofErr w:type="spellEnd"/>
      <w:r w:rsidRPr="00B9723E">
        <w:rPr>
          <w:rFonts w:ascii="Times New Roman" w:eastAsia="Times New Roman" w:hAnsi="Times New Roman" w:cs="Times New Roman"/>
        </w:rPr>
        <w:t xml:space="preserve"> </w:t>
      </w:r>
      <w:proofErr w:type="spellStart"/>
      <w:r w:rsidRPr="00B9723E">
        <w:rPr>
          <w:rFonts w:ascii="Times New Roman" w:eastAsia="Times New Roman" w:hAnsi="Times New Roman" w:cs="Times New Roman"/>
        </w:rPr>
        <w:t>Organizations</w:t>
      </w:r>
      <w:proofErr w:type="spellEnd"/>
      <w:r w:rsidRPr="00B9723E">
        <w:rPr>
          <w:rFonts w:ascii="Times New Roman" w:eastAsia="Times New Roman" w:hAnsi="Times New Roman" w:cs="Times New Roman"/>
        </w:rPr>
        <w:t xml:space="preserve"> (GPO), no se encuentran implementados como mecanismos formales de coordinación.</w:t>
      </w:r>
    </w:p>
    <w:p w14:paraId="1318D77A" w14:textId="6134744C" w:rsidR="00834914" w:rsidRDefault="00834914" w:rsidP="00834914">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En este sentido, aunque la estructura general de la cadena de suministro en el AMB guarda similitud con la planteada en la literatura, su funcionamiento presenta oportunidades de mejora en términos de integración, coordinación y optimización de los flujos logísticos. Esto sugiere que el sistema opera más como una red de actores con relaciones funcionales que como una cadena completamente organizada.</w:t>
      </w:r>
    </w:p>
    <w:p w14:paraId="3EEB3096" w14:textId="77777777" w:rsidR="00675871" w:rsidRPr="00675871" w:rsidRDefault="00675871" w:rsidP="00675871">
      <w:pPr>
        <w:spacing w:line="480" w:lineRule="auto"/>
        <w:ind w:firstLine="708"/>
        <w:jc w:val="both"/>
        <w:rPr>
          <w:rFonts w:ascii="Times New Roman" w:eastAsia="Times New Roman" w:hAnsi="Times New Roman" w:cs="Times New Roman"/>
        </w:rPr>
      </w:pPr>
      <w:r w:rsidRPr="00675871">
        <w:rPr>
          <w:rFonts w:ascii="Times New Roman" w:eastAsia="Times New Roman" w:hAnsi="Times New Roman" w:cs="Times New Roman"/>
        </w:rPr>
        <w:t>Adicionalmente, se evidencia que el principal diferencial no radica en la existencia de los actores dentro del sistema, sino en la forma en que estos operan e interactúan. En el contexto del Área Metropolitana de Bucaramanga, esta dinámica permite identificar tres problemáticas relevantes que coinciden con lo planteado en la literatura: dificultades en la coordinación y visibilidad entre actores, ineficiencias en la gestión de inventarios hospitalarios y limitaciones en los procesos de distribución.</w:t>
      </w:r>
    </w:p>
    <w:p w14:paraId="5FB3BF62" w14:textId="5A029EF9" w:rsidR="00675871" w:rsidRPr="00675871" w:rsidRDefault="00675871" w:rsidP="00675871">
      <w:pPr>
        <w:spacing w:line="480" w:lineRule="auto"/>
        <w:ind w:firstLine="708"/>
        <w:jc w:val="both"/>
        <w:rPr>
          <w:rFonts w:ascii="Times New Roman" w:eastAsia="Times New Roman" w:hAnsi="Times New Roman" w:cs="Times New Roman"/>
        </w:rPr>
      </w:pPr>
      <w:r w:rsidRPr="00675871">
        <w:rPr>
          <w:rFonts w:ascii="Times New Roman" w:eastAsia="Times New Roman" w:hAnsi="Times New Roman" w:cs="Times New Roman"/>
        </w:rPr>
        <w:t xml:space="preserve">En primer lugar, la interacción entre EPS, IPS y distribuidores de medicamentos refleja problemas de coordinación propios de redes </w:t>
      </w:r>
      <w:proofErr w:type="spellStart"/>
      <w:r w:rsidRPr="00675871">
        <w:rPr>
          <w:rFonts w:ascii="Times New Roman" w:eastAsia="Times New Roman" w:hAnsi="Times New Roman" w:cs="Times New Roman"/>
        </w:rPr>
        <w:t>multi-actor</w:t>
      </w:r>
      <w:proofErr w:type="spellEnd"/>
      <w:r w:rsidRPr="00675871">
        <w:rPr>
          <w:rFonts w:ascii="Times New Roman" w:eastAsia="Times New Roman" w:hAnsi="Times New Roman" w:cs="Times New Roman"/>
        </w:rPr>
        <w:t xml:space="preserve">, donde no existe una integración efectiva </w:t>
      </w:r>
      <w:r w:rsidRPr="00675871">
        <w:rPr>
          <w:rFonts w:ascii="Times New Roman" w:eastAsia="Times New Roman" w:hAnsi="Times New Roman" w:cs="Times New Roman"/>
        </w:rPr>
        <w:lastRenderedPageBreak/>
        <w:t xml:space="preserve">de la información ni de los procesos. Esto ha sido documentado a nivel local; por ejemplo, la Secretaría de Salud de Bucaramanga ha señalado que </w:t>
      </w:r>
      <w:r w:rsidRPr="00675871">
        <w:rPr>
          <w:rFonts w:ascii="Times New Roman" w:eastAsia="Times New Roman" w:hAnsi="Times New Roman" w:cs="Times New Roman"/>
          <w:i/>
          <w:iCs/>
        </w:rPr>
        <w:t>“se presentan dificultades en la entrega oportuna de medicamentos y en la continuidad de la atención por parte de algunos aseguradores”</w:t>
      </w:r>
      <w:r w:rsidRPr="00675871">
        <w:rPr>
          <w:rFonts w:ascii="Times New Roman" w:eastAsia="Times New Roman" w:hAnsi="Times New Roman" w:cs="Times New Roman"/>
        </w:rPr>
        <w:t xml:space="preserve"> </w:t>
      </w:r>
      <w:sdt>
        <w:sdtPr>
          <w:rPr>
            <w:rFonts w:ascii="Times New Roman" w:eastAsia="Times New Roman" w:hAnsi="Times New Roman" w:cs="Times New Roman"/>
          </w:rPr>
          <w:id w:val="-221293832"/>
          <w:citation/>
        </w:sdtPr>
        <w:sdtContent>
          <w:r>
            <w:rPr>
              <w:rFonts w:ascii="Times New Roman" w:eastAsia="Times New Roman" w:hAnsi="Times New Roman" w:cs="Times New Roman"/>
            </w:rPr>
            <w:fldChar w:fldCharType="begin"/>
          </w:r>
          <w:r>
            <w:rPr>
              <w:rFonts w:ascii="Times New Roman" w:eastAsia="Times New Roman" w:hAnsi="Times New Roman" w:cs="Times New Roman"/>
            </w:rPr>
            <w:instrText xml:space="preserve"> CITATION Sec23 \l 9226 </w:instrText>
          </w:r>
          <w:r>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(Secretaría de Salud de Bucaramanga., 2023)</w:t>
          </w:r>
          <w:r>
            <w:rPr>
              <w:rFonts w:ascii="Times New Roman" w:eastAsia="Times New Roman" w:hAnsi="Times New Roman" w:cs="Times New Roman"/>
            </w:rPr>
            <w:fldChar w:fldCharType="end"/>
          </w:r>
        </w:sdtContent>
      </w:sdt>
      <w:r>
        <w:rPr>
          <w:rFonts w:ascii="Times New Roman" w:eastAsia="Times New Roman" w:hAnsi="Times New Roman" w:cs="Times New Roman"/>
        </w:rPr>
        <w:t xml:space="preserve">, </w:t>
      </w:r>
      <w:r w:rsidRPr="00675871">
        <w:rPr>
          <w:rFonts w:ascii="Times New Roman" w:eastAsia="Times New Roman" w:hAnsi="Times New Roman" w:cs="Times New Roman"/>
        </w:rPr>
        <w:t>lo cual evidencia limitaciones en la articulación entre los actores responsables de los flujos logísticos.</w:t>
      </w:r>
    </w:p>
    <w:p w14:paraId="0DC20B17" w14:textId="3265A74D" w:rsidR="00675871" w:rsidRPr="00675871" w:rsidRDefault="00675871" w:rsidP="00675871">
      <w:pPr>
        <w:spacing w:line="480" w:lineRule="auto"/>
        <w:ind w:firstLine="708"/>
        <w:jc w:val="both"/>
        <w:rPr>
          <w:rFonts w:ascii="Times New Roman" w:eastAsia="Times New Roman" w:hAnsi="Times New Roman" w:cs="Times New Roman"/>
        </w:rPr>
      </w:pPr>
      <w:r w:rsidRPr="00675871">
        <w:rPr>
          <w:rFonts w:ascii="Times New Roman" w:eastAsia="Times New Roman" w:hAnsi="Times New Roman" w:cs="Times New Roman"/>
        </w:rPr>
        <w:t xml:space="preserve">En segundo lugar, aunque este trabajo no profundiza en la gestión interna de inventarios, las dificultades en la disponibilidad de medicamentos reportadas tanto a nivel local como nacional permiten inferir la existencia de ineficiencias en la planificación, clasificación y reposición de inventarios dentro de las instituciones de salud. Estas situaciones han sido asociadas a problemas estructurales en la gestión de la cadena de suministro farmacéutica, donde la falta de visibilidad y sincronización impacta directamente la disponibilidad de insumos </w:t>
      </w:r>
      <w:sdt>
        <w:sdtPr>
          <w:rPr>
            <w:rFonts w:ascii="Times New Roman" w:eastAsia="Times New Roman" w:hAnsi="Times New Roman" w:cs="Times New Roman"/>
          </w:rPr>
          <w:id w:val="-1336541455"/>
          <w:citation/>
        </w:sdtPr>
        <w:sdtContent>
          <w:r>
            <w:rPr>
              <w:rFonts w:ascii="Times New Roman" w:eastAsia="Times New Roman" w:hAnsi="Times New Roman" w:cs="Times New Roman"/>
            </w:rPr>
            <w:fldChar w:fldCharType="begin"/>
          </w:r>
          <w:r>
            <w:rPr>
              <w:rFonts w:ascii="Times New Roman" w:eastAsia="Times New Roman" w:hAnsi="Times New Roman" w:cs="Times New Roman"/>
            </w:rPr>
            <w:instrText xml:space="preserve"> CITATION Min22 \l 9226 </w:instrText>
          </w:r>
          <w:r>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(Ministerio de Salud y Protección Social, 2022)</w:t>
          </w:r>
          <w:r>
            <w:rPr>
              <w:rFonts w:ascii="Times New Roman" w:eastAsia="Times New Roman" w:hAnsi="Times New Roman" w:cs="Times New Roman"/>
            </w:rPr>
            <w:fldChar w:fldCharType="end"/>
          </w:r>
        </w:sdtContent>
      </w:sdt>
      <w:r>
        <w:rPr>
          <w:rFonts w:ascii="Times New Roman" w:eastAsia="Times New Roman" w:hAnsi="Times New Roman" w:cs="Times New Roman"/>
        </w:rPr>
        <w:t>.</w:t>
      </w:r>
    </w:p>
    <w:p w14:paraId="683027D4" w14:textId="57D3ED6D" w:rsidR="00675871" w:rsidRPr="00675871" w:rsidRDefault="00675871" w:rsidP="00675871">
      <w:pPr>
        <w:spacing w:line="480" w:lineRule="auto"/>
        <w:ind w:firstLine="708"/>
        <w:jc w:val="both"/>
        <w:rPr>
          <w:rFonts w:ascii="Times New Roman" w:eastAsia="Times New Roman" w:hAnsi="Times New Roman" w:cs="Times New Roman"/>
        </w:rPr>
      </w:pPr>
      <w:r w:rsidRPr="00675871">
        <w:rPr>
          <w:rFonts w:ascii="Times New Roman" w:eastAsia="Times New Roman" w:hAnsi="Times New Roman" w:cs="Times New Roman"/>
        </w:rPr>
        <w:t xml:space="preserve">Finalmente, en relación con la distribución, se identifican condiciones que evidencian la presencia de problemas complejos de ruteo. Informes nacionales han señalado que las ineficiencias en la entrega de medicamentos están asociadas a fallas en la planificación de rutas, tiempos de entrega y articulación entre operadores logísticos y prestadores de servicios, lo cual es consistente con lo observado en el AMB </w:t>
      </w:r>
      <w:sdt>
        <w:sdtPr>
          <w:rPr>
            <w:rFonts w:ascii="Times New Roman" w:eastAsia="Times New Roman" w:hAnsi="Times New Roman" w:cs="Times New Roman"/>
          </w:rPr>
          <w:id w:val="-344405097"/>
          <w:citation/>
        </w:sdtPr>
        <w:sdtContent>
          <w:r>
            <w:rPr>
              <w:rFonts w:ascii="Times New Roman" w:eastAsia="Times New Roman" w:hAnsi="Times New Roman" w:cs="Times New Roman"/>
            </w:rPr>
            <w:fldChar w:fldCharType="begin"/>
          </w:r>
          <w:r>
            <w:rPr>
              <w:rFonts w:ascii="Times New Roman" w:eastAsia="Times New Roman" w:hAnsi="Times New Roman" w:cs="Times New Roman"/>
            </w:rPr>
            <w:instrText xml:space="preserve"> CITATION Min22 \l 9226 </w:instrText>
          </w:r>
          <w:r>
            <w:rPr>
              <w:rFonts w:ascii="Times New Roman" w:eastAsia="Times New Roman" w:hAnsi="Times New Roman" w:cs="Times New Roman"/>
            </w:rPr>
            <w:fldChar w:fldCharType="separate"/>
          </w:r>
          <w:r w:rsidR="00007C04" w:rsidRPr="00007C04">
            <w:rPr>
              <w:rFonts w:ascii="Times New Roman" w:eastAsia="Times New Roman" w:hAnsi="Times New Roman" w:cs="Times New Roman"/>
              <w:noProof/>
            </w:rPr>
            <w:t>(Ministerio de Salud y Protección Social, 2022)</w:t>
          </w:r>
          <w:r>
            <w:rPr>
              <w:rFonts w:ascii="Times New Roman" w:eastAsia="Times New Roman" w:hAnsi="Times New Roman" w:cs="Times New Roman"/>
            </w:rPr>
            <w:fldChar w:fldCharType="end"/>
          </w:r>
        </w:sdtContent>
      </w:sdt>
      <w:r>
        <w:rPr>
          <w:rFonts w:ascii="Times New Roman" w:eastAsia="Times New Roman" w:hAnsi="Times New Roman" w:cs="Times New Roman"/>
        </w:rPr>
        <w:t xml:space="preserve">. </w:t>
      </w:r>
      <w:r w:rsidRPr="00675871">
        <w:rPr>
          <w:rFonts w:ascii="Times New Roman" w:eastAsia="Times New Roman" w:hAnsi="Times New Roman" w:cs="Times New Roman"/>
        </w:rPr>
        <w:t>Este tipo de problemáticas se reflejan también en los resultados de los mapas de calor desarrollados en esta investigación, donde se identifican patrones de recorrido y dependencias entre nodos que sugieren la existencia de trayectorias no optimizadas dentro de la red.</w:t>
      </w:r>
    </w:p>
    <w:p w14:paraId="1A74CBE1" w14:textId="77777777" w:rsidR="00675871" w:rsidRDefault="00675871" w:rsidP="00675871">
      <w:pPr>
        <w:spacing w:line="480" w:lineRule="auto"/>
        <w:ind w:firstLine="708"/>
        <w:jc w:val="both"/>
        <w:rPr>
          <w:rFonts w:ascii="Times New Roman" w:eastAsia="Times New Roman" w:hAnsi="Times New Roman" w:cs="Times New Roman"/>
        </w:rPr>
      </w:pPr>
      <w:r w:rsidRPr="00675871">
        <w:rPr>
          <w:rFonts w:ascii="Times New Roman" w:eastAsia="Times New Roman" w:hAnsi="Times New Roman" w:cs="Times New Roman"/>
        </w:rPr>
        <w:t xml:space="preserve">Bajo esta perspectiva, si bien los tres problemas identificados son relevantes, el presente trabajo permite evidenciar que el punto focal de intervención más inmediato se encuentra en la distribución de medicamentos. A diferencia de los problemas de coordinación institucional o de </w:t>
      </w:r>
      <w:r w:rsidRPr="00675871">
        <w:rPr>
          <w:rFonts w:ascii="Times New Roman" w:eastAsia="Times New Roman" w:hAnsi="Times New Roman" w:cs="Times New Roman"/>
        </w:rPr>
        <w:lastRenderedPageBreak/>
        <w:t>gestión de inventarios, que dependen en gran medida de factores regulatorios y financieros, las dinámicas de ruteo representan un componente operativo sobre el cual es posible intervenir de manera más directa.</w:t>
      </w:r>
    </w:p>
    <w:p w14:paraId="348235BD" w14:textId="0AF536AE" w:rsidR="00552EF9" w:rsidRDefault="00552EF9" w:rsidP="00675871">
      <w:pPr>
        <w:spacing w:line="480" w:lineRule="auto"/>
        <w:ind w:firstLine="708"/>
        <w:jc w:val="both"/>
        <w:rPr>
          <w:rFonts w:ascii="Times New Roman" w:eastAsia="Times New Roman" w:hAnsi="Times New Roman" w:cs="Times New Roman"/>
        </w:rPr>
      </w:pPr>
      <w:r w:rsidRPr="00552EF9">
        <w:rPr>
          <w:rFonts w:ascii="Times New Roman" w:eastAsia="Times New Roman" w:hAnsi="Times New Roman" w:cs="Times New Roman"/>
        </w:rPr>
        <w:t>En general, lo que se puede ver es que el sistema no funciona bajo una lógica fija o completamente organizada, sino que se va ajustando según cómo operan los actores en el día a día. Esto hace que, aunque en el papel la red esté completa, en la práctica su comportamiento dependa mucho de decisiones puntuales y de cómo cada actor responde a sus propias condiciones. Por eso, más que pensar en el sistema como algo estático, es importante entenderlo como una red que cambia constantemente, donde cualquier ajuste debe considerar esa dinámica para que realmente funcione.</w:t>
      </w:r>
    </w:p>
    <w:p w14:paraId="552547F8" w14:textId="77777777" w:rsidR="00552EF9" w:rsidRDefault="00552EF9" w:rsidP="00675871">
      <w:pPr>
        <w:spacing w:line="480" w:lineRule="auto"/>
        <w:ind w:firstLine="708"/>
        <w:jc w:val="both"/>
        <w:rPr>
          <w:rFonts w:ascii="Times New Roman" w:eastAsia="Times New Roman" w:hAnsi="Times New Roman" w:cs="Times New Roman"/>
        </w:rPr>
      </w:pPr>
    </w:p>
    <w:p w14:paraId="40190888" w14:textId="77777777" w:rsidR="00552EF9" w:rsidRDefault="00552EF9" w:rsidP="00675871">
      <w:pPr>
        <w:spacing w:line="480" w:lineRule="auto"/>
        <w:ind w:firstLine="708"/>
        <w:jc w:val="both"/>
        <w:rPr>
          <w:rFonts w:ascii="Times New Roman" w:eastAsia="Times New Roman" w:hAnsi="Times New Roman" w:cs="Times New Roman"/>
        </w:rPr>
      </w:pPr>
    </w:p>
    <w:p w14:paraId="2D402520" w14:textId="77777777" w:rsidR="00552EF9" w:rsidRDefault="00552EF9" w:rsidP="00675871">
      <w:pPr>
        <w:spacing w:line="480" w:lineRule="auto"/>
        <w:ind w:firstLine="708"/>
        <w:jc w:val="both"/>
        <w:rPr>
          <w:rFonts w:ascii="Times New Roman" w:eastAsia="Times New Roman" w:hAnsi="Times New Roman" w:cs="Times New Roman"/>
        </w:rPr>
      </w:pPr>
    </w:p>
    <w:p w14:paraId="0CCAA3DF" w14:textId="77777777" w:rsidR="00552EF9" w:rsidRDefault="00552EF9" w:rsidP="00675871">
      <w:pPr>
        <w:spacing w:line="480" w:lineRule="auto"/>
        <w:ind w:firstLine="708"/>
        <w:jc w:val="both"/>
        <w:rPr>
          <w:rFonts w:ascii="Times New Roman" w:eastAsia="Times New Roman" w:hAnsi="Times New Roman" w:cs="Times New Roman"/>
        </w:rPr>
      </w:pPr>
    </w:p>
    <w:p w14:paraId="1683258D" w14:textId="77777777" w:rsidR="00552EF9" w:rsidRDefault="00552EF9" w:rsidP="00675871">
      <w:pPr>
        <w:spacing w:line="480" w:lineRule="auto"/>
        <w:ind w:firstLine="708"/>
        <w:jc w:val="both"/>
        <w:rPr>
          <w:rFonts w:ascii="Times New Roman" w:eastAsia="Times New Roman" w:hAnsi="Times New Roman" w:cs="Times New Roman"/>
        </w:rPr>
      </w:pPr>
    </w:p>
    <w:p w14:paraId="159D3C6D" w14:textId="77777777" w:rsidR="00552EF9" w:rsidRDefault="00552EF9" w:rsidP="00675871">
      <w:pPr>
        <w:spacing w:line="480" w:lineRule="auto"/>
        <w:ind w:firstLine="708"/>
        <w:jc w:val="both"/>
        <w:rPr>
          <w:rFonts w:ascii="Times New Roman" w:eastAsia="Times New Roman" w:hAnsi="Times New Roman" w:cs="Times New Roman"/>
        </w:rPr>
      </w:pPr>
    </w:p>
    <w:p w14:paraId="18FF258E" w14:textId="77777777" w:rsidR="00552EF9" w:rsidRPr="00675871" w:rsidRDefault="00552EF9" w:rsidP="00675871">
      <w:pPr>
        <w:spacing w:line="480" w:lineRule="auto"/>
        <w:ind w:firstLine="708"/>
        <w:jc w:val="both"/>
        <w:rPr>
          <w:rFonts w:ascii="Times New Roman" w:eastAsia="Times New Roman" w:hAnsi="Times New Roman" w:cs="Times New Roman"/>
        </w:rPr>
      </w:pPr>
    </w:p>
    <w:p w14:paraId="7691E71C" w14:textId="77777777" w:rsidR="00675871" w:rsidRDefault="00675871" w:rsidP="00834914">
      <w:pPr>
        <w:spacing w:line="480" w:lineRule="auto"/>
        <w:ind w:firstLine="708"/>
        <w:jc w:val="both"/>
        <w:rPr>
          <w:rFonts w:ascii="Times New Roman" w:eastAsia="Times New Roman" w:hAnsi="Times New Roman" w:cs="Times New Roman"/>
        </w:rPr>
      </w:pPr>
    </w:p>
    <w:p w14:paraId="6C673C31" w14:textId="77777777" w:rsidR="00007C04" w:rsidRDefault="00007C04" w:rsidP="00834914">
      <w:pPr>
        <w:spacing w:line="480" w:lineRule="auto"/>
        <w:ind w:firstLine="708"/>
        <w:jc w:val="both"/>
        <w:rPr>
          <w:rFonts w:ascii="Times New Roman" w:eastAsia="Times New Roman" w:hAnsi="Times New Roman" w:cs="Times New Roman"/>
        </w:rPr>
      </w:pPr>
    </w:p>
    <w:p w14:paraId="74F24303" w14:textId="77777777" w:rsidR="00007C04" w:rsidRDefault="00007C04" w:rsidP="00834914">
      <w:pPr>
        <w:spacing w:line="480" w:lineRule="auto"/>
        <w:ind w:firstLine="708"/>
        <w:jc w:val="both"/>
        <w:rPr>
          <w:rFonts w:ascii="Times New Roman" w:eastAsia="Times New Roman" w:hAnsi="Times New Roman" w:cs="Times New Roman"/>
        </w:rPr>
      </w:pPr>
    </w:p>
    <w:p w14:paraId="16E642A0" w14:textId="3795BF6F" w:rsidR="00C91FDD" w:rsidRPr="00B9723E" w:rsidRDefault="008A217E" w:rsidP="0040570A">
      <w:pPr>
        <w:pStyle w:val="EstiloNivel1"/>
        <w:numPr>
          <w:ilvl w:val="0"/>
          <w:numId w:val="5"/>
        </w:numPr>
        <w:rPr>
          <w:lang w:val="es-CO"/>
        </w:rPr>
      </w:pPr>
      <w:bookmarkStart w:id="261" w:name="_Toc226659990"/>
      <w:r w:rsidRPr="00B9723E">
        <w:rPr>
          <w:lang w:val="es-CO"/>
        </w:rPr>
        <w:lastRenderedPageBreak/>
        <w:t>Conclusiones y puntos clave</w:t>
      </w:r>
      <w:bookmarkEnd w:id="261"/>
      <w:r w:rsidRPr="00B9723E">
        <w:rPr>
          <w:lang w:val="es-CO"/>
        </w:rPr>
        <w:t xml:space="preserve"> </w:t>
      </w:r>
    </w:p>
    <w:p w14:paraId="08D178BA" w14:textId="77777777" w:rsidR="00D24CE6" w:rsidRPr="00B9723E" w:rsidRDefault="00D24CE6" w:rsidP="00D24CE6">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Los resultados obtenidos evidencian que la cadena de suministro del sistema de salud en el Área Metropolitana de Bucaramanga funciona con baja coordinación entre sus actores, donde predominan decisiones individuales más que una planeación conjunta. Esto se refleja en procesos como el abastecimiento, la distribución y la localización de servicios, los cuales no responden a una lógica integrada. Como resultado, se observa una alta dependencia de instituciones ubicadas en Bucaramanga, especialmente aquellas de mayor complejidad, lo que concentra gran parte de los flujos del sistema en este municipio y puede generar sobrecarga y un uso poco equilibrado de los recursos. En general, la distribución de servicios y actores no sigue criterios de optimización como la reducción de tiempos o distancias, sino que ha sido resultado de condiciones operativas e históricas. Desde la perspectiva de la Investigación de Operaciones, esto sugiere que el sistema opera sin una coordinación integral, lo que limita su eficiencia y dificulta una mejor articulación entre los actores.</w:t>
      </w:r>
    </w:p>
    <w:p w14:paraId="67112965" w14:textId="77777777" w:rsidR="00D24CE6" w:rsidRPr="00B9723E" w:rsidRDefault="00D24CE6" w:rsidP="00D24CE6">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En conjunto, el análisis muestra que cada </w:t>
      </w:r>
      <w:proofErr w:type="spellStart"/>
      <w:r w:rsidRPr="00B9723E">
        <w:rPr>
          <w:rFonts w:ascii="Times New Roman" w:eastAsia="Times New Roman" w:hAnsi="Times New Roman" w:cs="Times New Roman"/>
        </w:rPr>
        <w:t>subcadena</w:t>
      </w:r>
      <w:proofErr w:type="spellEnd"/>
      <w:r w:rsidRPr="00B9723E">
        <w:rPr>
          <w:rFonts w:ascii="Times New Roman" w:eastAsia="Times New Roman" w:hAnsi="Times New Roman" w:cs="Times New Roman"/>
        </w:rPr>
        <w:t xml:space="preserve"> funciona de manera diferente y que, en general, no hay una articulación clara entre los actores. Por ejemplo, en la </w:t>
      </w:r>
      <w:proofErr w:type="spellStart"/>
      <w:r w:rsidRPr="00B9723E">
        <w:rPr>
          <w:rFonts w:ascii="Times New Roman" w:eastAsia="Times New Roman" w:hAnsi="Times New Roman" w:cs="Times New Roman"/>
        </w:rPr>
        <w:t>subcadena</w:t>
      </w:r>
      <w:proofErr w:type="spellEnd"/>
      <w:r w:rsidRPr="00B9723E">
        <w:rPr>
          <w:rFonts w:ascii="Times New Roman" w:eastAsia="Times New Roman" w:hAnsi="Times New Roman" w:cs="Times New Roman"/>
        </w:rPr>
        <w:t xml:space="preserve"> hospitalaria se evidencia una fuerte concentración de servicios en Bucaramanga, lo que hace que los demás municipios dependan de este nodo principal. En la </w:t>
      </w:r>
      <w:proofErr w:type="spellStart"/>
      <w:r w:rsidRPr="00B9723E">
        <w:rPr>
          <w:rFonts w:ascii="Times New Roman" w:eastAsia="Times New Roman" w:hAnsi="Times New Roman" w:cs="Times New Roman"/>
        </w:rPr>
        <w:t>subcadena</w:t>
      </w:r>
      <w:proofErr w:type="spellEnd"/>
      <w:r w:rsidRPr="00B9723E">
        <w:rPr>
          <w:rFonts w:ascii="Times New Roman" w:eastAsia="Times New Roman" w:hAnsi="Times New Roman" w:cs="Times New Roman"/>
        </w:rPr>
        <w:t xml:space="preserve"> de medicamentos, la lógica es más logística que territorial, ya que los distribuidores se ubican pensando en la eficiencia de entrega hacia las instituciones y no necesariamente en la cercanía al usuario final. En el caso de la </w:t>
      </w:r>
      <w:proofErr w:type="spellStart"/>
      <w:r w:rsidRPr="00B9723E">
        <w:rPr>
          <w:rFonts w:ascii="Times New Roman" w:eastAsia="Times New Roman" w:hAnsi="Times New Roman" w:cs="Times New Roman"/>
        </w:rPr>
        <w:t>subcadena</w:t>
      </w:r>
      <w:proofErr w:type="spellEnd"/>
      <w:r w:rsidRPr="00B9723E">
        <w:rPr>
          <w:rFonts w:ascii="Times New Roman" w:eastAsia="Times New Roman" w:hAnsi="Times New Roman" w:cs="Times New Roman"/>
        </w:rPr>
        <w:t xml:space="preserve"> de sangre, se identifican condiciones particulares como la necesidad de tiempos de respuesta rápidos, el manejo de productos perecederos y una alta criticidad en la demanda, lo que implica restricciones adicionales frente a otras </w:t>
      </w:r>
      <w:proofErr w:type="spellStart"/>
      <w:r w:rsidRPr="00B9723E">
        <w:rPr>
          <w:rFonts w:ascii="Times New Roman" w:eastAsia="Times New Roman" w:hAnsi="Times New Roman" w:cs="Times New Roman"/>
        </w:rPr>
        <w:t>subcadenas</w:t>
      </w:r>
      <w:proofErr w:type="spellEnd"/>
      <w:r w:rsidRPr="00B9723E">
        <w:rPr>
          <w:rFonts w:ascii="Times New Roman" w:eastAsia="Times New Roman" w:hAnsi="Times New Roman" w:cs="Times New Roman"/>
        </w:rPr>
        <w:t>.</w:t>
      </w:r>
    </w:p>
    <w:p w14:paraId="186DFFE1" w14:textId="77777777" w:rsidR="00D24CE6" w:rsidRPr="00B9723E" w:rsidRDefault="00D24CE6" w:rsidP="00D24CE6">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lastRenderedPageBreak/>
        <w:t xml:space="preserve">Teniendo en cuenta estos resultados y los anexos de esta investigación, donde se identifican la ubicación de los actores, las distancias y la distribución de la demanda, se evidencia una oportunidad clara de proponer soluciones desde la Investigación de Operaciones. Para la </w:t>
      </w:r>
      <w:proofErr w:type="spellStart"/>
      <w:r w:rsidRPr="00B9723E">
        <w:rPr>
          <w:rFonts w:ascii="Times New Roman" w:eastAsia="Times New Roman" w:hAnsi="Times New Roman" w:cs="Times New Roman"/>
        </w:rPr>
        <w:t>subcadena</w:t>
      </w:r>
      <w:proofErr w:type="spellEnd"/>
      <w:r w:rsidRPr="00B9723E">
        <w:rPr>
          <w:rFonts w:ascii="Times New Roman" w:eastAsia="Times New Roman" w:hAnsi="Times New Roman" w:cs="Times New Roman"/>
        </w:rPr>
        <w:t xml:space="preserve"> de medicamentos, se propone el uso de un modelo de ruteo de vehículos con capacidad y ventanas de tiempo, ya que este tipo de modelo se ajusta a la operación real del sistema: múltiples instituciones a atender, recursos limitados y horarios específicos de recepción. Este modelo permite no solo optimizar distancias, sino también garantizar el cumplimiento de horarios y restricciones operativas. Se elige este enfoque frente a otros modelos de ruteo más simples, ya que estos no consideran simultáneamente la capacidad de los vehículos ni los horarios de atención, elementos clave en el contexto del sector salud.</w:t>
      </w:r>
    </w:p>
    <w:p w14:paraId="4EFE1BB3" w14:textId="77777777" w:rsidR="00D24CE6" w:rsidRPr="00B9723E" w:rsidRDefault="00D24CE6" w:rsidP="00D24CE6">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 xml:space="preserve">Por otra parte, para la </w:t>
      </w:r>
      <w:proofErr w:type="spellStart"/>
      <w:r w:rsidRPr="00B9723E">
        <w:rPr>
          <w:rFonts w:ascii="Times New Roman" w:eastAsia="Times New Roman" w:hAnsi="Times New Roman" w:cs="Times New Roman"/>
        </w:rPr>
        <w:t>subcadena</w:t>
      </w:r>
      <w:proofErr w:type="spellEnd"/>
      <w:r w:rsidRPr="00B9723E">
        <w:rPr>
          <w:rFonts w:ascii="Times New Roman" w:eastAsia="Times New Roman" w:hAnsi="Times New Roman" w:cs="Times New Roman"/>
        </w:rPr>
        <w:t xml:space="preserve"> de sangre se propone un enfoque basado en modelos de ruteo con prioridad o combinados con decisiones de localización, ya que en este caso no solo importa la eficiencia en la distribución, sino también la rapidez en la respuesta y la criticidad de la demanda. Esto se debe a que los productos sanguíneos tienen tiempos de vida limitados y su disponibilidad impacta directamente la atención de urgencias, por lo que modelos más básicos no logran capturar estas condiciones.</w:t>
      </w:r>
    </w:p>
    <w:p w14:paraId="05798E61" w14:textId="77777777" w:rsidR="00D24CE6" w:rsidRPr="00B9723E" w:rsidRDefault="00D24CE6" w:rsidP="00D24CE6">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La aplicación de estos modelos podría darse en actores como distribuidores de medicamentos, bancos de sangre, operadores logísticos e incluso instituciones de salud con capacidad de gestión interna. Con esto se lograría mejorar la planificación de rutas, reducir tiempos de entrega, optimizar el uso de vehículos y, en general, mejorar la disponibilidad oportuna de insumos en las instituciones. Además, permitiría disminuir la presión sobre Bucaramanga como nodo principal, favoreciendo una distribución más equilibrada en el área metropolitana.</w:t>
      </w:r>
    </w:p>
    <w:p w14:paraId="175F9EAE" w14:textId="77777777" w:rsidR="00D24CE6" w:rsidRPr="00B9723E" w:rsidRDefault="00D24CE6" w:rsidP="00D24CE6">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lastRenderedPageBreak/>
        <w:t xml:space="preserve">A partir de la información recopilada en esta investigación, especialmente la relacionada con la ubicación de los actores, la distribución de la demanda y las dinámicas observadas en el </w:t>
      </w:r>
      <w:proofErr w:type="gramStart"/>
      <w:r w:rsidRPr="00B9723E">
        <w:rPr>
          <w:rFonts w:ascii="Times New Roman" w:eastAsia="Times New Roman" w:hAnsi="Times New Roman" w:cs="Times New Roman"/>
        </w:rPr>
        <w:t>territorio,</w:t>
      </w:r>
      <w:proofErr w:type="gramEnd"/>
      <w:r w:rsidRPr="00B9723E">
        <w:rPr>
          <w:rFonts w:ascii="Times New Roman" w:eastAsia="Times New Roman" w:hAnsi="Times New Roman" w:cs="Times New Roman"/>
        </w:rPr>
        <w:t xml:space="preserve"> es posible establecer una base inicial que permita identificar actores estratégicos dentro del sistema. Esta información no solo facilita una comprensión general del funcionamiento actual, sino que también sirve como punto de partida para seleccionar de manera más precisa el actor con el cual se podría trabajar en una siguiente fase. Con esto, se podría avanzar hacia la estructuración de un modelo que represente de mejor forma la operación real y que permita comparar escenarios actuales frente a alternativas optimizadas.</w:t>
      </w:r>
    </w:p>
    <w:p w14:paraId="4A5745CA" w14:textId="77777777" w:rsidR="00D24CE6" w:rsidRPr="00B9723E" w:rsidRDefault="00D24CE6" w:rsidP="00D24CE6">
      <w:pPr>
        <w:spacing w:line="480" w:lineRule="auto"/>
        <w:ind w:firstLine="708"/>
        <w:jc w:val="both"/>
        <w:rPr>
          <w:rFonts w:ascii="Times New Roman" w:eastAsia="Times New Roman" w:hAnsi="Times New Roman" w:cs="Times New Roman"/>
        </w:rPr>
      </w:pPr>
      <w:r w:rsidRPr="00B9723E">
        <w:rPr>
          <w:rFonts w:ascii="Times New Roman" w:eastAsia="Times New Roman" w:hAnsi="Times New Roman" w:cs="Times New Roman"/>
        </w:rPr>
        <w:t>En este sentido, como fase siguiente de esta investigación, se propone enfocar el análisis en un actor específico (por ejemplo, un distribuidor, una IPS o un banco de sangre), con el fin de realizar un levantamiento más detallado de información operativa. Esto permitiría complementar los datos ya obtenidos y ajustar el modelo a condiciones reales del sistema, logrando así una mayor precisión en los resultados.</w:t>
      </w:r>
    </w:p>
    <w:p w14:paraId="25B5709A" w14:textId="77777777" w:rsidR="00834914" w:rsidRPr="00B9723E" w:rsidRDefault="00834914" w:rsidP="00834914">
      <w:pPr>
        <w:spacing w:line="480" w:lineRule="auto"/>
        <w:rPr>
          <w:rFonts w:ascii="Times New Roman" w:eastAsia="Times New Roman" w:hAnsi="Times New Roman" w:cs="Times New Roman"/>
          <w:sz w:val="22"/>
          <w:szCs w:val="22"/>
        </w:rPr>
      </w:pPr>
    </w:p>
    <w:p w14:paraId="6771C8E5" w14:textId="77777777" w:rsidR="00834914" w:rsidRPr="00B9723E" w:rsidRDefault="00834914" w:rsidP="00834914">
      <w:pPr>
        <w:spacing w:line="480" w:lineRule="auto"/>
        <w:rPr>
          <w:rFonts w:ascii="Times New Roman" w:eastAsia="Times New Roman" w:hAnsi="Times New Roman" w:cs="Times New Roman"/>
          <w:sz w:val="22"/>
          <w:szCs w:val="22"/>
        </w:rPr>
      </w:pPr>
    </w:p>
    <w:p w14:paraId="6724B7A9" w14:textId="77777777" w:rsidR="00896104" w:rsidRPr="00B9723E" w:rsidRDefault="00896104" w:rsidP="00834914">
      <w:pPr>
        <w:spacing w:line="480" w:lineRule="auto"/>
        <w:rPr>
          <w:rFonts w:ascii="Times New Roman" w:eastAsia="Times New Roman" w:hAnsi="Times New Roman" w:cs="Times New Roman"/>
          <w:sz w:val="22"/>
          <w:szCs w:val="22"/>
        </w:rPr>
      </w:pPr>
    </w:p>
    <w:p w14:paraId="44628285" w14:textId="77777777" w:rsidR="00896104" w:rsidRPr="00B9723E" w:rsidRDefault="00896104" w:rsidP="00834914">
      <w:pPr>
        <w:spacing w:line="480" w:lineRule="auto"/>
        <w:rPr>
          <w:rFonts w:ascii="Times New Roman" w:eastAsia="Times New Roman" w:hAnsi="Times New Roman" w:cs="Times New Roman"/>
          <w:sz w:val="22"/>
          <w:szCs w:val="22"/>
        </w:rPr>
      </w:pPr>
    </w:p>
    <w:p w14:paraId="3A9C259F" w14:textId="77777777" w:rsidR="00896104" w:rsidRPr="00B9723E" w:rsidRDefault="00896104" w:rsidP="00834914">
      <w:pPr>
        <w:spacing w:line="480" w:lineRule="auto"/>
        <w:rPr>
          <w:rFonts w:ascii="Times New Roman" w:eastAsia="Times New Roman" w:hAnsi="Times New Roman" w:cs="Times New Roman"/>
          <w:sz w:val="22"/>
          <w:szCs w:val="22"/>
        </w:rPr>
      </w:pPr>
    </w:p>
    <w:p w14:paraId="4EB01B65" w14:textId="77777777" w:rsidR="00896104" w:rsidRPr="00B9723E" w:rsidRDefault="00896104" w:rsidP="00834914">
      <w:pPr>
        <w:spacing w:line="480" w:lineRule="auto"/>
        <w:rPr>
          <w:rFonts w:ascii="Times New Roman" w:eastAsia="Times New Roman" w:hAnsi="Times New Roman" w:cs="Times New Roman"/>
          <w:sz w:val="22"/>
          <w:szCs w:val="22"/>
        </w:rPr>
      </w:pPr>
    </w:p>
    <w:p w14:paraId="0D71EBE0" w14:textId="77777777" w:rsidR="00896104" w:rsidRPr="00B9723E" w:rsidRDefault="00896104" w:rsidP="00834914">
      <w:pPr>
        <w:spacing w:line="480" w:lineRule="auto"/>
        <w:rPr>
          <w:rFonts w:ascii="Times New Roman" w:eastAsia="Times New Roman" w:hAnsi="Times New Roman" w:cs="Times New Roman"/>
          <w:sz w:val="22"/>
          <w:szCs w:val="22"/>
        </w:rPr>
      </w:pPr>
    </w:p>
    <w:p w14:paraId="560D7EFD" w14:textId="77777777" w:rsidR="00896104" w:rsidRPr="00B9723E" w:rsidRDefault="00896104" w:rsidP="00834914">
      <w:pPr>
        <w:spacing w:line="480" w:lineRule="auto"/>
        <w:rPr>
          <w:rFonts w:ascii="Times New Roman" w:eastAsia="Times New Roman" w:hAnsi="Times New Roman" w:cs="Times New Roman"/>
          <w:sz w:val="22"/>
          <w:szCs w:val="22"/>
        </w:rPr>
      </w:pPr>
    </w:p>
    <w:p w14:paraId="17C73F63" w14:textId="77777777" w:rsidR="00834914" w:rsidRPr="00B9723E" w:rsidRDefault="00834914" w:rsidP="00834914">
      <w:pPr>
        <w:spacing w:line="480" w:lineRule="auto"/>
        <w:rPr>
          <w:rFonts w:ascii="Times New Roman" w:eastAsia="Times New Roman" w:hAnsi="Times New Roman" w:cs="Times New Roman"/>
          <w:sz w:val="22"/>
          <w:szCs w:val="22"/>
        </w:rPr>
      </w:pPr>
    </w:p>
    <w:p w14:paraId="4CB13C23" w14:textId="5EA3167D" w:rsidR="00A62BF2" w:rsidRPr="00B9723E" w:rsidRDefault="00A62BF2" w:rsidP="00A62BF2">
      <w:pPr>
        <w:pStyle w:val="EstiloNivel1"/>
        <w:numPr>
          <w:ilvl w:val="0"/>
          <w:numId w:val="5"/>
        </w:numPr>
        <w:rPr>
          <w:lang w:val="es-CO"/>
        </w:rPr>
      </w:pPr>
      <w:bookmarkStart w:id="262" w:name="_Toc226659991"/>
      <w:r w:rsidRPr="00B9723E">
        <w:rPr>
          <w:lang w:val="es-CO"/>
        </w:rPr>
        <w:t>Recomendaciones</w:t>
      </w:r>
      <w:bookmarkEnd w:id="262"/>
      <w:r w:rsidRPr="00B9723E">
        <w:rPr>
          <w:lang w:val="es-CO"/>
        </w:rPr>
        <w:t xml:space="preserve"> </w:t>
      </w:r>
    </w:p>
    <w:p w14:paraId="7381EDDD" w14:textId="77777777" w:rsidR="00ED1BF7" w:rsidRPr="00B9723E" w:rsidRDefault="00ED1BF7" w:rsidP="00ED1BF7">
      <w:pPr>
        <w:spacing w:line="480" w:lineRule="auto"/>
        <w:ind w:firstLine="708"/>
        <w:rPr>
          <w:rFonts w:ascii="Times New Roman" w:eastAsia="Times New Roman" w:hAnsi="Times New Roman" w:cs="Times New Roman"/>
          <w:sz w:val="22"/>
          <w:szCs w:val="22"/>
        </w:rPr>
      </w:pPr>
      <w:r w:rsidRPr="00B9723E">
        <w:rPr>
          <w:rFonts w:ascii="Times New Roman" w:eastAsia="Times New Roman" w:hAnsi="Times New Roman" w:cs="Times New Roman"/>
          <w:sz w:val="22"/>
          <w:szCs w:val="22"/>
        </w:rPr>
        <w:t>En cuanto a las recomendaciones, se sugiere que futuros estudios profundicen en aspectos que no fueron abordados en esta investigación. En particular, no se incluyeron de manera detallada variables relacionadas con la financiación del sistema de salud, como los flujos de recursos entre EPS, IPS y proveedores, ni los factores políticos y regulatorios, los cuales influyen directamente en la toma de decisiones, la organización del sistema y la asignación de recursos. Incluir estos elementos permitiría tener una visión más completa del funcionamiento del sistema y de las restricciones reales bajo las cuales operan los actores.</w:t>
      </w:r>
    </w:p>
    <w:p w14:paraId="5A8F23EE" w14:textId="77777777" w:rsidR="00ED1BF7" w:rsidRPr="00B9723E" w:rsidRDefault="00ED1BF7" w:rsidP="00ED1BF7">
      <w:pPr>
        <w:spacing w:line="480" w:lineRule="auto"/>
        <w:ind w:firstLine="708"/>
        <w:rPr>
          <w:rFonts w:ascii="Times New Roman" w:eastAsia="Times New Roman" w:hAnsi="Times New Roman" w:cs="Times New Roman"/>
          <w:sz w:val="22"/>
          <w:szCs w:val="22"/>
        </w:rPr>
      </w:pPr>
      <w:r w:rsidRPr="00B9723E">
        <w:rPr>
          <w:rFonts w:ascii="Times New Roman" w:eastAsia="Times New Roman" w:hAnsi="Times New Roman" w:cs="Times New Roman"/>
          <w:sz w:val="22"/>
          <w:szCs w:val="22"/>
        </w:rPr>
        <w:t>Asimismo, se recomienda incorporar análisis más detallados sobre la cobertura del sistema de salud, especialmente en términos de acceso efectivo a los servicios, ya que la afiliación no necesariamente refleja la disponibilidad real ni la oportunidad en la atención. Esto permitiría identificar brechas territoriales más precisas y complementar los análisis realizados en esta investigación.</w:t>
      </w:r>
    </w:p>
    <w:p w14:paraId="406249FC" w14:textId="77777777" w:rsidR="00ED1BF7" w:rsidRPr="00B9723E" w:rsidRDefault="00ED1BF7" w:rsidP="00ED1BF7">
      <w:pPr>
        <w:spacing w:line="480" w:lineRule="auto"/>
        <w:ind w:firstLine="708"/>
        <w:rPr>
          <w:rFonts w:ascii="Times New Roman" w:eastAsia="Times New Roman" w:hAnsi="Times New Roman" w:cs="Times New Roman"/>
          <w:sz w:val="22"/>
          <w:szCs w:val="22"/>
        </w:rPr>
      </w:pPr>
      <w:r w:rsidRPr="00B9723E">
        <w:rPr>
          <w:rFonts w:ascii="Times New Roman" w:eastAsia="Times New Roman" w:hAnsi="Times New Roman" w:cs="Times New Roman"/>
          <w:sz w:val="22"/>
          <w:szCs w:val="22"/>
        </w:rPr>
        <w:t>Por otra parte, y en línea con los resultados obtenidos, se recomienda avanzar hacia el desarrollo de modelos de optimización aplicados al contexto del Área Metropolitana de Bucaramanga, utilizando la información levantada en los anexos de este trabajo. En particular, se sugiere explorar modelos de ruteo de vehículos con capacidad y ventanas de tiempo, así como modelos de localización–asignación, que permitan mejorar la distribución de medicamentos, la asignación de servicios y la coordinación entre actores. Este tipo de enfoques facilitaría pasar de un análisis descriptivo a una intervención más aplicada, orientada a optimizar tiempos, reducir costos logísticos y mejorar el acceso a los servicios de salud en el territorio.</w:t>
      </w:r>
    </w:p>
    <w:p w14:paraId="15BD314D" w14:textId="77777777" w:rsidR="00ED1BF7" w:rsidRPr="00B9723E" w:rsidRDefault="00ED1BF7" w:rsidP="00ED1BF7">
      <w:pPr>
        <w:spacing w:line="480" w:lineRule="auto"/>
        <w:ind w:firstLine="708"/>
        <w:rPr>
          <w:rFonts w:ascii="Times New Roman" w:eastAsia="Times New Roman" w:hAnsi="Times New Roman" w:cs="Times New Roman"/>
          <w:sz w:val="22"/>
          <w:szCs w:val="22"/>
        </w:rPr>
      </w:pPr>
      <w:r w:rsidRPr="00B9723E">
        <w:rPr>
          <w:rFonts w:ascii="Times New Roman" w:eastAsia="Times New Roman" w:hAnsi="Times New Roman" w:cs="Times New Roman"/>
          <w:sz w:val="22"/>
          <w:szCs w:val="22"/>
        </w:rPr>
        <w:t xml:space="preserve">Finalmente, se recomienda que estas propuestas sean desarrolladas en conjunto con actores del sistema, como distribuidores, IPS o entidades territoriales, con el fin de validar su aplicabilidad y avanzar hacia pilotos que permitan evaluar su impacto en escenarios reales. De esta manera, se abre una </w:t>
      </w:r>
      <w:r w:rsidRPr="00B9723E">
        <w:rPr>
          <w:rFonts w:ascii="Times New Roman" w:eastAsia="Times New Roman" w:hAnsi="Times New Roman" w:cs="Times New Roman"/>
          <w:sz w:val="22"/>
          <w:szCs w:val="22"/>
        </w:rPr>
        <w:lastRenderedPageBreak/>
        <w:t>oportunidad para que el grupo de investigación no solo continúe profundizando en el análisis del sector, sino también genere soluciones concretas que aporten a la mejora del sistema de salud en el contexto local.</w:t>
      </w:r>
    </w:p>
    <w:p w14:paraId="08ED9825" w14:textId="77777777" w:rsidR="00573306" w:rsidRPr="00B9723E" w:rsidRDefault="00573306" w:rsidP="00A03C97">
      <w:pPr>
        <w:spacing w:line="480" w:lineRule="auto"/>
        <w:ind w:firstLine="708"/>
        <w:jc w:val="both"/>
        <w:rPr>
          <w:rFonts w:ascii="Times New Roman" w:eastAsia="Times New Roman" w:hAnsi="Times New Roman" w:cs="Times New Roman"/>
          <w:sz w:val="22"/>
          <w:szCs w:val="22"/>
        </w:rPr>
      </w:pPr>
    </w:p>
    <w:p w14:paraId="27FE2E6C" w14:textId="77777777" w:rsidR="00ED1BF7" w:rsidRPr="00B9723E" w:rsidRDefault="00ED1BF7" w:rsidP="00A03C97">
      <w:pPr>
        <w:spacing w:line="480" w:lineRule="auto"/>
        <w:ind w:firstLine="708"/>
        <w:jc w:val="both"/>
        <w:rPr>
          <w:rFonts w:ascii="Times New Roman" w:eastAsia="Times New Roman" w:hAnsi="Times New Roman" w:cs="Times New Roman"/>
          <w:sz w:val="22"/>
          <w:szCs w:val="22"/>
        </w:rPr>
      </w:pPr>
    </w:p>
    <w:p w14:paraId="1F5B488D" w14:textId="77777777" w:rsidR="00ED1BF7" w:rsidRPr="00B9723E" w:rsidRDefault="00ED1BF7" w:rsidP="00A03C97">
      <w:pPr>
        <w:spacing w:line="480" w:lineRule="auto"/>
        <w:ind w:firstLine="708"/>
        <w:jc w:val="both"/>
        <w:rPr>
          <w:rFonts w:ascii="Times New Roman" w:eastAsia="Times New Roman" w:hAnsi="Times New Roman" w:cs="Times New Roman"/>
          <w:sz w:val="22"/>
          <w:szCs w:val="22"/>
        </w:rPr>
      </w:pPr>
    </w:p>
    <w:p w14:paraId="3694F283" w14:textId="77777777" w:rsidR="00ED1BF7" w:rsidRPr="00B9723E" w:rsidRDefault="00ED1BF7" w:rsidP="00A03C97">
      <w:pPr>
        <w:spacing w:line="480" w:lineRule="auto"/>
        <w:ind w:firstLine="708"/>
        <w:jc w:val="both"/>
        <w:rPr>
          <w:rFonts w:ascii="Times New Roman" w:eastAsia="Times New Roman" w:hAnsi="Times New Roman" w:cs="Times New Roman"/>
          <w:sz w:val="22"/>
          <w:szCs w:val="22"/>
        </w:rPr>
      </w:pPr>
    </w:p>
    <w:p w14:paraId="24DCA042" w14:textId="77777777" w:rsidR="00ED1BF7" w:rsidRPr="00B9723E" w:rsidRDefault="00ED1BF7" w:rsidP="00A03C97">
      <w:pPr>
        <w:spacing w:line="480" w:lineRule="auto"/>
        <w:ind w:firstLine="708"/>
        <w:jc w:val="both"/>
        <w:rPr>
          <w:rFonts w:ascii="Times New Roman" w:eastAsia="Times New Roman" w:hAnsi="Times New Roman" w:cs="Times New Roman"/>
          <w:sz w:val="22"/>
          <w:szCs w:val="22"/>
        </w:rPr>
      </w:pPr>
    </w:p>
    <w:p w14:paraId="055DB209" w14:textId="77777777" w:rsidR="00ED1BF7" w:rsidRPr="00B9723E" w:rsidRDefault="00ED1BF7" w:rsidP="00A03C97">
      <w:pPr>
        <w:spacing w:line="480" w:lineRule="auto"/>
        <w:ind w:firstLine="708"/>
        <w:jc w:val="both"/>
        <w:rPr>
          <w:rFonts w:ascii="Times New Roman" w:eastAsia="Times New Roman" w:hAnsi="Times New Roman" w:cs="Times New Roman"/>
          <w:sz w:val="22"/>
          <w:szCs w:val="22"/>
        </w:rPr>
      </w:pPr>
    </w:p>
    <w:p w14:paraId="0F77CD6C" w14:textId="77777777" w:rsidR="00896104" w:rsidRPr="00B9723E" w:rsidRDefault="00896104" w:rsidP="00A03C97">
      <w:pPr>
        <w:spacing w:line="480" w:lineRule="auto"/>
        <w:ind w:firstLine="708"/>
        <w:jc w:val="both"/>
        <w:rPr>
          <w:rFonts w:ascii="Times New Roman" w:eastAsia="Times New Roman" w:hAnsi="Times New Roman" w:cs="Times New Roman"/>
          <w:sz w:val="22"/>
          <w:szCs w:val="22"/>
        </w:rPr>
      </w:pPr>
    </w:p>
    <w:p w14:paraId="4BA343DF" w14:textId="77777777" w:rsidR="00896104" w:rsidRPr="00B9723E" w:rsidRDefault="00896104" w:rsidP="00A03C97">
      <w:pPr>
        <w:spacing w:line="480" w:lineRule="auto"/>
        <w:ind w:firstLine="708"/>
        <w:jc w:val="both"/>
        <w:rPr>
          <w:rFonts w:ascii="Times New Roman" w:eastAsia="Times New Roman" w:hAnsi="Times New Roman" w:cs="Times New Roman"/>
          <w:sz w:val="22"/>
          <w:szCs w:val="22"/>
        </w:rPr>
      </w:pPr>
    </w:p>
    <w:p w14:paraId="41A3E3E8" w14:textId="77777777" w:rsidR="00896104" w:rsidRPr="00B9723E" w:rsidRDefault="00896104" w:rsidP="00A03C97">
      <w:pPr>
        <w:spacing w:line="480" w:lineRule="auto"/>
        <w:ind w:firstLine="708"/>
        <w:jc w:val="both"/>
        <w:rPr>
          <w:rFonts w:ascii="Times New Roman" w:eastAsia="Times New Roman" w:hAnsi="Times New Roman" w:cs="Times New Roman"/>
          <w:sz w:val="22"/>
          <w:szCs w:val="22"/>
        </w:rPr>
      </w:pPr>
    </w:p>
    <w:p w14:paraId="6FDA11AB" w14:textId="77777777" w:rsidR="00896104" w:rsidRPr="00B9723E" w:rsidRDefault="00896104" w:rsidP="00A03C97">
      <w:pPr>
        <w:spacing w:line="480" w:lineRule="auto"/>
        <w:ind w:firstLine="708"/>
        <w:jc w:val="both"/>
        <w:rPr>
          <w:rFonts w:ascii="Times New Roman" w:eastAsia="Times New Roman" w:hAnsi="Times New Roman" w:cs="Times New Roman"/>
          <w:sz w:val="22"/>
          <w:szCs w:val="22"/>
        </w:rPr>
      </w:pPr>
    </w:p>
    <w:p w14:paraId="2FFF8502" w14:textId="77777777" w:rsidR="00896104" w:rsidRPr="00B9723E" w:rsidRDefault="00896104" w:rsidP="00A03C97">
      <w:pPr>
        <w:spacing w:line="480" w:lineRule="auto"/>
        <w:ind w:firstLine="708"/>
        <w:jc w:val="both"/>
        <w:rPr>
          <w:rFonts w:ascii="Times New Roman" w:eastAsia="Times New Roman" w:hAnsi="Times New Roman" w:cs="Times New Roman"/>
          <w:sz w:val="22"/>
          <w:szCs w:val="22"/>
        </w:rPr>
      </w:pPr>
    </w:p>
    <w:p w14:paraId="6E22181A" w14:textId="77777777" w:rsidR="00896104" w:rsidRPr="00B9723E" w:rsidRDefault="00896104" w:rsidP="00A03C97">
      <w:pPr>
        <w:spacing w:line="480" w:lineRule="auto"/>
        <w:ind w:firstLine="708"/>
        <w:jc w:val="both"/>
        <w:rPr>
          <w:rFonts w:ascii="Times New Roman" w:eastAsia="Times New Roman" w:hAnsi="Times New Roman" w:cs="Times New Roman"/>
          <w:sz w:val="22"/>
          <w:szCs w:val="22"/>
        </w:rPr>
      </w:pPr>
    </w:p>
    <w:p w14:paraId="7BD29CEE" w14:textId="77777777" w:rsidR="00896104" w:rsidRPr="00B9723E" w:rsidRDefault="00896104" w:rsidP="00A03C97">
      <w:pPr>
        <w:spacing w:line="480" w:lineRule="auto"/>
        <w:ind w:firstLine="708"/>
        <w:jc w:val="both"/>
        <w:rPr>
          <w:rFonts w:ascii="Times New Roman" w:eastAsia="Times New Roman" w:hAnsi="Times New Roman" w:cs="Times New Roman"/>
          <w:sz w:val="22"/>
          <w:szCs w:val="22"/>
        </w:rPr>
      </w:pPr>
    </w:p>
    <w:p w14:paraId="5067549C" w14:textId="77777777" w:rsidR="00896104" w:rsidRPr="00B9723E" w:rsidRDefault="00896104" w:rsidP="00A03C97">
      <w:pPr>
        <w:spacing w:line="480" w:lineRule="auto"/>
        <w:ind w:firstLine="708"/>
        <w:jc w:val="both"/>
        <w:rPr>
          <w:rFonts w:ascii="Times New Roman" w:eastAsia="Times New Roman" w:hAnsi="Times New Roman" w:cs="Times New Roman"/>
          <w:sz w:val="22"/>
          <w:szCs w:val="22"/>
        </w:rPr>
      </w:pPr>
    </w:p>
    <w:p w14:paraId="6C472D90" w14:textId="77777777" w:rsidR="00896104" w:rsidRPr="00B9723E" w:rsidRDefault="00896104" w:rsidP="00A03C97">
      <w:pPr>
        <w:spacing w:line="480" w:lineRule="auto"/>
        <w:ind w:firstLine="708"/>
        <w:jc w:val="both"/>
        <w:rPr>
          <w:rFonts w:ascii="Times New Roman" w:eastAsia="Times New Roman" w:hAnsi="Times New Roman" w:cs="Times New Roman"/>
          <w:sz w:val="22"/>
          <w:szCs w:val="22"/>
        </w:rPr>
      </w:pPr>
    </w:p>
    <w:p w14:paraId="3B022FEE" w14:textId="77777777" w:rsidR="00E41DBE" w:rsidRPr="00B9723E" w:rsidRDefault="00E41DBE" w:rsidP="00F42FAE">
      <w:pPr>
        <w:spacing w:line="480" w:lineRule="auto"/>
        <w:jc w:val="both"/>
        <w:rPr>
          <w:rFonts w:ascii="Times New Roman" w:eastAsia="Times New Roman" w:hAnsi="Times New Roman" w:cs="Times New Roman"/>
          <w:sz w:val="22"/>
          <w:szCs w:val="22"/>
        </w:rPr>
      </w:pPr>
    </w:p>
    <w:p w14:paraId="7EB296BC" w14:textId="77777777" w:rsidR="00F42FAE" w:rsidRPr="00B9723E" w:rsidRDefault="00F42FAE" w:rsidP="00F42FAE">
      <w:pPr>
        <w:spacing w:line="480" w:lineRule="auto"/>
        <w:jc w:val="both"/>
        <w:rPr>
          <w:rFonts w:ascii="Times New Roman" w:eastAsia="Times New Roman" w:hAnsi="Times New Roman" w:cs="Times New Roman"/>
          <w:sz w:val="22"/>
          <w:szCs w:val="22"/>
        </w:rPr>
      </w:pPr>
    </w:p>
    <w:p w14:paraId="7E95A7CD" w14:textId="5005285E" w:rsidR="00182E9E" w:rsidRPr="00B9723E" w:rsidRDefault="00D078F1" w:rsidP="00896104">
      <w:pPr>
        <w:pStyle w:val="EstiloNivel1"/>
        <w:ind w:left="540"/>
        <w:rPr>
          <w:lang w:val="es-CO"/>
        </w:rPr>
      </w:pPr>
      <w:bookmarkStart w:id="263" w:name="_Toc226659992"/>
      <w:r w:rsidRPr="00B9723E">
        <w:rPr>
          <w:lang w:val="es-CO"/>
        </w:rPr>
        <w:lastRenderedPageBreak/>
        <w:t>Referencias Bibliográficas</w:t>
      </w:r>
      <w:bookmarkEnd w:id="263"/>
    </w:p>
    <w:bookmarkStart w:id="264" w:name="_Toc192379521" w:displacedByCustomXml="next"/>
    <w:bookmarkStart w:id="265" w:name="_Toc192379304" w:displacedByCustomXml="next"/>
    <w:sdt>
      <w:sdtPr>
        <w:rPr>
          <w:b/>
        </w:rPr>
        <w:id w:val="-1845538610"/>
        <w:docPartObj>
          <w:docPartGallery w:val="Bibliographies"/>
          <w:docPartUnique/>
        </w:docPartObj>
      </w:sdtPr>
      <w:sdtEndPr>
        <w:rPr>
          <w:b w:val="0"/>
        </w:rPr>
      </w:sdtEndPr>
      <w:sdtContent>
        <w:bookmarkEnd w:id="264" w:displacedByCustomXml="next"/>
        <w:bookmarkEnd w:id="265" w:displacedByCustomXml="next"/>
        <w:sdt>
          <w:sdtPr>
            <w:rPr>
              <w:rFonts w:ascii="Times New Roman" w:hAnsi="Times New Roman" w:cs="Times New Roman"/>
            </w:rPr>
            <w:id w:val="-573587230"/>
            <w:bibliography/>
          </w:sdtPr>
          <w:sdtEndPr>
            <w:rPr>
              <w:rFonts w:asciiTheme="minorHAnsi" w:hAnsiTheme="minorHAnsi" w:cstheme="minorBidi"/>
            </w:rPr>
          </w:sdtEndPr>
          <w:sdtContent>
            <w:p w14:paraId="3DADBF43" w14:textId="77777777" w:rsidR="00007C04" w:rsidRPr="00007C04" w:rsidRDefault="006E4FAA" w:rsidP="00007C04">
              <w:pPr>
                <w:pStyle w:val="Bibliografa"/>
                <w:ind w:left="720" w:hanging="720"/>
                <w:rPr>
                  <w:rFonts w:ascii="Times New Roman" w:hAnsi="Times New Roman" w:cs="Times New Roman"/>
                  <w:noProof/>
                  <w:kern w:val="0"/>
                  <w:sz w:val="22"/>
                  <w:szCs w:val="22"/>
                  <w14:ligatures w14:val="none"/>
                </w:rPr>
              </w:pPr>
              <w:r w:rsidRPr="00007C04">
                <w:rPr>
                  <w:rFonts w:ascii="Times New Roman" w:hAnsi="Times New Roman" w:cs="Times New Roman"/>
                  <w:sz w:val="22"/>
                  <w:szCs w:val="22"/>
                </w:rPr>
                <w:fldChar w:fldCharType="begin"/>
              </w:r>
              <w:r w:rsidRPr="00007C04">
                <w:rPr>
                  <w:rFonts w:ascii="Times New Roman" w:hAnsi="Times New Roman" w:cs="Times New Roman"/>
                  <w:sz w:val="22"/>
                  <w:szCs w:val="22"/>
                </w:rPr>
                <w:instrText>BIBLIOGRAPHY</w:instrText>
              </w:r>
              <w:r w:rsidRPr="00007C04">
                <w:rPr>
                  <w:rFonts w:ascii="Times New Roman" w:hAnsi="Times New Roman" w:cs="Times New Roman"/>
                  <w:sz w:val="22"/>
                  <w:szCs w:val="22"/>
                </w:rPr>
                <w:fldChar w:fldCharType="separate"/>
              </w:r>
              <w:r w:rsidR="00007C04" w:rsidRPr="00007C04">
                <w:rPr>
                  <w:rFonts w:ascii="Times New Roman" w:hAnsi="Times New Roman" w:cs="Times New Roman"/>
                  <w:noProof/>
                  <w:sz w:val="22"/>
                  <w:szCs w:val="22"/>
                </w:rPr>
                <w:t>(s.f.).</w:t>
              </w:r>
            </w:p>
            <w:p w14:paraId="4D8F5198"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Aguirre Araque, S., &amp; Burbano Muñoz, R. (2021). Propuesta de diagnóstico del estado actual de la cadena de abastecimiento en el sistema de salud en Colombia. </w:t>
              </w:r>
              <w:r w:rsidRPr="00007C04">
                <w:rPr>
                  <w:rFonts w:ascii="Times New Roman" w:hAnsi="Times New Roman" w:cs="Times New Roman"/>
                  <w:i/>
                  <w:iCs/>
                  <w:noProof/>
                  <w:sz w:val="22"/>
                  <w:szCs w:val="22"/>
                </w:rPr>
                <w:t>Universidad Icesi</w:t>
              </w:r>
              <w:r w:rsidRPr="00007C04">
                <w:rPr>
                  <w:rFonts w:ascii="Times New Roman" w:hAnsi="Times New Roman" w:cs="Times New Roman"/>
                  <w:noProof/>
                  <w:sz w:val="22"/>
                  <w:szCs w:val="22"/>
                </w:rPr>
                <w:t>.</w:t>
              </w:r>
            </w:p>
            <w:p w14:paraId="0E3A0F69"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Alcaldía de Bucaramanga. (2022). </w:t>
              </w:r>
              <w:r w:rsidRPr="00007C04">
                <w:rPr>
                  <w:rFonts w:ascii="Times New Roman" w:hAnsi="Times New Roman" w:cs="Times New Roman"/>
                  <w:i/>
                  <w:iCs/>
                  <w:noProof/>
                  <w:sz w:val="22"/>
                  <w:szCs w:val="22"/>
                </w:rPr>
                <w:t>Análisis de situación de salud participativo de Bucaramanga.</w:t>
              </w:r>
              <w:r w:rsidRPr="00007C04">
                <w:rPr>
                  <w:rFonts w:ascii="Times New Roman" w:hAnsi="Times New Roman" w:cs="Times New Roman"/>
                  <w:noProof/>
                  <w:sz w:val="22"/>
                  <w:szCs w:val="22"/>
                </w:rPr>
                <w:t xml:space="preserve"> Bucaramanga.</w:t>
              </w:r>
            </w:p>
            <w:p w14:paraId="646DE4CB"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Alcaldía de Bucaramanga. (2024). </w:t>
              </w:r>
              <w:r w:rsidRPr="00007C04">
                <w:rPr>
                  <w:rFonts w:ascii="Times New Roman" w:hAnsi="Times New Roman" w:cs="Times New Roman"/>
                  <w:i/>
                  <w:iCs/>
                  <w:noProof/>
                  <w:sz w:val="22"/>
                  <w:szCs w:val="22"/>
                </w:rPr>
                <w:t>Proyecto de Plan de Desarrollo 2024–2027 radicado ante el Concejo Municipal.</w:t>
              </w:r>
              <w:r w:rsidRPr="00007C04">
                <w:rPr>
                  <w:rFonts w:ascii="Times New Roman" w:hAnsi="Times New Roman" w:cs="Times New Roman"/>
                  <w:noProof/>
                  <w:sz w:val="22"/>
                  <w:szCs w:val="22"/>
                </w:rPr>
                <w:t xml:space="preserve"> Alcaldía de Bucaramanga.</w:t>
              </w:r>
            </w:p>
            <w:p w14:paraId="66EF1BAE"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Alfonso, J., Pérez, R., &amp; Gómez, L. (2013). </w:t>
              </w:r>
              <w:r w:rsidRPr="00007C04">
                <w:rPr>
                  <w:rFonts w:ascii="Times New Roman" w:hAnsi="Times New Roman" w:cs="Times New Roman"/>
                  <w:i/>
                  <w:iCs/>
                  <w:noProof/>
                  <w:sz w:val="22"/>
                  <w:szCs w:val="22"/>
                </w:rPr>
                <w:t>Gestión logística en la cadena de suministro hospitalaria. En Pirabán, J., Guerrero, W., &amp; Labadie, N. (2019). Optimizing blood supply chain logistics: A case study in Latin America. Health Care Management Science</w:t>
              </w:r>
              <w:r w:rsidRPr="00007C04">
                <w:rPr>
                  <w:rFonts w:ascii="Times New Roman" w:hAnsi="Times New Roman" w:cs="Times New Roman"/>
                  <w:noProof/>
                  <w:sz w:val="22"/>
                  <w:szCs w:val="22"/>
                </w:rPr>
                <w:t>, 22(1), 45-60.</w:t>
              </w:r>
            </w:p>
            <w:p w14:paraId="7E05DD8A"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Ali, I., &amp; Kannan, D. (2022). Mapping research on healthcare operations and supply chain management: a topic modelling-based literature review. </w:t>
              </w:r>
              <w:r w:rsidRPr="00007C04">
                <w:rPr>
                  <w:rFonts w:ascii="Times New Roman" w:hAnsi="Times New Roman" w:cs="Times New Roman"/>
                  <w:i/>
                  <w:iCs/>
                  <w:noProof/>
                  <w:sz w:val="22"/>
                  <w:szCs w:val="22"/>
                </w:rPr>
                <w:t>Annals of Operations Research</w:t>
              </w:r>
              <w:r w:rsidRPr="00007C04">
                <w:rPr>
                  <w:rFonts w:ascii="Times New Roman" w:hAnsi="Times New Roman" w:cs="Times New Roman"/>
                  <w:noProof/>
                  <w:sz w:val="22"/>
                  <w:szCs w:val="22"/>
                </w:rPr>
                <w:t>, 315(1), 29-55.</w:t>
              </w:r>
            </w:p>
            <w:p w14:paraId="4210F696"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AlZaidan, M. H. (2024). Optimizing pharmaceutical supply chain configuration in primary healthcare: A mathematical modeling and decision support approach. </w:t>
              </w:r>
              <w:r w:rsidRPr="00007C04">
                <w:rPr>
                  <w:rFonts w:ascii="Times New Roman" w:hAnsi="Times New Roman" w:cs="Times New Roman"/>
                  <w:i/>
                  <w:iCs/>
                  <w:noProof/>
                  <w:sz w:val="22"/>
                  <w:szCs w:val="22"/>
                </w:rPr>
                <w:t>Proceedings of the International Workshop on Innovative Simulation for Healthcare</w:t>
              </w:r>
              <w:r w:rsidRPr="00007C04">
                <w:rPr>
                  <w:rFonts w:ascii="Times New Roman" w:hAnsi="Times New Roman" w:cs="Times New Roman"/>
                  <w:noProof/>
                  <w:sz w:val="22"/>
                  <w:szCs w:val="22"/>
                </w:rPr>
                <w:t>.</w:t>
              </w:r>
            </w:p>
            <w:p w14:paraId="1FD0B149"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Ariningsih, P. K., Irawan, C. A., Paulraj, A., &amp; Dai, J. (2024). A multi-period vaccines supply chain network design with capacity expansion and different replenishment cycles under uncertain demand. </w:t>
              </w:r>
              <w:r w:rsidRPr="00007C04">
                <w:rPr>
                  <w:rFonts w:ascii="Times New Roman" w:hAnsi="Times New Roman" w:cs="Times New Roman"/>
                  <w:i/>
                  <w:iCs/>
                  <w:noProof/>
                  <w:sz w:val="22"/>
                  <w:szCs w:val="22"/>
                </w:rPr>
                <w:t>Computers &amp; Operations Research</w:t>
              </w:r>
              <w:r w:rsidRPr="00007C04">
                <w:rPr>
                  <w:rFonts w:ascii="Times New Roman" w:hAnsi="Times New Roman" w:cs="Times New Roman"/>
                  <w:noProof/>
                  <w:sz w:val="22"/>
                  <w:szCs w:val="22"/>
                </w:rPr>
                <w:t>, 167, 106660.</w:t>
              </w:r>
            </w:p>
            <w:p w14:paraId="242DFA5D"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Best, S., &amp; Williams, S. J. (2021). What have we learnt about the sourcing of personal protective equipment during pandemics? Leadership and management in healthcare supply chain management: a scoping review. </w:t>
              </w:r>
              <w:r w:rsidRPr="00007C04">
                <w:rPr>
                  <w:rFonts w:ascii="Times New Roman" w:hAnsi="Times New Roman" w:cs="Times New Roman"/>
                  <w:i/>
                  <w:iCs/>
                  <w:noProof/>
                  <w:sz w:val="22"/>
                  <w:szCs w:val="22"/>
                </w:rPr>
                <w:t>Frontiers in Public Health</w:t>
              </w:r>
              <w:r w:rsidRPr="00007C04">
                <w:rPr>
                  <w:rFonts w:ascii="Times New Roman" w:hAnsi="Times New Roman" w:cs="Times New Roman"/>
                  <w:noProof/>
                  <w:sz w:val="22"/>
                  <w:szCs w:val="22"/>
                </w:rPr>
                <w:t>, 9, 765501.</w:t>
              </w:r>
            </w:p>
            <w:p w14:paraId="12EA8825"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Bichescu, B. B. (2025). Examining the use of analytics in healthcare operations management: A systematic and narrative literature review. </w:t>
              </w:r>
              <w:r w:rsidRPr="00007C04">
                <w:rPr>
                  <w:rFonts w:ascii="Times New Roman" w:hAnsi="Times New Roman" w:cs="Times New Roman"/>
                  <w:i/>
                  <w:iCs/>
                  <w:noProof/>
                  <w:sz w:val="22"/>
                  <w:szCs w:val="22"/>
                </w:rPr>
                <w:t>Decision Sciences</w:t>
              </w:r>
              <w:r w:rsidRPr="00007C04">
                <w:rPr>
                  <w:rFonts w:ascii="Times New Roman" w:hAnsi="Times New Roman" w:cs="Times New Roman"/>
                  <w:noProof/>
                  <w:sz w:val="22"/>
                  <w:szCs w:val="22"/>
                </w:rPr>
                <w:t>, 56, 449–470.</w:t>
              </w:r>
            </w:p>
            <w:p w14:paraId="4A75BC6C"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Callender, C., &amp; Grasman, S. (2010). Enhancing hospital supply chain performance: A review of group purchasing organizations. </w:t>
              </w:r>
              <w:r w:rsidRPr="00007C04">
                <w:rPr>
                  <w:rFonts w:ascii="Times New Roman" w:hAnsi="Times New Roman" w:cs="Times New Roman"/>
                  <w:i/>
                  <w:iCs/>
                  <w:noProof/>
                  <w:sz w:val="22"/>
                  <w:szCs w:val="22"/>
                </w:rPr>
                <w:t>Journal of Business Logistics</w:t>
              </w:r>
              <w:r w:rsidRPr="00007C04">
                <w:rPr>
                  <w:rFonts w:ascii="Times New Roman" w:hAnsi="Times New Roman" w:cs="Times New Roman"/>
                  <w:noProof/>
                  <w:sz w:val="22"/>
                  <w:szCs w:val="22"/>
                </w:rPr>
                <w:t>, 31(2), 152-168.</w:t>
              </w:r>
            </w:p>
            <w:p w14:paraId="21CA51EE"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Chan, T., &amp; Green, J. (2023). Sustainable supply chain management in healthcare: Strategies and innovations. </w:t>
              </w:r>
              <w:r w:rsidRPr="00007C04">
                <w:rPr>
                  <w:rFonts w:ascii="Times New Roman" w:hAnsi="Times New Roman" w:cs="Times New Roman"/>
                  <w:i/>
                  <w:iCs/>
                  <w:noProof/>
                  <w:sz w:val="22"/>
                  <w:szCs w:val="22"/>
                </w:rPr>
                <w:t>Journal of Supply Chain Management</w:t>
              </w:r>
              <w:r w:rsidRPr="00007C04">
                <w:rPr>
                  <w:rFonts w:ascii="Times New Roman" w:hAnsi="Times New Roman" w:cs="Times New Roman"/>
                  <w:noProof/>
                  <w:sz w:val="22"/>
                  <w:szCs w:val="22"/>
                </w:rPr>
                <w:t>, 12(3), 45-60.</w:t>
              </w:r>
            </w:p>
            <w:p w14:paraId="69B5D101"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i/>
                  <w:iCs/>
                  <w:noProof/>
                  <w:sz w:val="22"/>
                  <w:szCs w:val="22"/>
                </w:rPr>
                <w:t>Congreso de la República</w:t>
              </w:r>
              <w:r w:rsidRPr="00007C04">
                <w:rPr>
                  <w:rFonts w:ascii="Times New Roman" w:hAnsi="Times New Roman" w:cs="Times New Roman"/>
                  <w:noProof/>
                  <w:sz w:val="22"/>
                  <w:szCs w:val="22"/>
                </w:rPr>
                <w:t>. (1993). Obtenido de https://www.funcionpublica.gov.co/eva/gestornormativo/norma.php?i=1777</w:t>
              </w:r>
            </w:p>
            <w:p w14:paraId="7F200061"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Congreso de la República de Colombia. (1993). </w:t>
              </w:r>
              <w:r w:rsidRPr="00007C04">
                <w:rPr>
                  <w:rFonts w:ascii="Times New Roman" w:hAnsi="Times New Roman" w:cs="Times New Roman"/>
                  <w:i/>
                  <w:iCs/>
                  <w:noProof/>
                  <w:sz w:val="22"/>
                  <w:szCs w:val="22"/>
                </w:rPr>
                <w:t>Ley 100 de 1993: Por la cual se crea el Sistema de Seguridad Social Integral y se dictan otras disposiciones.</w:t>
              </w:r>
              <w:r w:rsidRPr="00007C04">
                <w:rPr>
                  <w:rFonts w:ascii="Times New Roman" w:hAnsi="Times New Roman" w:cs="Times New Roman"/>
                  <w:noProof/>
                  <w:sz w:val="22"/>
                  <w:szCs w:val="22"/>
                </w:rPr>
                <w:t xml:space="preserve"> Diario Oficial No. 41.148.</w:t>
              </w:r>
            </w:p>
            <w:p w14:paraId="09BB9475"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Congreso de la República de Colombia. (1993, Ley 100). Obtenido de Recuperado de https://www.funcionpublica.gov.co/eva/gestornormativo/norma.php?i=356</w:t>
              </w:r>
            </w:p>
            <w:p w14:paraId="7C3B12DC"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lastRenderedPageBreak/>
                <w:t xml:space="preserve">Congreso de la República de Colombia. (2011). </w:t>
              </w:r>
              <w:r w:rsidRPr="00007C04">
                <w:rPr>
                  <w:rFonts w:ascii="Times New Roman" w:hAnsi="Times New Roman" w:cs="Times New Roman"/>
                  <w:i/>
                  <w:iCs/>
                  <w:noProof/>
                  <w:sz w:val="22"/>
                  <w:szCs w:val="22"/>
                </w:rPr>
                <w:t>Ley 1438 de 2011.</w:t>
              </w:r>
              <w:r w:rsidRPr="00007C04">
                <w:rPr>
                  <w:rFonts w:ascii="Times New Roman" w:hAnsi="Times New Roman" w:cs="Times New Roman"/>
                  <w:noProof/>
                  <w:sz w:val="22"/>
                  <w:szCs w:val="22"/>
                </w:rPr>
                <w:t xml:space="preserve"> Por medio de la cual se reforma el Sistema General de Seguridad Social en Salud y se dictan otras disposiciones.</w:t>
              </w:r>
            </w:p>
            <w:p w14:paraId="014F7145"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Constitución Política de Colombia. (1991, Art. 49). Obtenido de Recuperado de https://www.funcionpublica.gov.co/eva/gestornormativo/norma.php?i=4125</w:t>
              </w:r>
            </w:p>
            <w:p w14:paraId="5FB9148B"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Council of Supply Chain Management Professionals CSCMP. (2013). Supply chain management: Processes, partnerships, performance. CSCMP.</w:t>
              </w:r>
            </w:p>
            <w:p w14:paraId="5A560657"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Cruz, M. (2022). Gestión de la cadena de suministro en el sector salud: Un enfoque estratégico. </w:t>
              </w:r>
              <w:r w:rsidRPr="00007C04">
                <w:rPr>
                  <w:rFonts w:ascii="Times New Roman" w:hAnsi="Times New Roman" w:cs="Times New Roman"/>
                  <w:i/>
                  <w:iCs/>
                  <w:noProof/>
                  <w:sz w:val="22"/>
                  <w:szCs w:val="22"/>
                </w:rPr>
                <w:t>Editorial Universitaria.</w:t>
              </w:r>
              <w:r w:rsidRPr="00007C04">
                <w:rPr>
                  <w:rFonts w:ascii="Times New Roman" w:hAnsi="Times New Roman" w:cs="Times New Roman"/>
                  <w:noProof/>
                  <w:sz w:val="22"/>
                  <w:szCs w:val="22"/>
                </w:rPr>
                <w:t xml:space="preserve"> </w:t>
              </w:r>
            </w:p>
            <w:p w14:paraId="313E27D9"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DANE. (2020). </w:t>
              </w:r>
              <w:r w:rsidRPr="00007C04">
                <w:rPr>
                  <w:rFonts w:ascii="Times New Roman" w:hAnsi="Times New Roman" w:cs="Times New Roman"/>
                  <w:i/>
                  <w:iCs/>
                  <w:noProof/>
                  <w:sz w:val="22"/>
                  <w:szCs w:val="22"/>
                </w:rPr>
                <w:t>Censo nacional de población y vivienda 2020.</w:t>
              </w:r>
              <w:r w:rsidRPr="00007C04">
                <w:rPr>
                  <w:rFonts w:ascii="Times New Roman" w:hAnsi="Times New Roman" w:cs="Times New Roman"/>
                  <w:noProof/>
                  <w:sz w:val="22"/>
                  <w:szCs w:val="22"/>
                </w:rPr>
                <w:t xml:space="preserve"> Departamento Administrativo Nacional de Estadística.</w:t>
              </w:r>
            </w:p>
            <w:p w14:paraId="388B8D6B"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Departamento Administrativo Nacional de Estadística. (2025). </w:t>
              </w:r>
              <w:r w:rsidRPr="00007C04">
                <w:rPr>
                  <w:rFonts w:ascii="Times New Roman" w:hAnsi="Times New Roman" w:cs="Times New Roman"/>
                  <w:i/>
                  <w:iCs/>
                  <w:noProof/>
                  <w:sz w:val="22"/>
                  <w:szCs w:val="22"/>
                </w:rPr>
                <w:t>Certificación de población proyectada a junio 30 de 2024 y tasa de mortalidad infantil.</w:t>
              </w:r>
              <w:r w:rsidRPr="00007C04">
                <w:rPr>
                  <w:rFonts w:ascii="Times New Roman" w:hAnsi="Times New Roman" w:cs="Times New Roman"/>
                  <w:noProof/>
                  <w:sz w:val="22"/>
                  <w:szCs w:val="22"/>
                </w:rPr>
                <w:t xml:space="preserve"> Municipios de Bucaramanga, Floridablanca, Girón y Piedecuesta. DANE.</w:t>
              </w:r>
            </w:p>
            <w:p w14:paraId="5CBD16B0"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Dias, B. L. (2025). Healthcare supply chain analytics: Smart supply chain AI powered inventory optimization in healthcare. </w:t>
              </w:r>
              <w:r w:rsidRPr="00007C04">
                <w:rPr>
                  <w:rFonts w:ascii="Times New Roman" w:hAnsi="Times New Roman" w:cs="Times New Roman"/>
                  <w:i/>
                  <w:iCs/>
                  <w:noProof/>
                  <w:sz w:val="22"/>
                  <w:szCs w:val="22"/>
                </w:rPr>
                <w:t>Journal of Data Analysis and Critical Management</w:t>
              </w:r>
              <w:r w:rsidRPr="00007C04">
                <w:rPr>
                  <w:rFonts w:ascii="Times New Roman" w:hAnsi="Times New Roman" w:cs="Times New Roman"/>
                  <w:noProof/>
                  <w:sz w:val="22"/>
                  <w:szCs w:val="22"/>
                </w:rPr>
                <w:t>, 1(1), 81–88.</w:t>
              </w:r>
            </w:p>
            <w:p w14:paraId="5D1C4F74"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Durmuş, A. A. (2025). Optimizing healthcare inventory management using machine learning for efficient classification of medical supplies. </w:t>
              </w:r>
              <w:r w:rsidRPr="00007C04">
                <w:rPr>
                  <w:rFonts w:ascii="Times New Roman" w:hAnsi="Times New Roman" w:cs="Times New Roman"/>
                  <w:i/>
                  <w:iCs/>
                  <w:noProof/>
                  <w:sz w:val="22"/>
                  <w:szCs w:val="22"/>
                </w:rPr>
                <w:t>OPSEARCH</w:t>
              </w:r>
              <w:r w:rsidRPr="00007C04">
                <w:rPr>
                  <w:rFonts w:ascii="Times New Roman" w:hAnsi="Times New Roman" w:cs="Times New Roman"/>
                  <w:noProof/>
                  <w:sz w:val="22"/>
                  <w:szCs w:val="22"/>
                </w:rPr>
                <w:t>.</w:t>
              </w:r>
            </w:p>
            <w:p w14:paraId="2220F61A"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E.S.E. Instituto de Salud de Bucaramanga. (2025). </w:t>
              </w:r>
              <w:r w:rsidRPr="00007C04">
                <w:rPr>
                  <w:rFonts w:ascii="Times New Roman" w:hAnsi="Times New Roman" w:cs="Times New Roman"/>
                  <w:i/>
                  <w:iCs/>
                  <w:noProof/>
                  <w:sz w:val="22"/>
                  <w:szCs w:val="22"/>
                </w:rPr>
                <w:t>Plan de desarrollo institucional 2024–2027: Con salud segura, Bucaramanga avanza.</w:t>
              </w:r>
              <w:r w:rsidRPr="00007C04">
                <w:rPr>
                  <w:rFonts w:ascii="Times New Roman" w:hAnsi="Times New Roman" w:cs="Times New Roman"/>
                  <w:noProof/>
                  <w:sz w:val="22"/>
                  <w:szCs w:val="22"/>
                </w:rPr>
                <w:t xml:space="preserve"> </w:t>
              </w:r>
            </w:p>
            <w:p w14:paraId="658DF891"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Gammon, R. R. (2023). Patient blood management and its role in supporting blood supply. </w:t>
              </w:r>
              <w:r w:rsidRPr="00007C04">
                <w:rPr>
                  <w:rFonts w:ascii="Times New Roman" w:hAnsi="Times New Roman" w:cs="Times New Roman"/>
                  <w:i/>
                  <w:iCs/>
                  <w:noProof/>
                  <w:sz w:val="22"/>
                  <w:szCs w:val="22"/>
                </w:rPr>
                <w:t>Journal of blood medicine</w:t>
              </w:r>
              <w:r w:rsidRPr="00007C04">
                <w:rPr>
                  <w:rFonts w:ascii="Times New Roman" w:hAnsi="Times New Roman" w:cs="Times New Roman"/>
                  <w:noProof/>
                  <w:sz w:val="22"/>
                  <w:szCs w:val="22"/>
                </w:rPr>
                <w:t>, 595-611.</w:t>
              </w:r>
            </w:p>
            <w:p w14:paraId="1285CA90"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Gatica-González, G., &amp; Adarme-Jaimes, W. (2022). Estrategias de optimización en la gestión de la cadena de suministro hospitalaria: Un enfoque logístico y operacional. </w:t>
              </w:r>
              <w:r w:rsidRPr="00007C04">
                <w:rPr>
                  <w:rFonts w:ascii="Times New Roman" w:hAnsi="Times New Roman" w:cs="Times New Roman"/>
                  <w:i/>
                  <w:iCs/>
                  <w:noProof/>
                  <w:sz w:val="22"/>
                  <w:szCs w:val="22"/>
                </w:rPr>
                <w:t>Revista de Logística y Gestión en Salud</w:t>
              </w:r>
              <w:r w:rsidRPr="00007C04">
                <w:rPr>
                  <w:rFonts w:ascii="Times New Roman" w:hAnsi="Times New Roman" w:cs="Times New Roman"/>
                  <w:noProof/>
                  <w:sz w:val="22"/>
                  <w:szCs w:val="22"/>
                </w:rPr>
                <w:t>, 8(1), 23-40.</w:t>
              </w:r>
            </w:p>
            <w:p w14:paraId="31B8C1C4"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Grant, M. J. (2009). A typology of reviews: an analysis of 14 review types and associated methodologies. </w:t>
              </w:r>
              <w:r w:rsidRPr="00007C04">
                <w:rPr>
                  <w:rFonts w:ascii="Times New Roman" w:hAnsi="Times New Roman" w:cs="Times New Roman"/>
                  <w:i/>
                  <w:iCs/>
                  <w:noProof/>
                  <w:sz w:val="22"/>
                  <w:szCs w:val="22"/>
                </w:rPr>
                <w:t>Health information &amp; libraries journal</w:t>
              </w:r>
              <w:r w:rsidRPr="00007C04">
                <w:rPr>
                  <w:rFonts w:ascii="Times New Roman" w:hAnsi="Times New Roman" w:cs="Times New Roman"/>
                  <w:noProof/>
                  <w:sz w:val="22"/>
                  <w:szCs w:val="22"/>
                </w:rPr>
                <w:t>, 26(2), 91-108.</w:t>
              </w:r>
            </w:p>
            <w:p w14:paraId="17EE52AC"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Gunpinar, S., &amp; Centeno, G. (2015). Stochastic integer programming models for reducing wastage and shortage of blood products at hospitals. </w:t>
              </w:r>
              <w:r w:rsidRPr="00007C04">
                <w:rPr>
                  <w:rFonts w:ascii="Times New Roman" w:hAnsi="Times New Roman" w:cs="Times New Roman"/>
                  <w:i/>
                  <w:iCs/>
                  <w:noProof/>
                  <w:sz w:val="22"/>
                  <w:szCs w:val="22"/>
                </w:rPr>
                <w:t>Computers &amp; Operations Research</w:t>
              </w:r>
              <w:r w:rsidRPr="00007C04">
                <w:rPr>
                  <w:rFonts w:ascii="Times New Roman" w:hAnsi="Times New Roman" w:cs="Times New Roman"/>
                  <w:noProof/>
                  <w:sz w:val="22"/>
                  <w:szCs w:val="22"/>
                </w:rPr>
                <w:t>, 54, 129-141.</w:t>
              </w:r>
            </w:p>
            <w:p w14:paraId="2CE65B7D"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Gutiérrez, H., &amp; Vidal, C. (2013). Gestión eficiente de inventarios en hospitales: Un enfoque basado en modelos de optimización. </w:t>
              </w:r>
              <w:r w:rsidRPr="00007C04">
                <w:rPr>
                  <w:rFonts w:ascii="Times New Roman" w:hAnsi="Times New Roman" w:cs="Times New Roman"/>
                  <w:i/>
                  <w:iCs/>
                  <w:noProof/>
                  <w:sz w:val="22"/>
                  <w:szCs w:val="22"/>
                </w:rPr>
                <w:t>Revista de Ingeniería Hospitalaria</w:t>
              </w:r>
              <w:r w:rsidRPr="00007C04">
                <w:rPr>
                  <w:rFonts w:ascii="Times New Roman" w:hAnsi="Times New Roman" w:cs="Times New Roman"/>
                  <w:noProof/>
                  <w:sz w:val="22"/>
                  <w:szCs w:val="22"/>
                </w:rPr>
                <w:t>, 5(2), 45-58.</w:t>
              </w:r>
            </w:p>
            <w:p w14:paraId="1C509D6F"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Hospital Universitario de Santander. (2024). </w:t>
              </w:r>
              <w:r w:rsidRPr="00007C04">
                <w:rPr>
                  <w:rFonts w:ascii="Times New Roman" w:hAnsi="Times New Roman" w:cs="Times New Roman"/>
                  <w:i/>
                  <w:iCs/>
                  <w:noProof/>
                  <w:sz w:val="22"/>
                  <w:szCs w:val="22"/>
                </w:rPr>
                <w:t>Fundación Cardiovascular de Colombia.</w:t>
              </w:r>
              <w:r w:rsidRPr="00007C04">
                <w:rPr>
                  <w:rFonts w:ascii="Times New Roman" w:hAnsi="Times New Roman" w:cs="Times New Roman"/>
                  <w:noProof/>
                  <w:sz w:val="22"/>
                  <w:szCs w:val="22"/>
                </w:rPr>
                <w:t xml:space="preserve"> </w:t>
              </w:r>
            </w:p>
            <w:p w14:paraId="5BB468B0"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Hossain, M. I., &amp; Parvez, M. S. (2020). Investigating the effect of extended vendor managed inventory in the supply chain of health care sector to enhance information exchange. </w:t>
              </w:r>
              <w:r w:rsidRPr="00007C04">
                <w:rPr>
                  <w:rFonts w:ascii="Times New Roman" w:hAnsi="Times New Roman" w:cs="Times New Roman"/>
                  <w:i/>
                  <w:iCs/>
                  <w:noProof/>
                  <w:sz w:val="22"/>
                  <w:szCs w:val="22"/>
                </w:rPr>
                <w:t>. International Journal of Information Management Science</w:t>
              </w:r>
              <w:r w:rsidRPr="00007C04">
                <w:rPr>
                  <w:rFonts w:ascii="Times New Roman" w:hAnsi="Times New Roman" w:cs="Times New Roman"/>
                  <w:noProof/>
                  <w:sz w:val="22"/>
                  <w:szCs w:val="22"/>
                </w:rPr>
                <w:t>, 31(2), 171-189.</w:t>
              </w:r>
            </w:p>
            <w:p w14:paraId="33211F13"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lastRenderedPageBreak/>
                <w:t xml:space="preserve">Informe de calidad de vida. (2024). </w:t>
              </w:r>
              <w:r w:rsidRPr="00007C04">
                <w:rPr>
                  <w:rFonts w:ascii="Times New Roman" w:hAnsi="Times New Roman" w:cs="Times New Roman"/>
                  <w:i/>
                  <w:iCs/>
                  <w:noProof/>
                  <w:sz w:val="22"/>
                  <w:szCs w:val="22"/>
                </w:rPr>
                <w:t>Bucaramanga Metropolitana Cómo Vamos.</w:t>
              </w:r>
              <w:r w:rsidRPr="00007C04">
                <w:rPr>
                  <w:rFonts w:ascii="Times New Roman" w:hAnsi="Times New Roman" w:cs="Times New Roman"/>
                  <w:noProof/>
                  <w:sz w:val="22"/>
                  <w:szCs w:val="22"/>
                </w:rPr>
                <w:t xml:space="preserve"> Área Metropolitana de Bucaramanga.</w:t>
              </w:r>
            </w:p>
            <w:p w14:paraId="18B1EE67"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Juhara, S. (2024). Optimizing Supply Chain Management: Strategies for Enhancing Efficiency and Reducing Costs in Manufacturing Industries. </w:t>
              </w:r>
              <w:r w:rsidRPr="00007C04">
                <w:rPr>
                  <w:rFonts w:ascii="Times New Roman" w:hAnsi="Times New Roman" w:cs="Times New Roman"/>
                  <w:i/>
                  <w:iCs/>
                  <w:noProof/>
                  <w:sz w:val="22"/>
                  <w:szCs w:val="22"/>
                </w:rPr>
                <w:t>The Journal of Academic Science</w:t>
              </w:r>
              <w:r w:rsidRPr="00007C04">
                <w:rPr>
                  <w:rFonts w:ascii="Times New Roman" w:hAnsi="Times New Roman" w:cs="Times New Roman"/>
                  <w:noProof/>
                  <w:sz w:val="22"/>
                  <w:szCs w:val="22"/>
                </w:rPr>
                <w:t>.</w:t>
              </w:r>
            </w:p>
            <w:p w14:paraId="7D13985E"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Khodaee, V. K. (2022). A humanitarian cold supply chain distribution model with equity consideration: The case of COVID-19 vaccine distribution in the European Union. </w:t>
              </w:r>
              <w:r w:rsidRPr="00007C04">
                <w:rPr>
                  <w:rFonts w:ascii="Times New Roman" w:hAnsi="Times New Roman" w:cs="Times New Roman"/>
                  <w:i/>
                  <w:iCs/>
                  <w:noProof/>
                  <w:sz w:val="22"/>
                  <w:szCs w:val="22"/>
                </w:rPr>
                <w:t>Decision Analytics Journal</w:t>
              </w:r>
              <w:r w:rsidRPr="00007C04">
                <w:rPr>
                  <w:rFonts w:ascii="Times New Roman" w:hAnsi="Times New Roman" w:cs="Times New Roman"/>
                  <w:noProof/>
                  <w:sz w:val="22"/>
                  <w:szCs w:val="22"/>
                </w:rPr>
                <w:t>, 4, 100126.</w:t>
              </w:r>
            </w:p>
            <w:p w14:paraId="73C93BC4"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Lakerbache, M. e. (2024). Optimizing pharmaceutical supply chain configuration using a mixed-integer linear programming model. </w:t>
              </w:r>
              <w:r w:rsidRPr="00007C04">
                <w:rPr>
                  <w:rFonts w:ascii="Times New Roman" w:hAnsi="Times New Roman" w:cs="Times New Roman"/>
                  <w:i/>
                  <w:iCs/>
                  <w:noProof/>
                  <w:sz w:val="22"/>
                  <w:szCs w:val="22"/>
                </w:rPr>
                <w:t>Proceedings of the 13th International Conference on Integrated Modeling and Analysis in Applied Control and Automation (IWISH 2024).</w:t>
              </w:r>
              <w:r w:rsidRPr="00007C04">
                <w:rPr>
                  <w:rFonts w:ascii="Times New Roman" w:hAnsi="Times New Roman" w:cs="Times New Roman"/>
                  <w:noProof/>
                  <w:sz w:val="22"/>
                  <w:szCs w:val="22"/>
                </w:rPr>
                <w:t xml:space="preserve"> </w:t>
              </w:r>
            </w:p>
            <w:p w14:paraId="0A06C485"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Lapierre, S. D., &amp; Ruiz, A. B. (2007). Optimización de la asignación de ambulancias y ruteo de emergencia. </w:t>
              </w:r>
              <w:r w:rsidRPr="00007C04">
                <w:rPr>
                  <w:rFonts w:ascii="Times New Roman" w:hAnsi="Times New Roman" w:cs="Times New Roman"/>
                  <w:i/>
                  <w:iCs/>
                  <w:noProof/>
                  <w:sz w:val="22"/>
                  <w:szCs w:val="22"/>
                </w:rPr>
                <w:t>Annals of Operations Research</w:t>
              </w:r>
              <w:r w:rsidRPr="00007C04">
                <w:rPr>
                  <w:rFonts w:ascii="Times New Roman" w:hAnsi="Times New Roman" w:cs="Times New Roman"/>
                  <w:noProof/>
                  <w:sz w:val="22"/>
                  <w:szCs w:val="22"/>
                </w:rPr>
                <w:t>, 157(1), 129-145.</w:t>
              </w:r>
            </w:p>
            <w:p w14:paraId="40ADCE99"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Latif, S. (2023). A systematic literature review exploring healthcare supply chain risk management, resiliency and future research directions. </w:t>
              </w:r>
              <w:r w:rsidRPr="00007C04">
                <w:rPr>
                  <w:rFonts w:ascii="Times New Roman" w:hAnsi="Times New Roman" w:cs="Times New Roman"/>
                  <w:i/>
                  <w:iCs/>
                  <w:noProof/>
                  <w:sz w:val="22"/>
                  <w:szCs w:val="22"/>
                </w:rPr>
                <w:t>Proceedings of the International Conference on Industrial Engineering and Operations Management (IEOM).</w:t>
              </w:r>
              <w:r w:rsidRPr="00007C04">
                <w:rPr>
                  <w:rFonts w:ascii="Times New Roman" w:hAnsi="Times New Roman" w:cs="Times New Roman"/>
                  <w:noProof/>
                  <w:sz w:val="22"/>
                  <w:szCs w:val="22"/>
                </w:rPr>
                <w:t xml:space="preserve"> </w:t>
              </w:r>
            </w:p>
            <w:p w14:paraId="66DBAAD5"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Leahy, K. M. (2017). Healthcare supply chain optimization: Strategies for cost reduction and efficiency improvement. </w:t>
              </w:r>
              <w:r w:rsidRPr="00007C04">
                <w:rPr>
                  <w:rFonts w:ascii="Times New Roman" w:hAnsi="Times New Roman" w:cs="Times New Roman"/>
                  <w:i/>
                  <w:iCs/>
                  <w:noProof/>
                  <w:sz w:val="22"/>
                  <w:szCs w:val="22"/>
                </w:rPr>
                <w:t>Journal of Healthcare Management</w:t>
              </w:r>
              <w:r w:rsidRPr="00007C04">
                <w:rPr>
                  <w:rFonts w:ascii="Times New Roman" w:hAnsi="Times New Roman" w:cs="Times New Roman"/>
                  <w:noProof/>
                  <w:sz w:val="22"/>
                  <w:szCs w:val="22"/>
                </w:rPr>
                <w:t>, 62(4), 223-239.</w:t>
              </w:r>
            </w:p>
            <w:p w14:paraId="143592C3"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Levner &amp; Herbon. (2023). An optimization model for distribution of influenza vaccines through a green healthcare supply chain. </w:t>
              </w:r>
              <w:r w:rsidRPr="00007C04">
                <w:rPr>
                  <w:rFonts w:ascii="Times New Roman" w:hAnsi="Times New Roman" w:cs="Times New Roman"/>
                  <w:i/>
                  <w:iCs/>
                  <w:noProof/>
                  <w:sz w:val="22"/>
                  <w:szCs w:val="22"/>
                </w:rPr>
                <w:t>Operations Research for Health Care</w:t>
              </w:r>
              <w:r w:rsidRPr="00007C04">
                <w:rPr>
                  <w:rFonts w:ascii="Times New Roman" w:hAnsi="Times New Roman" w:cs="Times New Roman"/>
                  <w:noProof/>
                  <w:sz w:val="22"/>
                  <w:szCs w:val="22"/>
                </w:rPr>
                <w:t>, 37, 100387.</w:t>
              </w:r>
            </w:p>
            <w:p w14:paraId="664BED19"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Lowalekar, H., &amp; Ravichandran, N. (2010). Analysis of inventory policies for perishable items in a supply chain. En Pirabán, J., Guerrero, W., &amp; Labadie, N. (2019). Optimizing blood supply chain logistics: A case study in Latin America. </w:t>
              </w:r>
              <w:r w:rsidRPr="00007C04">
                <w:rPr>
                  <w:rFonts w:ascii="Times New Roman" w:hAnsi="Times New Roman" w:cs="Times New Roman"/>
                  <w:i/>
                  <w:iCs/>
                  <w:noProof/>
                  <w:sz w:val="22"/>
                  <w:szCs w:val="22"/>
                </w:rPr>
                <w:t>Health Care Management Science</w:t>
              </w:r>
              <w:r w:rsidRPr="00007C04">
                <w:rPr>
                  <w:rFonts w:ascii="Times New Roman" w:hAnsi="Times New Roman" w:cs="Times New Roman"/>
                  <w:noProof/>
                  <w:sz w:val="22"/>
                  <w:szCs w:val="22"/>
                </w:rPr>
                <w:t>, 22(1), 45-60.</w:t>
              </w:r>
            </w:p>
            <w:p w14:paraId="1BECDEEC"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Maheshwari, P. K. (2023). Resilient healthcare network for simultaneous product allocations during supply chain disruptions. </w:t>
              </w:r>
              <w:r w:rsidRPr="00007C04">
                <w:rPr>
                  <w:rFonts w:ascii="Times New Roman" w:hAnsi="Times New Roman" w:cs="Times New Roman"/>
                  <w:i/>
                  <w:iCs/>
                  <w:noProof/>
                  <w:sz w:val="22"/>
                  <w:szCs w:val="22"/>
                </w:rPr>
                <w:t>Annals of Operations Research.</w:t>
              </w:r>
              <w:r w:rsidRPr="00007C04">
                <w:rPr>
                  <w:rFonts w:ascii="Times New Roman" w:hAnsi="Times New Roman" w:cs="Times New Roman"/>
                  <w:noProof/>
                  <w:sz w:val="22"/>
                  <w:szCs w:val="22"/>
                </w:rPr>
                <w:t xml:space="preserve"> </w:t>
              </w:r>
            </w:p>
            <w:p w14:paraId="6930CA3D"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Management Sciences for Health. (2012). </w:t>
              </w:r>
              <w:r w:rsidRPr="00007C04">
                <w:rPr>
                  <w:rFonts w:ascii="Times New Roman" w:hAnsi="Times New Roman" w:cs="Times New Roman"/>
                  <w:i/>
                  <w:iCs/>
                  <w:noProof/>
                  <w:sz w:val="22"/>
                  <w:szCs w:val="22"/>
                </w:rPr>
                <w:t>MDS-3: Managing access to medicines and health technologies. Arlington, VA.</w:t>
              </w:r>
              <w:r w:rsidRPr="00007C04">
                <w:rPr>
                  <w:rFonts w:ascii="Times New Roman" w:hAnsi="Times New Roman" w:cs="Times New Roman"/>
                  <w:noProof/>
                  <w:sz w:val="22"/>
                  <w:szCs w:val="22"/>
                </w:rPr>
                <w:t xml:space="preserve"> </w:t>
              </w:r>
            </w:p>
            <w:p w14:paraId="0FCB8372"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Marques, J., Martins, A., &amp; Araújo, M. (2020). Segmentación de la red de suministro en el sector salud y su impacto en la eficiencia operativa. </w:t>
              </w:r>
              <w:r w:rsidRPr="00007C04">
                <w:rPr>
                  <w:rFonts w:ascii="Times New Roman" w:hAnsi="Times New Roman" w:cs="Times New Roman"/>
                  <w:i/>
                  <w:iCs/>
                  <w:noProof/>
                  <w:sz w:val="22"/>
                  <w:szCs w:val="22"/>
                </w:rPr>
                <w:t>Health Supply Chain Management Journal</w:t>
              </w:r>
              <w:r w:rsidRPr="00007C04">
                <w:rPr>
                  <w:rFonts w:ascii="Times New Roman" w:hAnsi="Times New Roman" w:cs="Times New Roman"/>
                  <w:noProof/>
                  <w:sz w:val="22"/>
                  <w:szCs w:val="22"/>
                </w:rPr>
                <w:t>, 8(2), 112-130.</w:t>
              </w:r>
            </w:p>
            <w:p w14:paraId="0D7E5481"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Meindl, P. (2021). En P. Meindl, </w:t>
              </w:r>
              <w:r w:rsidRPr="00007C04">
                <w:rPr>
                  <w:rFonts w:ascii="Times New Roman" w:hAnsi="Times New Roman" w:cs="Times New Roman"/>
                  <w:i/>
                  <w:iCs/>
                  <w:noProof/>
                  <w:sz w:val="22"/>
                  <w:szCs w:val="22"/>
                </w:rPr>
                <w:t>Supply chain management: Strategy, planning, and operation</w:t>
              </w:r>
              <w:r w:rsidRPr="00007C04">
                <w:rPr>
                  <w:rFonts w:ascii="Times New Roman" w:hAnsi="Times New Roman" w:cs="Times New Roman"/>
                  <w:noProof/>
                  <w:sz w:val="22"/>
                  <w:szCs w:val="22"/>
                </w:rPr>
                <w:t xml:space="preserve"> (pág. 305).</w:t>
              </w:r>
            </w:p>
            <w:p w14:paraId="427C9328"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Ministerio de Salud. (1994). Obtenido de https://www.minsalud.gov.co/sites/rid/Lists/BibliotecaDigital/RIDE/DE/DIJ/resolucion-5261-de-1994.pdf</w:t>
              </w:r>
            </w:p>
            <w:p w14:paraId="40264B82"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Ministerio de Salud y Protección Social. (2007, Resolución 4002). Obtenido de https://www.minsalud.gov.co/</w:t>
              </w:r>
            </w:p>
            <w:p w14:paraId="182B9C3C"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Ministerio de Salud y Protección Social. (2008, Resolución 1915). Obtenido de https://www.minsalud.gov.co/</w:t>
              </w:r>
            </w:p>
            <w:p w14:paraId="5C1573C0"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lastRenderedPageBreak/>
                <w:t>Ministerio de Salud y Protección Social. (2012, Decreto 2078). Obtenido de https://www.minsalud.gov.co/</w:t>
              </w:r>
            </w:p>
            <w:p w14:paraId="3E06714E"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Ministerio de Salud y Protección Social. (2013, Resolución 1441). Obtenido de https://www.minsalud.gov.co/</w:t>
              </w:r>
            </w:p>
            <w:p w14:paraId="18358E09"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Ministerio de Salud y Protección Social. (2016).</w:t>
              </w:r>
            </w:p>
            <w:p w14:paraId="5996BACC"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Ministerio de Salud y Protección Social. (2016, Decreto 780). Obtenido de https://www.minsalud.gov.co/</w:t>
              </w:r>
            </w:p>
            <w:p w14:paraId="0689018C"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Ministerio de Salud y Protección Social. (2022). </w:t>
              </w:r>
              <w:r w:rsidRPr="00007C04">
                <w:rPr>
                  <w:rFonts w:ascii="Times New Roman" w:hAnsi="Times New Roman" w:cs="Times New Roman"/>
                  <w:i/>
                  <w:iCs/>
                  <w:noProof/>
                  <w:sz w:val="22"/>
                  <w:szCs w:val="22"/>
                </w:rPr>
                <w:t>Análisis de la cadena de suministro de medicamentos en Colombia. Bogotá, Colombia.</w:t>
              </w:r>
              <w:r w:rsidRPr="00007C04">
                <w:rPr>
                  <w:rFonts w:ascii="Times New Roman" w:hAnsi="Times New Roman" w:cs="Times New Roman"/>
                  <w:noProof/>
                  <w:sz w:val="22"/>
                  <w:szCs w:val="22"/>
                </w:rPr>
                <w:t xml:space="preserve"> </w:t>
              </w:r>
            </w:p>
            <w:p w14:paraId="510D1EBE"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Ministerio de Salud y Protección Social. (2025). </w:t>
              </w:r>
              <w:r w:rsidRPr="00007C04">
                <w:rPr>
                  <w:rFonts w:ascii="Times New Roman" w:hAnsi="Times New Roman" w:cs="Times New Roman"/>
                  <w:i/>
                  <w:iCs/>
                  <w:noProof/>
                  <w:sz w:val="22"/>
                  <w:szCs w:val="22"/>
                </w:rPr>
                <w:t>Cifras de aseguramiento del Sistema General de Seguridad Social en Salud (SGSSS).</w:t>
              </w:r>
              <w:r w:rsidRPr="00007C04">
                <w:rPr>
                  <w:rFonts w:ascii="Times New Roman" w:hAnsi="Times New Roman" w:cs="Times New Roman"/>
                  <w:noProof/>
                  <w:sz w:val="22"/>
                  <w:szCs w:val="22"/>
                </w:rPr>
                <w:t xml:space="preserve"> MINSALUD.</w:t>
              </w:r>
            </w:p>
            <w:p w14:paraId="7F61326A"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Montilla, L. I. (2019). Logística colaborativa en el sector salud: Caso logística de medicamentos y dispositivos médicos en la línea hospitalaria. . </w:t>
              </w:r>
              <w:r w:rsidRPr="00007C04">
                <w:rPr>
                  <w:rFonts w:ascii="Times New Roman" w:hAnsi="Times New Roman" w:cs="Times New Roman"/>
                  <w:i/>
                  <w:iCs/>
                  <w:noProof/>
                  <w:sz w:val="22"/>
                  <w:szCs w:val="22"/>
                </w:rPr>
                <w:t>Universidad Icesi</w:t>
              </w:r>
              <w:r w:rsidRPr="00007C04">
                <w:rPr>
                  <w:rFonts w:ascii="Times New Roman" w:hAnsi="Times New Roman" w:cs="Times New Roman"/>
                  <w:noProof/>
                  <w:sz w:val="22"/>
                  <w:szCs w:val="22"/>
                </w:rPr>
                <w:t>.</w:t>
              </w:r>
            </w:p>
            <w:p w14:paraId="4ED81314"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Muñoz, C. (2018). Diagnóstico logístico de distribución de dispositivos médicos en Colombia. </w:t>
              </w:r>
              <w:r w:rsidRPr="00007C04">
                <w:rPr>
                  <w:rFonts w:ascii="Times New Roman" w:hAnsi="Times New Roman" w:cs="Times New Roman"/>
                  <w:i/>
                  <w:iCs/>
                  <w:noProof/>
                  <w:sz w:val="22"/>
                  <w:szCs w:val="22"/>
                </w:rPr>
                <w:t>Universidad Nacional de Colombia.</w:t>
              </w:r>
              <w:r w:rsidRPr="00007C04">
                <w:rPr>
                  <w:rFonts w:ascii="Times New Roman" w:hAnsi="Times New Roman" w:cs="Times New Roman"/>
                  <w:noProof/>
                  <w:sz w:val="22"/>
                  <w:szCs w:val="22"/>
                </w:rPr>
                <w:t xml:space="preserve"> </w:t>
              </w:r>
            </w:p>
            <w:p w14:paraId="5260C8CC"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Narayana, S. A. (2014). Managerial research on the pharmaceutical supply chain–A critical review and some insights for future directions. </w:t>
              </w:r>
              <w:r w:rsidRPr="00007C04">
                <w:rPr>
                  <w:rFonts w:ascii="Times New Roman" w:hAnsi="Times New Roman" w:cs="Times New Roman"/>
                  <w:i/>
                  <w:iCs/>
                  <w:noProof/>
                  <w:sz w:val="22"/>
                  <w:szCs w:val="22"/>
                </w:rPr>
                <w:t>Journal of Purchasing and Supply Management</w:t>
              </w:r>
              <w:r w:rsidRPr="00007C04">
                <w:rPr>
                  <w:rFonts w:ascii="Times New Roman" w:hAnsi="Times New Roman" w:cs="Times New Roman"/>
                  <w:noProof/>
                  <w:sz w:val="22"/>
                  <w:szCs w:val="22"/>
                </w:rPr>
                <w:t>, 20(1), 18-40.</w:t>
              </w:r>
            </w:p>
            <w:p w14:paraId="66040E7A"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Nuñez Florian, L. &amp;. (2014). Gestión eficiente de la cadena de suministro en el sector hospitalario. </w:t>
              </w:r>
              <w:r w:rsidRPr="00007C04">
                <w:rPr>
                  <w:rFonts w:ascii="Times New Roman" w:hAnsi="Times New Roman" w:cs="Times New Roman"/>
                  <w:i/>
                  <w:iCs/>
                  <w:noProof/>
                  <w:sz w:val="22"/>
                  <w:szCs w:val="22"/>
                </w:rPr>
                <w:t>Revista de Logística y Operaciones</w:t>
              </w:r>
              <w:r w:rsidRPr="00007C04">
                <w:rPr>
                  <w:rFonts w:ascii="Times New Roman" w:hAnsi="Times New Roman" w:cs="Times New Roman"/>
                  <w:noProof/>
                  <w:sz w:val="22"/>
                  <w:szCs w:val="22"/>
                </w:rPr>
                <w:t>, 6(2), 89-105.</w:t>
              </w:r>
            </w:p>
            <w:p w14:paraId="44AC4C64"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Omar, I. A. (2023). Blockchain technology for improving information visibility in healthcare PPE supply chains.</w:t>
              </w:r>
            </w:p>
            <w:p w14:paraId="20FB6BA7"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Ordoñez Montilla, L. I. (2021). Collaborative logistics in healthcare: A case study of the supply chain of medicines and medical devices for hospitals in Colombia. </w:t>
              </w:r>
              <w:r w:rsidRPr="00007C04">
                <w:rPr>
                  <w:rFonts w:ascii="Times New Roman" w:hAnsi="Times New Roman" w:cs="Times New Roman"/>
                  <w:i/>
                  <w:iCs/>
                  <w:noProof/>
                  <w:sz w:val="22"/>
                  <w:szCs w:val="22"/>
                </w:rPr>
                <w:t>Proceedings of the International Conference on Industrial Engineering and Operations Management. IEOM Society International.</w:t>
              </w:r>
              <w:r w:rsidRPr="00007C04">
                <w:rPr>
                  <w:rFonts w:ascii="Times New Roman" w:hAnsi="Times New Roman" w:cs="Times New Roman"/>
                  <w:noProof/>
                  <w:sz w:val="22"/>
                  <w:szCs w:val="22"/>
                </w:rPr>
                <w:t xml:space="preserve"> </w:t>
              </w:r>
            </w:p>
            <w:p w14:paraId="685D988B"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Ordoñez, M. (2019). LI LOGÍSTICA COLABORATIVA EN EL SECTOR SALUD, Caso logística de medicamentos y dispositivos médicos en la línea hospitalaria. </w:t>
              </w:r>
              <w:r w:rsidRPr="00007C04">
                <w:rPr>
                  <w:rFonts w:ascii="Times New Roman" w:hAnsi="Times New Roman" w:cs="Times New Roman"/>
                  <w:i/>
                  <w:iCs/>
                  <w:noProof/>
                  <w:sz w:val="22"/>
                  <w:szCs w:val="22"/>
                </w:rPr>
                <w:t>Universidad Icesi. Cali.</w:t>
              </w:r>
              <w:r w:rsidRPr="00007C04">
                <w:rPr>
                  <w:rFonts w:ascii="Times New Roman" w:hAnsi="Times New Roman" w:cs="Times New Roman"/>
                  <w:noProof/>
                  <w:sz w:val="22"/>
                  <w:szCs w:val="22"/>
                </w:rPr>
                <w:t xml:space="preserve"> </w:t>
              </w:r>
            </w:p>
            <w:p w14:paraId="69B1F325"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Ordoñez. M. (2024). Importance of Logistics and Supply Chain in Health Fundación Universitaria de Ciencias de la Salud. </w:t>
              </w:r>
              <w:r w:rsidRPr="00007C04">
                <w:rPr>
                  <w:rFonts w:ascii="Times New Roman" w:hAnsi="Times New Roman" w:cs="Times New Roman"/>
                  <w:i/>
                  <w:iCs/>
                  <w:noProof/>
                  <w:sz w:val="22"/>
                  <w:szCs w:val="22"/>
                </w:rPr>
                <w:t>FUCS, Colombia</w:t>
              </w:r>
              <w:r w:rsidRPr="00007C04">
                <w:rPr>
                  <w:rFonts w:ascii="Times New Roman" w:hAnsi="Times New Roman" w:cs="Times New Roman"/>
                  <w:noProof/>
                  <w:sz w:val="22"/>
                  <w:szCs w:val="22"/>
                </w:rPr>
                <w:t>.</w:t>
              </w:r>
            </w:p>
            <w:p w14:paraId="6AC9CCCC"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Padma, A. &amp;. (2024). Blockchain based solution for secure information sharing in pharma supply chain management. </w:t>
              </w:r>
              <w:r w:rsidRPr="00007C04">
                <w:rPr>
                  <w:rFonts w:ascii="Times New Roman" w:hAnsi="Times New Roman" w:cs="Times New Roman"/>
                  <w:i/>
                  <w:iCs/>
                  <w:noProof/>
                  <w:sz w:val="22"/>
                  <w:szCs w:val="22"/>
                </w:rPr>
                <w:t>Heliyon</w:t>
              </w:r>
              <w:r w:rsidRPr="00007C04">
                <w:rPr>
                  <w:rFonts w:ascii="Times New Roman" w:hAnsi="Times New Roman" w:cs="Times New Roman"/>
                  <w:noProof/>
                  <w:sz w:val="22"/>
                  <w:szCs w:val="22"/>
                </w:rPr>
                <w:t>, 10(22).</w:t>
              </w:r>
            </w:p>
            <w:p w14:paraId="5AC29FB3"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Pirabán, J., Guerrero, W., &amp; Labadie, N. (2019). Optimizing blood supply chain logistics: A case study in Latin America. </w:t>
              </w:r>
              <w:r w:rsidRPr="00007C04">
                <w:rPr>
                  <w:rFonts w:ascii="Times New Roman" w:hAnsi="Times New Roman" w:cs="Times New Roman"/>
                  <w:i/>
                  <w:iCs/>
                  <w:noProof/>
                  <w:sz w:val="22"/>
                  <w:szCs w:val="22"/>
                </w:rPr>
                <w:t>Health Care Management SciencE</w:t>
              </w:r>
              <w:r w:rsidRPr="00007C04">
                <w:rPr>
                  <w:rFonts w:ascii="Times New Roman" w:hAnsi="Times New Roman" w:cs="Times New Roman"/>
                  <w:noProof/>
                  <w:sz w:val="22"/>
                  <w:szCs w:val="22"/>
                </w:rPr>
                <w:t>, 22(1), 45-60.</w:t>
              </w:r>
            </w:p>
            <w:p w14:paraId="77757DF3"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Pirabán-Ramírez, A. G.-R. (2022). The multi-trip vehicle routing problem with increasing profits for the blood supply chain. </w:t>
              </w:r>
              <w:r w:rsidRPr="00007C04">
                <w:rPr>
                  <w:rFonts w:ascii="Times New Roman" w:hAnsi="Times New Roman" w:cs="Times New Roman"/>
                  <w:i/>
                  <w:iCs/>
                  <w:noProof/>
                  <w:sz w:val="22"/>
                  <w:szCs w:val="22"/>
                </w:rPr>
                <w:t>Computers &amp; Industrial Engineering</w:t>
              </w:r>
              <w:r w:rsidRPr="00007C04">
                <w:rPr>
                  <w:rFonts w:ascii="Times New Roman" w:hAnsi="Times New Roman" w:cs="Times New Roman"/>
                  <w:noProof/>
                  <w:sz w:val="22"/>
                  <w:szCs w:val="22"/>
                </w:rPr>
                <w:t>, 170, 108294.</w:t>
              </w:r>
            </w:p>
            <w:p w14:paraId="716DD101"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Plan Obligatorio de Salud, 2011. (s.f.). Obtenido de https://www.minsalud.gov.co/proteccionsocial/Paginas/pos.aspx</w:t>
              </w:r>
            </w:p>
            <w:p w14:paraId="1CF80BC7"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lastRenderedPageBreak/>
                <w:t xml:space="preserve">Ramírez, J. T. (2019). Desafíos logísticos en la cadena de suministro del sector salud en Bucaramanga y su área metropolitana. </w:t>
              </w:r>
              <w:r w:rsidRPr="00007C04">
                <w:rPr>
                  <w:rFonts w:ascii="Times New Roman" w:hAnsi="Times New Roman" w:cs="Times New Roman"/>
                  <w:i/>
                  <w:iCs/>
                  <w:noProof/>
                  <w:sz w:val="22"/>
                  <w:szCs w:val="22"/>
                </w:rPr>
                <w:t>Revista de Ingeniería y Gestión</w:t>
              </w:r>
              <w:r w:rsidRPr="00007C04">
                <w:rPr>
                  <w:rFonts w:ascii="Times New Roman" w:hAnsi="Times New Roman" w:cs="Times New Roman"/>
                  <w:noProof/>
                  <w:sz w:val="22"/>
                  <w:szCs w:val="22"/>
                </w:rPr>
                <w:t>, 35(2), 45-67.</w:t>
              </w:r>
            </w:p>
            <w:p w14:paraId="72E880DF"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Ruíz-Orjuela et al. (2022).</w:t>
              </w:r>
            </w:p>
            <w:p w14:paraId="5CA4D1F6"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Ruíz-Orjuela, E. T.-G.-J. (2023). Literature review with bibliometric analysis of the hospital supply chain. </w:t>
              </w:r>
              <w:r w:rsidRPr="00007C04">
                <w:rPr>
                  <w:rFonts w:ascii="Times New Roman" w:hAnsi="Times New Roman" w:cs="Times New Roman"/>
                  <w:i/>
                  <w:iCs/>
                  <w:noProof/>
                  <w:sz w:val="22"/>
                  <w:szCs w:val="22"/>
                </w:rPr>
                <w:t>Ingeniería</w:t>
              </w:r>
              <w:r w:rsidRPr="00007C04">
                <w:rPr>
                  <w:rFonts w:ascii="Times New Roman" w:hAnsi="Times New Roman" w:cs="Times New Roman"/>
                  <w:noProof/>
                  <w:sz w:val="22"/>
                  <w:szCs w:val="22"/>
                </w:rPr>
                <w:t>, 28(Suppl 1), 1-22.</w:t>
              </w:r>
            </w:p>
            <w:p w14:paraId="3A17BA63"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Santa, R. T. (2025). Leveraging industry 4.0 technologies for healthcare innovation and efficiency. </w:t>
              </w:r>
              <w:r w:rsidRPr="00007C04">
                <w:rPr>
                  <w:rFonts w:ascii="Times New Roman" w:hAnsi="Times New Roman" w:cs="Times New Roman"/>
                  <w:i/>
                  <w:iCs/>
                  <w:noProof/>
                  <w:sz w:val="22"/>
                  <w:szCs w:val="22"/>
                </w:rPr>
                <w:t>PLOS ONE, 20(11)</w:t>
              </w:r>
              <w:r w:rsidRPr="00007C04">
                <w:rPr>
                  <w:rFonts w:ascii="Times New Roman" w:hAnsi="Times New Roman" w:cs="Times New Roman"/>
                  <w:noProof/>
                  <w:sz w:val="22"/>
                  <w:szCs w:val="22"/>
                </w:rPr>
                <w:t>, e0336222.</w:t>
              </w:r>
            </w:p>
            <w:p w14:paraId="3B5630A5"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Secretaría de Salud de Bucaramanga. (2023). </w:t>
              </w:r>
              <w:r w:rsidRPr="00007C04">
                <w:rPr>
                  <w:rFonts w:ascii="Times New Roman" w:hAnsi="Times New Roman" w:cs="Times New Roman"/>
                  <w:i/>
                  <w:iCs/>
                  <w:noProof/>
                  <w:sz w:val="22"/>
                  <w:szCs w:val="22"/>
                </w:rPr>
                <w:t>Informe de seguimiento a la prestación de servicios de salud y entrega de medicamentos. Alcaldía de Bucaramanga.</w:t>
              </w:r>
              <w:r w:rsidRPr="00007C04">
                <w:rPr>
                  <w:rFonts w:ascii="Times New Roman" w:hAnsi="Times New Roman" w:cs="Times New Roman"/>
                  <w:noProof/>
                  <w:sz w:val="22"/>
                  <w:szCs w:val="22"/>
                </w:rPr>
                <w:t xml:space="preserve"> </w:t>
              </w:r>
            </w:p>
            <w:p w14:paraId="74950B1F"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Shah, N. (2004). </w:t>
              </w:r>
              <w:r w:rsidRPr="00007C04">
                <w:rPr>
                  <w:rFonts w:ascii="Times New Roman" w:hAnsi="Times New Roman" w:cs="Times New Roman"/>
                  <w:i/>
                  <w:iCs/>
                  <w:noProof/>
                  <w:sz w:val="22"/>
                  <w:szCs w:val="22"/>
                </w:rPr>
                <w:t>Pharmaceutical supply chains: key issues and strategies for optimisation.</w:t>
              </w:r>
              <w:r w:rsidRPr="00007C04">
                <w:rPr>
                  <w:rFonts w:ascii="Times New Roman" w:hAnsi="Times New Roman" w:cs="Times New Roman"/>
                  <w:noProof/>
                  <w:sz w:val="22"/>
                  <w:szCs w:val="22"/>
                </w:rPr>
                <w:t xml:space="preserve"> 28(6–7), 929–941.: Computers &amp; Chemical Engineering.</w:t>
              </w:r>
            </w:p>
            <w:p w14:paraId="14D894A8"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Shokouhifar, M., Sabbaghi, A., &amp; Pilevari, N. (2021). Modeling and optimization of perishable inventory in blood supply chains. </w:t>
              </w:r>
              <w:r w:rsidRPr="00007C04">
                <w:rPr>
                  <w:rFonts w:ascii="Times New Roman" w:hAnsi="Times New Roman" w:cs="Times New Roman"/>
                  <w:i/>
                  <w:iCs/>
                  <w:noProof/>
                  <w:sz w:val="22"/>
                  <w:szCs w:val="22"/>
                </w:rPr>
                <w:t>International Journal of Production Research</w:t>
              </w:r>
              <w:r w:rsidRPr="00007C04">
                <w:rPr>
                  <w:rFonts w:ascii="Times New Roman" w:hAnsi="Times New Roman" w:cs="Times New Roman"/>
                  <w:noProof/>
                  <w:sz w:val="22"/>
                  <w:szCs w:val="22"/>
                </w:rPr>
                <w:t>, 59(12), 3785-3803.</w:t>
              </w:r>
            </w:p>
            <w:p w14:paraId="53CBB630"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Sierra Espinel, A. I. (2024). Applying deep learning and forecasting techniques to the pharmaceutical supply chain. . </w:t>
              </w:r>
              <w:r w:rsidRPr="00007C04">
                <w:rPr>
                  <w:rFonts w:ascii="Times New Roman" w:hAnsi="Times New Roman" w:cs="Times New Roman"/>
                  <w:i/>
                  <w:iCs/>
                  <w:noProof/>
                  <w:sz w:val="22"/>
                  <w:szCs w:val="22"/>
                </w:rPr>
                <w:t>Procedia Computer Science</w:t>
              </w:r>
              <w:r w:rsidRPr="00007C04">
                <w:rPr>
                  <w:rFonts w:ascii="Times New Roman" w:hAnsi="Times New Roman" w:cs="Times New Roman"/>
                  <w:noProof/>
                  <w:sz w:val="22"/>
                  <w:szCs w:val="22"/>
                </w:rPr>
                <w:t>.</w:t>
              </w:r>
            </w:p>
            <w:p w14:paraId="49194261"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Superintendencia Nacional de Salud. (2023). </w:t>
              </w:r>
              <w:r w:rsidRPr="00007C04">
                <w:rPr>
                  <w:rFonts w:ascii="Times New Roman" w:hAnsi="Times New Roman" w:cs="Times New Roman"/>
                  <w:i/>
                  <w:iCs/>
                  <w:noProof/>
                  <w:sz w:val="22"/>
                  <w:szCs w:val="22"/>
                </w:rPr>
                <w:t>Diálogo con la Supersalud – Bucaramanga (Santander).</w:t>
              </w:r>
              <w:r w:rsidRPr="00007C04">
                <w:rPr>
                  <w:rFonts w:ascii="Times New Roman" w:hAnsi="Times New Roman" w:cs="Times New Roman"/>
                  <w:noProof/>
                  <w:sz w:val="22"/>
                  <w:szCs w:val="22"/>
                </w:rPr>
                <w:t xml:space="preserve"> Superintendencia Nacional de Salud.</w:t>
              </w:r>
            </w:p>
            <w:p w14:paraId="69144F23"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Universidad Industrial de Santander. (2022). </w:t>
              </w:r>
              <w:r w:rsidRPr="00007C04">
                <w:rPr>
                  <w:rFonts w:ascii="Times New Roman" w:hAnsi="Times New Roman" w:cs="Times New Roman"/>
                  <w:i/>
                  <w:iCs/>
                  <w:noProof/>
                  <w:sz w:val="22"/>
                  <w:szCs w:val="22"/>
                </w:rPr>
                <w:t>Revisión de procesos en la cadena de suministro hospitalaria,Editorial UIS.</w:t>
              </w:r>
              <w:r w:rsidRPr="00007C04">
                <w:rPr>
                  <w:rFonts w:ascii="Times New Roman" w:hAnsi="Times New Roman" w:cs="Times New Roman"/>
                  <w:noProof/>
                  <w:sz w:val="22"/>
                  <w:szCs w:val="22"/>
                </w:rPr>
                <w:t xml:space="preserve"> p. 99.</w:t>
              </w:r>
            </w:p>
            <w:p w14:paraId="4B2CF1FE"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Volland, J. F. (2016). Improving hospital supply chain integration by demand forecasting: The role of patient variability. </w:t>
              </w:r>
              <w:r w:rsidRPr="00007C04">
                <w:rPr>
                  <w:rFonts w:ascii="Times New Roman" w:hAnsi="Times New Roman" w:cs="Times New Roman"/>
                  <w:i/>
                  <w:iCs/>
                  <w:noProof/>
                  <w:sz w:val="22"/>
                  <w:szCs w:val="22"/>
                </w:rPr>
                <w:t>Journal of Operations Management</w:t>
              </w:r>
              <w:r w:rsidRPr="00007C04">
                <w:rPr>
                  <w:rFonts w:ascii="Times New Roman" w:hAnsi="Times New Roman" w:cs="Times New Roman"/>
                  <w:noProof/>
                  <w:sz w:val="22"/>
                  <w:szCs w:val="22"/>
                </w:rPr>
                <w:t>, 45(1), 67-79.</w:t>
              </w:r>
            </w:p>
            <w:p w14:paraId="164C75EB" w14:textId="77777777" w:rsidR="00007C04" w:rsidRPr="00007C04" w:rsidRDefault="00007C04" w:rsidP="00007C04">
              <w:pPr>
                <w:pStyle w:val="Bibliografa"/>
                <w:ind w:left="720" w:hanging="720"/>
                <w:rPr>
                  <w:rFonts w:ascii="Times New Roman" w:hAnsi="Times New Roman" w:cs="Times New Roman"/>
                  <w:noProof/>
                  <w:sz w:val="22"/>
                  <w:szCs w:val="22"/>
                </w:rPr>
              </w:pPr>
              <w:r w:rsidRPr="00007C04">
                <w:rPr>
                  <w:rFonts w:ascii="Times New Roman" w:hAnsi="Times New Roman" w:cs="Times New Roman"/>
                  <w:noProof/>
                  <w:sz w:val="22"/>
                  <w:szCs w:val="22"/>
                </w:rPr>
                <w:t xml:space="preserve">Zahiri, B., Tavakkoli-Moghaddam, R., &amp; Mohammadi, M. (2018). Developing a robust blood supply chain network design model under demand uncertainty. </w:t>
              </w:r>
              <w:r w:rsidRPr="00007C04">
                <w:rPr>
                  <w:rFonts w:ascii="Times New Roman" w:hAnsi="Times New Roman" w:cs="Times New Roman"/>
                  <w:i/>
                  <w:iCs/>
                  <w:noProof/>
                  <w:sz w:val="22"/>
                  <w:szCs w:val="22"/>
                </w:rPr>
                <w:t>International Journal of Production Economics</w:t>
              </w:r>
              <w:r w:rsidRPr="00007C04">
                <w:rPr>
                  <w:rFonts w:ascii="Times New Roman" w:hAnsi="Times New Roman" w:cs="Times New Roman"/>
                  <w:noProof/>
                  <w:sz w:val="22"/>
                  <w:szCs w:val="22"/>
                </w:rPr>
                <w:t>, 205, 86-106.</w:t>
              </w:r>
            </w:p>
            <w:p w14:paraId="6ADCFBBE" w14:textId="611E6B79" w:rsidR="00F4480D" w:rsidRPr="0094482F" w:rsidRDefault="006E4FAA" w:rsidP="00007C04">
              <w:pPr>
                <w:jc w:val="both"/>
                <w:rPr>
                  <w:rStyle w:val="Referenciaintensa"/>
                  <w:b w:val="0"/>
                  <w:bCs w:val="0"/>
                  <w:smallCaps w:val="0"/>
                  <w:color w:val="auto"/>
                  <w:spacing w:val="0"/>
                </w:rPr>
              </w:pPr>
              <w:r w:rsidRPr="00007C04">
                <w:rPr>
                  <w:rFonts w:ascii="Times New Roman" w:hAnsi="Times New Roman" w:cs="Times New Roman"/>
                  <w:b/>
                  <w:bCs/>
                  <w:sz w:val="22"/>
                  <w:szCs w:val="22"/>
                </w:rPr>
                <w:fldChar w:fldCharType="end"/>
              </w:r>
            </w:p>
          </w:sdtContent>
        </w:sdt>
      </w:sdtContent>
    </w:sdt>
    <w:sectPr w:rsidR="00F4480D" w:rsidRPr="0094482F" w:rsidSect="001334AB">
      <w:headerReference w:type="default" r:id="rId38"/>
      <w:pgSz w:w="12240" w:h="15840" w:code="1"/>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D9B72B" w14:textId="77777777" w:rsidR="002B42AC" w:rsidRPr="00B9723E" w:rsidRDefault="002B42AC" w:rsidP="002B2FBE">
      <w:pPr>
        <w:spacing w:after="0" w:line="240" w:lineRule="auto"/>
      </w:pPr>
      <w:r w:rsidRPr="00B9723E">
        <w:separator/>
      </w:r>
    </w:p>
  </w:endnote>
  <w:endnote w:type="continuationSeparator" w:id="0">
    <w:p w14:paraId="58618893" w14:textId="77777777" w:rsidR="002B42AC" w:rsidRPr="00B9723E" w:rsidRDefault="002B42AC" w:rsidP="002B2FBE">
      <w:pPr>
        <w:spacing w:after="0" w:line="240" w:lineRule="auto"/>
      </w:pPr>
      <w:r w:rsidRPr="00B9723E">
        <w:continuationSeparator/>
      </w:r>
    </w:p>
  </w:endnote>
  <w:endnote w:type="continuationNotice" w:id="1">
    <w:p w14:paraId="0168C99B" w14:textId="77777777" w:rsidR="002B42AC" w:rsidRPr="00B9723E" w:rsidRDefault="002B42A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ACF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C75265" w14:textId="77777777" w:rsidR="002B42AC" w:rsidRPr="00B9723E" w:rsidRDefault="002B42AC" w:rsidP="002B2FBE">
      <w:pPr>
        <w:spacing w:after="0" w:line="240" w:lineRule="auto"/>
      </w:pPr>
      <w:r w:rsidRPr="00B9723E">
        <w:separator/>
      </w:r>
    </w:p>
  </w:footnote>
  <w:footnote w:type="continuationSeparator" w:id="0">
    <w:p w14:paraId="496EAB18" w14:textId="77777777" w:rsidR="002B42AC" w:rsidRPr="00B9723E" w:rsidRDefault="002B42AC" w:rsidP="002B2FBE">
      <w:pPr>
        <w:spacing w:after="0" w:line="240" w:lineRule="auto"/>
      </w:pPr>
      <w:r w:rsidRPr="00B9723E">
        <w:continuationSeparator/>
      </w:r>
    </w:p>
  </w:footnote>
  <w:footnote w:type="continuationNotice" w:id="1">
    <w:p w14:paraId="53B4BAE7" w14:textId="77777777" w:rsidR="002B42AC" w:rsidRPr="00B9723E" w:rsidRDefault="002B42AC">
      <w:pPr>
        <w:spacing w:after="0" w:line="240" w:lineRule="auto"/>
      </w:pPr>
    </w:p>
  </w:footnote>
  <w:footnote w:id="2">
    <w:p w14:paraId="0A364D8C" w14:textId="77777777" w:rsidR="00B01FD5" w:rsidRPr="00B9723E" w:rsidRDefault="00B01FD5" w:rsidP="00B01FD5">
      <w:pPr>
        <w:pStyle w:val="Textonotapie"/>
        <w:rPr>
          <w:rFonts w:ascii="Times New Roman" w:hAnsi="Times New Roman" w:cs="Times New Roman"/>
          <w:sz w:val="18"/>
          <w:szCs w:val="18"/>
        </w:rPr>
      </w:pPr>
      <w:r w:rsidRPr="00B9723E">
        <w:rPr>
          <w:rStyle w:val="Refdenotaalpie"/>
          <w:rFonts w:ascii="Times New Roman" w:hAnsi="Times New Roman" w:cs="Times New Roman"/>
          <w:sz w:val="18"/>
          <w:szCs w:val="18"/>
        </w:rPr>
        <w:footnoteRef/>
      </w:r>
      <w:r w:rsidRPr="00B9723E">
        <w:rPr>
          <w:rFonts w:ascii="Times New Roman" w:hAnsi="Times New Roman" w:cs="Times New Roman"/>
          <w:sz w:val="18"/>
          <w:szCs w:val="18"/>
        </w:rPr>
        <w:t xml:space="preserve"> Ecuación de búsqueda </w:t>
      </w:r>
      <w:proofErr w:type="spellStart"/>
      <w:r w:rsidRPr="00B9723E">
        <w:rPr>
          <w:rFonts w:ascii="Times New Roman" w:hAnsi="Times New Roman" w:cs="Times New Roman"/>
          <w:sz w:val="18"/>
          <w:szCs w:val="18"/>
        </w:rPr>
        <w:t>Scopus</w:t>
      </w:r>
      <w:proofErr w:type="spellEnd"/>
    </w:p>
  </w:footnote>
  <w:footnote w:id="3">
    <w:p w14:paraId="60499CC5" w14:textId="77777777" w:rsidR="00B01FD5" w:rsidRDefault="00B01FD5" w:rsidP="00B01FD5">
      <w:pPr>
        <w:pStyle w:val="Textonotapie"/>
      </w:pPr>
      <w:r w:rsidRPr="00B9723E">
        <w:rPr>
          <w:rStyle w:val="Refdenotaalpie"/>
          <w:rFonts w:ascii="Times New Roman" w:hAnsi="Times New Roman" w:cs="Times New Roman"/>
          <w:sz w:val="18"/>
          <w:szCs w:val="18"/>
        </w:rPr>
        <w:footnoteRef/>
      </w:r>
      <w:r w:rsidRPr="00B9723E">
        <w:rPr>
          <w:rFonts w:ascii="Times New Roman" w:hAnsi="Times New Roman" w:cs="Times New Roman"/>
          <w:sz w:val="18"/>
          <w:szCs w:val="18"/>
        </w:rPr>
        <w:t xml:space="preserve"> Ecuación de búsqueda PubMed</w:t>
      </w:r>
      <w:r w:rsidRPr="00B9723E">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F966C7" w14:textId="214C0368" w:rsidR="008205B8" w:rsidRPr="00B9723E" w:rsidRDefault="007459FB" w:rsidP="007459FB">
    <w:pPr>
      <w:pStyle w:val="Encabezado"/>
      <w:jc w:val="right"/>
      <w:rPr>
        <w:rFonts w:ascii="Times New Roman" w:hAnsi="Times New Roman" w:cs="Times New Roman"/>
      </w:rPr>
    </w:pPr>
    <w:r w:rsidRPr="00B9723E">
      <w:rPr>
        <w:noProof/>
      </w:rPr>
      <mc:AlternateContent>
        <mc:Choice Requires="wps">
          <w:drawing>
            <wp:anchor distT="45720" distB="45720" distL="114300" distR="114300" simplePos="0" relativeHeight="251659264" behindDoc="0" locked="0" layoutInCell="1" allowOverlap="1" wp14:anchorId="7C2B6ECA" wp14:editId="2002C33D">
              <wp:simplePos x="0" y="0"/>
              <wp:positionH relativeFrom="column">
                <wp:posOffset>-133985</wp:posOffset>
              </wp:positionH>
              <wp:positionV relativeFrom="paragraph">
                <wp:posOffset>-269240</wp:posOffset>
              </wp:positionV>
              <wp:extent cx="5667375" cy="1404620"/>
              <wp:effectExtent l="0" t="0" r="9525" b="1905"/>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1404620"/>
                      </a:xfrm>
                      <a:prstGeom prst="rect">
                        <a:avLst/>
                      </a:prstGeom>
                      <a:solidFill>
                        <a:srgbClr val="FFFFFF"/>
                      </a:solidFill>
                      <a:ln w="9525">
                        <a:noFill/>
                        <a:miter lim="800000"/>
                        <a:headEnd/>
                        <a:tailEnd/>
                      </a:ln>
                    </wps:spPr>
                    <wps:txbx>
                      <w:txbxContent>
                        <w:p w14:paraId="07295400" w14:textId="32B33571" w:rsidR="007459FB" w:rsidRPr="00B9723E" w:rsidRDefault="001100E7" w:rsidP="002439BB">
                          <w:r>
                            <w:rPr>
                              <w:rFonts w:ascii="Times New Roman" w:eastAsia="Times New Roman" w:hAnsi="Times New Roman" w:cs="Times New Roman"/>
                              <w:b/>
                              <w:bCs/>
                              <w:color w:val="ADADAD" w:themeColor="background2" w:themeShade="BF"/>
                            </w:rPr>
                            <w:t>CADENA DE SUMINISTRO DEL SECTOR SALUD AMB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C2B6ECA" id="_x0000_t202" coordsize="21600,21600" o:spt="202" path="m,l,21600r21600,l21600,xe">
              <v:stroke joinstyle="miter"/>
              <v:path gradientshapeok="t" o:connecttype="rect"/>
            </v:shapetype>
            <v:shape id="Cuadro de texto 2" o:spid="_x0000_s1039" type="#_x0000_t202" style="position:absolute;left:0;text-align:left;margin-left:-10.55pt;margin-top:-21.2pt;width:446.25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" stroked="f">
              <v:textbox style="mso-fit-shape-to-text:t">
                <w:txbxContent>
                  <w:p w14:paraId="07295400" w14:textId="32B33571" w:rsidR="007459FB" w:rsidRPr="00B9723E" w:rsidRDefault="001100E7" w:rsidP="002439BB">
                    <w:r>
                      <w:rPr>
                        <w:rFonts w:ascii="Times New Roman" w:eastAsia="Times New Roman" w:hAnsi="Times New Roman" w:cs="Times New Roman"/>
                        <w:b/>
                        <w:bCs/>
                        <w:color w:val="ADADAD" w:themeColor="background2" w:themeShade="BF"/>
                      </w:rPr>
                      <w:t>CADENA DE SUMINISTRO DEL SECTOR SALUD AMB</w:t>
                    </w:r>
                  </w:p>
                </w:txbxContent>
              </v:textbox>
              <w10:wrap type="square"/>
            </v:shape>
          </w:pict>
        </mc:Fallback>
      </mc:AlternateContent>
    </w:r>
    <w:sdt>
      <w:sdtPr>
        <w:id w:val="1516195294"/>
        <w:docPartObj>
          <w:docPartGallery w:val="Page Numbers (Top of Page)"/>
          <w:docPartUnique/>
        </w:docPartObj>
      </w:sdtPr>
      <w:sdtEndPr>
        <w:rPr>
          <w:rFonts w:ascii="Times New Roman" w:hAnsi="Times New Roman" w:cs="Times New Roman"/>
        </w:rPr>
      </w:sdtEndPr>
      <w:sdtContent>
        <w:r w:rsidR="008205B8" w:rsidRPr="00B9723E">
          <w:rPr>
            <w:rFonts w:ascii="Times New Roman" w:hAnsi="Times New Roman" w:cs="Times New Roman"/>
          </w:rPr>
          <w:fldChar w:fldCharType="begin"/>
        </w:r>
        <w:r w:rsidR="008205B8" w:rsidRPr="00B9723E">
          <w:rPr>
            <w:rFonts w:ascii="Times New Roman" w:hAnsi="Times New Roman" w:cs="Times New Roman"/>
          </w:rPr>
          <w:instrText>PAGE   \* MERGEFORMAT</w:instrText>
        </w:r>
        <w:r w:rsidR="008205B8" w:rsidRPr="00B9723E">
          <w:rPr>
            <w:rFonts w:ascii="Times New Roman" w:hAnsi="Times New Roman" w:cs="Times New Roman"/>
          </w:rPr>
          <w:fldChar w:fldCharType="separate"/>
        </w:r>
        <w:r w:rsidR="008205B8" w:rsidRPr="00B9723E">
          <w:rPr>
            <w:rFonts w:ascii="Times New Roman" w:hAnsi="Times New Roman" w:cs="Times New Roman"/>
          </w:rPr>
          <w:t>2</w:t>
        </w:r>
        <w:r w:rsidR="008205B8" w:rsidRPr="00B9723E">
          <w:rPr>
            <w:rFonts w:ascii="Times New Roman" w:hAnsi="Times New Roman" w:cs="Times New Roman"/>
          </w:rPr>
          <w:fldChar w:fldCharType="end"/>
        </w:r>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415333"/>
    <w:multiLevelType w:val="multilevel"/>
    <w:tmpl w:val="3A986240"/>
    <w:lvl w:ilvl="0">
      <w:start w:val="1"/>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FFE0F23"/>
    <w:multiLevelType w:val="hybridMultilevel"/>
    <w:tmpl w:val="F27E7AEC"/>
    <w:lvl w:ilvl="0" w:tplc="21BEF420">
      <w:start w:val="7"/>
      <w:numFmt w:val="bullet"/>
      <w:lvlText w:val="-"/>
      <w:lvlJc w:val="left"/>
      <w:pPr>
        <w:ind w:left="1068" w:hanging="360"/>
      </w:pPr>
      <w:rPr>
        <w:rFonts w:ascii="Times New Roman" w:eastAsiaTheme="minorHAnsi" w:hAnsi="Times New Roman" w:cs="Times New Roman"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 w15:restartNumberingAfterBreak="0">
    <w:nsid w:val="24CC5A5D"/>
    <w:multiLevelType w:val="multilevel"/>
    <w:tmpl w:val="EFC8797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tabs>
          <w:tab w:val="num" w:pos="1430"/>
        </w:tabs>
        <w:ind w:left="1430" w:hanging="720"/>
      </w:pPr>
      <w:rPr>
        <w:rFonts w:hint="default"/>
        <w:b/>
        <w:bCs/>
      </w:rPr>
    </w:lvl>
    <w:lvl w:ilvl="3">
      <w:start w:val="1"/>
      <w:numFmt w:val="decimal"/>
      <w:lvlText w:val="%1.%2.%3.%4."/>
      <w:lvlJc w:val="left"/>
      <w:pPr>
        <w:ind w:left="1430" w:hanging="720"/>
      </w:pPr>
      <w:rPr>
        <w:rFonts w:hint="default"/>
        <w:b/>
        <w:bCs w:val="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48582114"/>
    <w:multiLevelType w:val="hybridMultilevel"/>
    <w:tmpl w:val="4808EA22"/>
    <w:lvl w:ilvl="0" w:tplc="1A5A758E">
      <w:start w:val="1"/>
      <w:numFmt w:val="bullet"/>
      <w:lvlText w:val="-"/>
      <w:lvlJc w:val="left"/>
      <w:pPr>
        <w:ind w:left="1080" w:hanging="360"/>
      </w:pPr>
      <w:rPr>
        <w:rFonts w:ascii="Times New Roman" w:eastAsiaTheme="minorHAnsi" w:hAnsi="Times New Roman" w:cs="Times New Roman"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 w15:restartNumberingAfterBreak="0">
    <w:nsid w:val="5DCB7AF1"/>
    <w:multiLevelType w:val="multilevel"/>
    <w:tmpl w:val="B36845E6"/>
    <w:lvl w:ilvl="0">
      <w:start w:val="1"/>
      <w:numFmt w:val="decimal"/>
      <w:lvlText w:val="%1."/>
      <w:lvlJc w:val="left"/>
      <w:pPr>
        <w:ind w:left="1068" w:hanging="360"/>
      </w:pPr>
      <w:rPr>
        <w:rFonts w:hint="default"/>
      </w:rPr>
    </w:lvl>
    <w:lvl w:ilvl="1">
      <w:start w:val="2"/>
      <w:numFmt w:val="decimal"/>
      <w:isLgl/>
      <w:lvlText w:val="%1.%2"/>
      <w:lvlJc w:val="left"/>
      <w:pPr>
        <w:ind w:left="1080" w:hanging="360"/>
      </w:pPr>
      <w:rPr>
        <w:rFonts w:hint="default"/>
      </w:rPr>
    </w:lvl>
    <w:lvl w:ilvl="2">
      <w:start w:val="1"/>
      <w:numFmt w:val="decimal"/>
      <w:isLgl/>
      <w:lvlText w:val="%1.%2.%3"/>
      <w:lvlJc w:val="left"/>
      <w:pPr>
        <w:ind w:left="1452" w:hanging="720"/>
      </w:pPr>
      <w:rPr>
        <w:rFonts w:hint="default"/>
      </w:rPr>
    </w:lvl>
    <w:lvl w:ilvl="3">
      <w:start w:val="1"/>
      <w:numFmt w:val="decimal"/>
      <w:isLgl/>
      <w:lvlText w:val="%1.%2.%3.%4"/>
      <w:lvlJc w:val="left"/>
      <w:pPr>
        <w:ind w:left="1464" w:hanging="720"/>
      </w:pPr>
      <w:rPr>
        <w:rFonts w:hint="default"/>
      </w:rPr>
    </w:lvl>
    <w:lvl w:ilvl="4">
      <w:start w:val="1"/>
      <w:numFmt w:val="decimal"/>
      <w:isLgl/>
      <w:lvlText w:val="%1.%2.%3.%4.%5"/>
      <w:lvlJc w:val="left"/>
      <w:pPr>
        <w:ind w:left="1836" w:hanging="1080"/>
      </w:pPr>
      <w:rPr>
        <w:rFonts w:hint="default"/>
      </w:rPr>
    </w:lvl>
    <w:lvl w:ilvl="5">
      <w:start w:val="1"/>
      <w:numFmt w:val="decimal"/>
      <w:isLgl/>
      <w:lvlText w:val="%1.%2.%3.%4.%5.%6"/>
      <w:lvlJc w:val="left"/>
      <w:pPr>
        <w:ind w:left="1848" w:hanging="1080"/>
      </w:pPr>
      <w:rPr>
        <w:rFonts w:hint="default"/>
      </w:rPr>
    </w:lvl>
    <w:lvl w:ilvl="6">
      <w:start w:val="1"/>
      <w:numFmt w:val="decimal"/>
      <w:isLgl/>
      <w:lvlText w:val="%1.%2.%3.%4.%5.%6.%7"/>
      <w:lvlJc w:val="left"/>
      <w:pPr>
        <w:ind w:left="2220" w:hanging="1440"/>
      </w:pPr>
      <w:rPr>
        <w:rFonts w:hint="default"/>
      </w:rPr>
    </w:lvl>
    <w:lvl w:ilvl="7">
      <w:start w:val="1"/>
      <w:numFmt w:val="decimal"/>
      <w:isLgl/>
      <w:lvlText w:val="%1.%2.%3.%4.%5.%6.%7.%8"/>
      <w:lvlJc w:val="left"/>
      <w:pPr>
        <w:ind w:left="2232" w:hanging="1440"/>
      </w:pPr>
      <w:rPr>
        <w:rFonts w:hint="default"/>
      </w:rPr>
    </w:lvl>
    <w:lvl w:ilvl="8">
      <w:start w:val="1"/>
      <w:numFmt w:val="decimal"/>
      <w:isLgl/>
      <w:lvlText w:val="%1.%2.%3.%4.%5.%6.%7.%8.%9"/>
      <w:lvlJc w:val="left"/>
      <w:pPr>
        <w:ind w:left="2604" w:hanging="1800"/>
      </w:pPr>
      <w:rPr>
        <w:rFonts w:hint="default"/>
      </w:rPr>
    </w:lvl>
  </w:abstractNum>
  <w:abstractNum w:abstractNumId="5" w15:restartNumberingAfterBreak="0">
    <w:nsid w:val="617173C1"/>
    <w:multiLevelType w:val="multilevel"/>
    <w:tmpl w:val="F51E03B6"/>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77601670">
    <w:abstractNumId w:val="3"/>
  </w:num>
  <w:num w:numId="2" w16cid:durableId="1233125992">
    <w:abstractNumId w:val="1"/>
  </w:num>
  <w:num w:numId="3" w16cid:durableId="420224719">
    <w:abstractNumId w:val="4"/>
  </w:num>
  <w:num w:numId="4" w16cid:durableId="1191844965">
    <w:abstractNumId w:val="0"/>
  </w:num>
  <w:num w:numId="5" w16cid:durableId="1402604443">
    <w:abstractNumId w:val="2"/>
  </w:num>
  <w:num w:numId="6" w16cid:durableId="1751586222">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7F84"/>
    <w:rsid w:val="000033A9"/>
    <w:rsid w:val="00003D03"/>
    <w:rsid w:val="00007C04"/>
    <w:rsid w:val="0001013D"/>
    <w:rsid w:val="00013A7A"/>
    <w:rsid w:val="0001451C"/>
    <w:rsid w:val="00016625"/>
    <w:rsid w:val="00016C45"/>
    <w:rsid w:val="00016E18"/>
    <w:rsid w:val="000175B6"/>
    <w:rsid w:val="000218CD"/>
    <w:rsid w:val="00023316"/>
    <w:rsid w:val="00023C1E"/>
    <w:rsid w:val="00024216"/>
    <w:rsid w:val="00024A14"/>
    <w:rsid w:val="00024F6D"/>
    <w:rsid w:val="00026F3E"/>
    <w:rsid w:val="000271B3"/>
    <w:rsid w:val="00027D84"/>
    <w:rsid w:val="00027DCF"/>
    <w:rsid w:val="0003134F"/>
    <w:rsid w:val="00033689"/>
    <w:rsid w:val="0003450A"/>
    <w:rsid w:val="000354CE"/>
    <w:rsid w:val="000402E2"/>
    <w:rsid w:val="00045095"/>
    <w:rsid w:val="00046270"/>
    <w:rsid w:val="0004657A"/>
    <w:rsid w:val="00052D7C"/>
    <w:rsid w:val="000546FF"/>
    <w:rsid w:val="00056413"/>
    <w:rsid w:val="00057F01"/>
    <w:rsid w:val="00061EDA"/>
    <w:rsid w:val="00064311"/>
    <w:rsid w:val="00064CE0"/>
    <w:rsid w:val="00064E2B"/>
    <w:rsid w:val="00070811"/>
    <w:rsid w:val="00070EE1"/>
    <w:rsid w:val="0007112A"/>
    <w:rsid w:val="00071814"/>
    <w:rsid w:val="00071B0B"/>
    <w:rsid w:val="00074825"/>
    <w:rsid w:val="000755EE"/>
    <w:rsid w:val="00076D5C"/>
    <w:rsid w:val="0007722F"/>
    <w:rsid w:val="00077927"/>
    <w:rsid w:val="0008175B"/>
    <w:rsid w:val="000871D7"/>
    <w:rsid w:val="000909A6"/>
    <w:rsid w:val="00090C2D"/>
    <w:rsid w:val="00091041"/>
    <w:rsid w:val="00093564"/>
    <w:rsid w:val="00093A42"/>
    <w:rsid w:val="000955A8"/>
    <w:rsid w:val="00095A49"/>
    <w:rsid w:val="000963D3"/>
    <w:rsid w:val="000A0C5B"/>
    <w:rsid w:val="000A4159"/>
    <w:rsid w:val="000A77B4"/>
    <w:rsid w:val="000B11ED"/>
    <w:rsid w:val="000B6A74"/>
    <w:rsid w:val="000C243D"/>
    <w:rsid w:val="000C28F3"/>
    <w:rsid w:val="000C2ECE"/>
    <w:rsid w:val="000C3D82"/>
    <w:rsid w:val="000C4A55"/>
    <w:rsid w:val="000C5D71"/>
    <w:rsid w:val="000C5F11"/>
    <w:rsid w:val="000C66F6"/>
    <w:rsid w:val="000C7499"/>
    <w:rsid w:val="000D23AC"/>
    <w:rsid w:val="000D45C6"/>
    <w:rsid w:val="000D5332"/>
    <w:rsid w:val="000D66D3"/>
    <w:rsid w:val="000E3C0B"/>
    <w:rsid w:val="000F0C99"/>
    <w:rsid w:val="000F4280"/>
    <w:rsid w:val="000F4490"/>
    <w:rsid w:val="000F4597"/>
    <w:rsid w:val="000F4B0D"/>
    <w:rsid w:val="000F5255"/>
    <w:rsid w:val="000F5B4F"/>
    <w:rsid w:val="000F77A4"/>
    <w:rsid w:val="00101FD8"/>
    <w:rsid w:val="00102B41"/>
    <w:rsid w:val="001056BD"/>
    <w:rsid w:val="00105FE6"/>
    <w:rsid w:val="001100E7"/>
    <w:rsid w:val="00112E04"/>
    <w:rsid w:val="0011302A"/>
    <w:rsid w:val="00115BF0"/>
    <w:rsid w:val="00117D53"/>
    <w:rsid w:val="00120DEB"/>
    <w:rsid w:val="00120F4C"/>
    <w:rsid w:val="00121250"/>
    <w:rsid w:val="001231B5"/>
    <w:rsid w:val="001246B1"/>
    <w:rsid w:val="00124708"/>
    <w:rsid w:val="001248E0"/>
    <w:rsid w:val="00124F77"/>
    <w:rsid w:val="001254FC"/>
    <w:rsid w:val="00130C8C"/>
    <w:rsid w:val="00131C91"/>
    <w:rsid w:val="00132B8B"/>
    <w:rsid w:val="001334AB"/>
    <w:rsid w:val="00133919"/>
    <w:rsid w:val="00134732"/>
    <w:rsid w:val="00135421"/>
    <w:rsid w:val="00140A51"/>
    <w:rsid w:val="001424F0"/>
    <w:rsid w:val="00143D8A"/>
    <w:rsid w:val="00144776"/>
    <w:rsid w:val="00147DB1"/>
    <w:rsid w:val="001526EF"/>
    <w:rsid w:val="00152C52"/>
    <w:rsid w:val="00152D29"/>
    <w:rsid w:val="00153FB1"/>
    <w:rsid w:val="00154394"/>
    <w:rsid w:val="00154611"/>
    <w:rsid w:val="00154CFC"/>
    <w:rsid w:val="001565BE"/>
    <w:rsid w:val="001568C3"/>
    <w:rsid w:val="00160619"/>
    <w:rsid w:val="00167208"/>
    <w:rsid w:val="001726E6"/>
    <w:rsid w:val="00172E71"/>
    <w:rsid w:val="0017508F"/>
    <w:rsid w:val="0017595A"/>
    <w:rsid w:val="00176EDA"/>
    <w:rsid w:val="00180514"/>
    <w:rsid w:val="00182E9E"/>
    <w:rsid w:val="00184949"/>
    <w:rsid w:val="00186D36"/>
    <w:rsid w:val="00187F49"/>
    <w:rsid w:val="001919EC"/>
    <w:rsid w:val="0019295A"/>
    <w:rsid w:val="001955A7"/>
    <w:rsid w:val="001965B4"/>
    <w:rsid w:val="00196722"/>
    <w:rsid w:val="001973A9"/>
    <w:rsid w:val="00197BE4"/>
    <w:rsid w:val="001A11DB"/>
    <w:rsid w:val="001A366F"/>
    <w:rsid w:val="001A4E19"/>
    <w:rsid w:val="001A6BF0"/>
    <w:rsid w:val="001B26CD"/>
    <w:rsid w:val="001B7244"/>
    <w:rsid w:val="001C39A1"/>
    <w:rsid w:val="001C5D93"/>
    <w:rsid w:val="001C6818"/>
    <w:rsid w:val="001C718E"/>
    <w:rsid w:val="001C71D4"/>
    <w:rsid w:val="001D1684"/>
    <w:rsid w:val="001D1E4B"/>
    <w:rsid w:val="001D407A"/>
    <w:rsid w:val="001D4DBA"/>
    <w:rsid w:val="001D6E9C"/>
    <w:rsid w:val="001D6F49"/>
    <w:rsid w:val="001E05B7"/>
    <w:rsid w:val="001E11E2"/>
    <w:rsid w:val="001E2387"/>
    <w:rsid w:val="001E27DB"/>
    <w:rsid w:val="001E295F"/>
    <w:rsid w:val="001E3EDB"/>
    <w:rsid w:val="001E63A7"/>
    <w:rsid w:val="001E6F91"/>
    <w:rsid w:val="001F06F5"/>
    <w:rsid w:val="001F0CBF"/>
    <w:rsid w:val="001F1E0F"/>
    <w:rsid w:val="001F2CDB"/>
    <w:rsid w:val="001F33B7"/>
    <w:rsid w:val="001F39C9"/>
    <w:rsid w:val="001F3B20"/>
    <w:rsid w:val="001F402E"/>
    <w:rsid w:val="001F58E1"/>
    <w:rsid w:val="001F64BF"/>
    <w:rsid w:val="00201242"/>
    <w:rsid w:val="00202834"/>
    <w:rsid w:val="00202F6C"/>
    <w:rsid w:val="0020539E"/>
    <w:rsid w:val="002066E3"/>
    <w:rsid w:val="00210511"/>
    <w:rsid w:val="002115DC"/>
    <w:rsid w:val="00212735"/>
    <w:rsid w:val="002149B2"/>
    <w:rsid w:val="002205C3"/>
    <w:rsid w:val="00221B05"/>
    <w:rsid w:val="00223BE7"/>
    <w:rsid w:val="00224C91"/>
    <w:rsid w:val="00230125"/>
    <w:rsid w:val="00230D78"/>
    <w:rsid w:val="00230DBB"/>
    <w:rsid w:val="00231E4B"/>
    <w:rsid w:val="00232CF5"/>
    <w:rsid w:val="00232FD4"/>
    <w:rsid w:val="00234B15"/>
    <w:rsid w:val="0023583C"/>
    <w:rsid w:val="00241E47"/>
    <w:rsid w:val="00242558"/>
    <w:rsid w:val="002439BB"/>
    <w:rsid w:val="0024431B"/>
    <w:rsid w:val="00245134"/>
    <w:rsid w:val="00245234"/>
    <w:rsid w:val="00246B50"/>
    <w:rsid w:val="00250B26"/>
    <w:rsid w:val="0025253E"/>
    <w:rsid w:val="002526A4"/>
    <w:rsid w:val="00256152"/>
    <w:rsid w:val="00261E27"/>
    <w:rsid w:val="00262442"/>
    <w:rsid w:val="00266588"/>
    <w:rsid w:val="00267EB0"/>
    <w:rsid w:val="00270641"/>
    <w:rsid w:val="002717CA"/>
    <w:rsid w:val="00275196"/>
    <w:rsid w:val="00276FAE"/>
    <w:rsid w:val="00277338"/>
    <w:rsid w:val="00280533"/>
    <w:rsid w:val="00281E6F"/>
    <w:rsid w:val="00282419"/>
    <w:rsid w:val="00282673"/>
    <w:rsid w:val="00282970"/>
    <w:rsid w:val="00285470"/>
    <w:rsid w:val="002860D6"/>
    <w:rsid w:val="00292E2B"/>
    <w:rsid w:val="00294AEC"/>
    <w:rsid w:val="00294B03"/>
    <w:rsid w:val="002970D0"/>
    <w:rsid w:val="002A0C6A"/>
    <w:rsid w:val="002A31A5"/>
    <w:rsid w:val="002A333C"/>
    <w:rsid w:val="002A5357"/>
    <w:rsid w:val="002A5970"/>
    <w:rsid w:val="002A68CE"/>
    <w:rsid w:val="002A7996"/>
    <w:rsid w:val="002B0509"/>
    <w:rsid w:val="002B2A16"/>
    <w:rsid w:val="002B2FBE"/>
    <w:rsid w:val="002B3718"/>
    <w:rsid w:val="002B42AC"/>
    <w:rsid w:val="002B504C"/>
    <w:rsid w:val="002B5AE9"/>
    <w:rsid w:val="002B7423"/>
    <w:rsid w:val="002C19DD"/>
    <w:rsid w:val="002C47A1"/>
    <w:rsid w:val="002C75D3"/>
    <w:rsid w:val="002D0766"/>
    <w:rsid w:val="002D0857"/>
    <w:rsid w:val="002D380D"/>
    <w:rsid w:val="002D3BB2"/>
    <w:rsid w:val="002D4A1E"/>
    <w:rsid w:val="002D4ACA"/>
    <w:rsid w:val="002E0258"/>
    <w:rsid w:val="002E5235"/>
    <w:rsid w:val="002F12D9"/>
    <w:rsid w:val="002F1C18"/>
    <w:rsid w:val="002F3993"/>
    <w:rsid w:val="002F3E81"/>
    <w:rsid w:val="002F4503"/>
    <w:rsid w:val="002F691E"/>
    <w:rsid w:val="002F7A14"/>
    <w:rsid w:val="00300E0A"/>
    <w:rsid w:val="00300F29"/>
    <w:rsid w:val="00300F7E"/>
    <w:rsid w:val="003024F7"/>
    <w:rsid w:val="00303B4C"/>
    <w:rsid w:val="003041AB"/>
    <w:rsid w:val="00307527"/>
    <w:rsid w:val="00307A3B"/>
    <w:rsid w:val="00313123"/>
    <w:rsid w:val="003134B3"/>
    <w:rsid w:val="00316EAA"/>
    <w:rsid w:val="00321AEA"/>
    <w:rsid w:val="00323EBA"/>
    <w:rsid w:val="00324EFD"/>
    <w:rsid w:val="0032589D"/>
    <w:rsid w:val="00325E9C"/>
    <w:rsid w:val="00326748"/>
    <w:rsid w:val="0032677B"/>
    <w:rsid w:val="00327B0F"/>
    <w:rsid w:val="0033350D"/>
    <w:rsid w:val="00334EFD"/>
    <w:rsid w:val="00335076"/>
    <w:rsid w:val="00335AAF"/>
    <w:rsid w:val="00340297"/>
    <w:rsid w:val="003404F6"/>
    <w:rsid w:val="00340785"/>
    <w:rsid w:val="003440F9"/>
    <w:rsid w:val="00346D11"/>
    <w:rsid w:val="00351930"/>
    <w:rsid w:val="00352812"/>
    <w:rsid w:val="0035434D"/>
    <w:rsid w:val="00354B40"/>
    <w:rsid w:val="00363350"/>
    <w:rsid w:val="003634C5"/>
    <w:rsid w:val="00364244"/>
    <w:rsid w:val="00367A30"/>
    <w:rsid w:val="00370514"/>
    <w:rsid w:val="00371632"/>
    <w:rsid w:val="0037239E"/>
    <w:rsid w:val="003769C4"/>
    <w:rsid w:val="00382780"/>
    <w:rsid w:val="003843AB"/>
    <w:rsid w:val="00385DC3"/>
    <w:rsid w:val="00387844"/>
    <w:rsid w:val="003908B2"/>
    <w:rsid w:val="003911BA"/>
    <w:rsid w:val="003915BA"/>
    <w:rsid w:val="00392303"/>
    <w:rsid w:val="00393615"/>
    <w:rsid w:val="00393CC9"/>
    <w:rsid w:val="00394486"/>
    <w:rsid w:val="003A073A"/>
    <w:rsid w:val="003A076D"/>
    <w:rsid w:val="003A1229"/>
    <w:rsid w:val="003A1B7C"/>
    <w:rsid w:val="003A366B"/>
    <w:rsid w:val="003A37E3"/>
    <w:rsid w:val="003A66D5"/>
    <w:rsid w:val="003A6753"/>
    <w:rsid w:val="003B1D4A"/>
    <w:rsid w:val="003B297B"/>
    <w:rsid w:val="003B4BE6"/>
    <w:rsid w:val="003B53EE"/>
    <w:rsid w:val="003B5D4C"/>
    <w:rsid w:val="003C2C52"/>
    <w:rsid w:val="003C32B0"/>
    <w:rsid w:val="003C3453"/>
    <w:rsid w:val="003C3E3F"/>
    <w:rsid w:val="003C47BE"/>
    <w:rsid w:val="003C4F99"/>
    <w:rsid w:val="003C52A3"/>
    <w:rsid w:val="003C608C"/>
    <w:rsid w:val="003C6972"/>
    <w:rsid w:val="003C74C1"/>
    <w:rsid w:val="003C75F7"/>
    <w:rsid w:val="003D10D5"/>
    <w:rsid w:val="003D119C"/>
    <w:rsid w:val="003D1C58"/>
    <w:rsid w:val="003D2344"/>
    <w:rsid w:val="003D253F"/>
    <w:rsid w:val="003D6FE4"/>
    <w:rsid w:val="003D7096"/>
    <w:rsid w:val="003D77AA"/>
    <w:rsid w:val="003E1E99"/>
    <w:rsid w:val="003E24BF"/>
    <w:rsid w:val="003E39B5"/>
    <w:rsid w:val="003E75E4"/>
    <w:rsid w:val="003F17C3"/>
    <w:rsid w:val="003F3DB8"/>
    <w:rsid w:val="003F6591"/>
    <w:rsid w:val="00402E12"/>
    <w:rsid w:val="004035A3"/>
    <w:rsid w:val="00404BA6"/>
    <w:rsid w:val="00404BCC"/>
    <w:rsid w:val="004054BD"/>
    <w:rsid w:val="00405523"/>
    <w:rsid w:val="0040570A"/>
    <w:rsid w:val="00405F2B"/>
    <w:rsid w:val="00407A2B"/>
    <w:rsid w:val="00411305"/>
    <w:rsid w:val="00411692"/>
    <w:rsid w:val="00411A06"/>
    <w:rsid w:val="0041256E"/>
    <w:rsid w:val="00412BEB"/>
    <w:rsid w:val="00413957"/>
    <w:rsid w:val="00413D72"/>
    <w:rsid w:val="00414C16"/>
    <w:rsid w:val="00414DD2"/>
    <w:rsid w:val="00414E42"/>
    <w:rsid w:val="00416993"/>
    <w:rsid w:val="004179C3"/>
    <w:rsid w:val="00421AFD"/>
    <w:rsid w:val="00423AD2"/>
    <w:rsid w:val="00423F4F"/>
    <w:rsid w:val="004249E4"/>
    <w:rsid w:val="00425583"/>
    <w:rsid w:val="00426407"/>
    <w:rsid w:val="00426B27"/>
    <w:rsid w:val="00432F93"/>
    <w:rsid w:val="00433B20"/>
    <w:rsid w:val="00435C2A"/>
    <w:rsid w:val="00441E57"/>
    <w:rsid w:val="00443664"/>
    <w:rsid w:val="0044672D"/>
    <w:rsid w:val="00446BD7"/>
    <w:rsid w:val="004501DC"/>
    <w:rsid w:val="004527ED"/>
    <w:rsid w:val="00452825"/>
    <w:rsid w:val="004572C1"/>
    <w:rsid w:val="00457425"/>
    <w:rsid w:val="004602B3"/>
    <w:rsid w:val="004607F0"/>
    <w:rsid w:val="00460C51"/>
    <w:rsid w:val="0046265D"/>
    <w:rsid w:val="00462CD3"/>
    <w:rsid w:val="00464928"/>
    <w:rsid w:val="004667D5"/>
    <w:rsid w:val="00470C47"/>
    <w:rsid w:val="004778B3"/>
    <w:rsid w:val="00481568"/>
    <w:rsid w:val="00481A3F"/>
    <w:rsid w:val="00485C0F"/>
    <w:rsid w:val="004923F2"/>
    <w:rsid w:val="00493045"/>
    <w:rsid w:val="00494959"/>
    <w:rsid w:val="004A0210"/>
    <w:rsid w:val="004A21B2"/>
    <w:rsid w:val="004A4DD5"/>
    <w:rsid w:val="004A50D9"/>
    <w:rsid w:val="004A6D71"/>
    <w:rsid w:val="004A72FF"/>
    <w:rsid w:val="004B3C39"/>
    <w:rsid w:val="004B5331"/>
    <w:rsid w:val="004B7718"/>
    <w:rsid w:val="004B7AB0"/>
    <w:rsid w:val="004B7FCF"/>
    <w:rsid w:val="004C0124"/>
    <w:rsid w:val="004C0687"/>
    <w:rsid w:val="004C17E2"/>
    <w:rsid w:val="004C2BD5"/>
    <w:rsid w:val="004C4798"/>
    <w:rsid w:val="004C5161"/>
    <w:rsid w:val="004C6C51"/>
    <w:rsid w:val="004D3CA8"/>
    <w:rsid w:val="004D4F24"/>
    <w:rsid w:val="004D5525"/>
    <w:rsid w:val="004D5BA9"/>
    <w:rsid w:val="004D6F5E"/>
    <w:rsid w:val="004E3DB9"/>
    <w:rsid w:val="004E4C8A"/>
    <w:rsid w:val="004E6E6D"/>
    <w:rsid w:val="004E7B38"/>
    <w:rsid w:val="004E7F9D"/>
    <w:rsid w:val="004F188A"/>
    <w:rsid w:val="004F1899"/>
    <w:rsid w:val="004F3E09"/>
    <w:rsid w:val="004F57E2"/>
    <w:rsid w:val="004F6157"/>
    <w:rsid w:val="005026C8"/>
    <w:rsid w:val="00502D7C"/>
    <w:rsid w:val="00503332"/>
    <w:rsid w:val="00503BE7"/>
    <w:rsid w:val="00505BA1"/>
    <w:rsid w:val="0050661E"/>
    <w:rsid w:val="00512D8E"/>
    <w:rsid w:val="00513084"/>
    <w:rsid w:val="00513750"/>
    <w:rsid w:val="00514247"/>
    <w:rsid w:val="00515E09"/>
    <w:rsid w:val="00515EC4"/>
    <w:rsid w:val="00516AFD"/>
    <w:rsid w:val="00520DB2"/>
    <w:rsid w:val="00522FD8"/>
    <w:rsid w:val="005251D6"/>
    <w:rsid w:val="0052526E"/>
    <w:rsid w:val="00527523"/>
    <w:rsid w:val="00530F10"/>
    <w:rsid w:val="00531413"/>
    <w:rsid w:val="005331AD"/>
    <w:rsid w:val="00533421"/>
    <w:rsid w:val="00533A4D"/>
    <w:rsid w:val="00534D0D"/>
    <w:rsid w:val="0053526D"/>
    <w:rsid w:val="005352F6"/>
    <w:rsid w:val="00536079"/>
    <w:rsid w:val="0053624B"/>
    <w:rsid w:val="00537A3C"/>
    <w:rsid w:val="005406D7"/>
    <w:rsid w:val="00541FAE"/>
    <w:rsid w:val="00542176"/>
    <w:rsid w:val="00543AD3"/>
    <w:rsid w:val="0054443C"/>
    <w:rsid w:val="00544FBB"/>
    <w:rsid w:val="00547208"/>
    <w:rsid w:val="00547ED4"/>
    <w:rsid w:val="0055209A"/>
    <w:rsid w:val="00552884"/>
    <w:rsid w:val="00552EF9"/>
    <w:rsid w:val="00553C7B"/>
    <w:rsid w:val="0055470B"/>
    <w:rsid w:val="005624D9"/>
    <w:rsid w:val="00562520"/>
    <w:rsid w:val="00563593"/>
    <w:rsid w:val="00564150"/>
    <w:rsid w:val="0056455B"/>
    <w:rsid w:val="00564BC7"/>
    <w:rsid w:val="00565D63"/>
    <w:rsid w:val="00565D75"/>
    <w:rsid w:val="00567785"/>
    <w:rsid w:val="00571C0A"/>
    <w:rsid w:val="00573306"/>
    <w:rsid w:val="0057393F"/>
    <w:rsid w:val="00574BE3"/>
    <w:rsid w:val="00575426"/>
    <w:rsid w:val="00575A24"/>
    <w:rsid w:val="00577BBA"/>
    <w:rsid w:val="0058136A"/>
    <w:rsid w:val="0058232C"/>
    <w:rsid w:val="00585ECA"/>
    <w:rsid w:val="005870D0"/>
    <w:rsid w:val="00587B61"/>
    <w:rsid w:val="005904A7"/>
    <w:rsid w:val="005923C2"/>
    <w:rsid w:val="00592410"/>
    <w:rsid w:val="00593521"/>
    <w:rsid w:val="005940A3"/>
    <w:rsid w:val="00594336"/>
    <w:rsid w:val="00597F98"/>
    <w:rsid w:val="005A17C7"/>
    <w:rsid w:val="005A1D57"/>
    <w:rsid w:val="005A2C41"/>
    <w:rsid w:val="005A362C"/>
    <w:rsid w:val="005A72C7"/>
    <w:rsid w:val="005B006C"/>
    <w:rsid w:val="005B072D"/>
    <w:rsid w:val="005B3947"/>
    <w:rsid w:val="005B3DB4"/>
    <w:rsid w:val="005B5646"/>
    <w:rsid w:val="005B625C"/>
    <w:rsid w:val="005B7109"/>
    <w:rsid w:val="005B7E46"/>
    <w:rsid w:val="005C248B"/>
    <w:rsid w:val="005C70C4"/>
    <w:rsid w:val="005D1B57"/>
    <w:rsid w:val="005D1FFE"/>
    <w:rsid w:val="005D22B5"/>
    <w:rsid w:val="005D4397"/>
    <w:rsid w:val="005D467C"/>
    <w:rsid w:val="005D4EF2"/>
    <w:rsid w:val="005D5A82"/>
    <w:rsid w:val="005D7E0C"/>
    <w:rsid w:val="005E014A"/>
    <w:rsid w:val="005F0DA8"/>
    <w:rsid w:val="005F2B7F"/>
    <w:rsid w:val="005F2E79"/>
    <w:rsid w:val="005F3522"/>
    <w:rsid w:val="005F4948"/>
    <w:rsid w:val="005F4F47"/>
    <w:rsid w:val="005F5C9B"/>
    <w:rsid w:val="005F6D2E"/>
    <w:rsid w:val="005F7D8F"/>
    <w:rsid w:val="00611827"/>
    <w:rsid w:val="006126DD"/>
    <w:rsid w:val="00612860"/>
    <w:rsid w:val="00612D3C"/>
    <w:rsid w:val="00615F03"/>
    <w:rsid w:val="0062075B"/>
    <w:rsid w:val="00621FED"/>
    <w:rsid w:val="0062282D"/>
    <w:rsid w:val="00623EBA"/>
    <w:rsid w:val="006245FB"/>
    <w:rsid w:val="006254E5"/>
    <w:rsid w:val="0063140C"/>
    <w:rsid w:val="0063251C"/>
    <w:rsid w:val="00633433"/>
    <w:rsid w:val="00634750"/>
    <w:rsid w:val="00634A99"/>
    <w:rsid w:val="00636954"/>
    <w:rsid w:val="00640106"/>
    <w:rsid w:val="00641016"/>
    <w:rsid w:val="00643990"/>
    <w:rsid w:val="00646B35"/>
    <w:rsid w:val="0064779E"/>
    <w:rsid w:val="00654B67"/>
    <w:rsid w:val="006612B6"/>
    <w:rsid w:val="00662A37"/>
    <w:rsid w:val="00662CDA"/>
    <w:rsid w:val="00663F30"/>
    <w:rsid w:val="00664535"/>
    <w:rsid w:val="0066680A"/>
    <w:rsid w:val="00667A75"/>
    <w:rsid w:val="00667DFB"/>
    <w:rsid w:val="00667F80"/>
    <w:rsid w:val="00667F8D"/>
    <w:rsid w:val="00673BF8"/>
    <w:rsid w:val="00674264"/>
    <w:rsid w:val="006747F8"/>
    <w:rsid w:val="00675871"/>
    <w:rsid w:val="00675B2B"/>
    <w:rsid w:val="00675EEA"/>
    <w:rsid w:val="00676F6A"/>
    <w:rsid w:val="006809BD"/>
    <w:rsid w:val="00682FD7"/>
    <w:rsid w:val="00684DD8"/>
    <w:rsid w:val="00684E8F"/>
    <w:rsid w:val="00685248"/>
    <w:rsid w:val="006865A5"/>
    <w:rsid w:val="00687701"/>
    <w:rsid w:val="006903DE"/>
    <w:rsid w:val="0069206B"/>
    <w:rsid w:val="00693198"/>
    <w:rsid w:val="006931A7"/>
    <w:rsid w:val="006938E9"/>
    <w:rsid w:val="00693977"/>
    <w:rsid w:val="006A185F"/>
    <w:rsid w:val="006A189C"/>
    <w:rsid w:val="006A4DF7"/>
    <w:rsid w:val="006A737C"/>
    <w:rsid w:val="006B2E64"/>
    <w:rsid w:val="006B67B4"/>
    <w:rsid w:val="006B762D"/>
    <w:rsid w:val="006C0C2E"/>
    <w:rsid w:val="006C1929"/>
    <w:rsid w:val="006C1B9D"/>
    <w:rsid w:val="006C2FD2"/>
    <w:rsid w:val="006C4379"/>
    <w:rsid w:val="006C5B64"/>
    <w:rsid w:val="006C6EE1"/>
    <w:rsid w:val="006C70CA"/>
    <w:rsid w:val="006C7148"/>
    <w:rsid w:val="006D14F3"/>
    <w:rsid w:val="006D404B"/>
    <w:rsid w:val="006D41D6"/>
    <w:rsid w:val="006D68E4"/>
    <w:rsid w:val="006D690B"/>
    <w:rsid w:val="006E4A0B"/>
    <w:rsid w:val="006E4FAA"/>
    <w:rsid w:val="006E5131"/>
    <w:rsid w:val="006E6B88"/>
    <w:rsid w:val="006F05F7"/>
    <w:rsid w:val="006F06C1"/>
    <w:rsid w:val="006F0750"/>
    <w:rsid w:val="006F0FCB"/>
    <w:rsid w:val="006F12C0"/>
    <w:rsid w:val="006F72C3"/>
    <w:rsid w:val="006F754B"/>
    <w:rsid w:val="006F7FD8"/>
    <w:rsid w:val="007020C6"/>
    <w:rsid w:val="00702395"/>
    <w:rsid w:val="007035B8"/>
    <w:rsid w:val="007054D5"/>
    <w:rsid w:val="00705BE4"/>
    <w:rsid w:val="007103D3"/>
    <w:rsid w:val="007149EC"/>
    <w:rsid w:val="00715EFC"/>
    <w:rsid w:val="00715F71"/>
    <w:rsid w:val="00716E1C"/>
    <w:rsid w:val="00720561"/>
    <w:rsid w:val="0072149C"/>
    <w:rsid w:val="00721595"/>
    <w:rsid w:val="007226F8"/>
    <w:rsid w:val="0072513B"/>
    <w:rsid w:val="007274DF"/>
    <w:rsid w:val="00730E10"/>
    <w:rsid w:val="007338A7"/>
    <w:rsid w:val="00735EEB"/>
    <w:rsid w:val="00741711"/>
    <w:rsid w:val="007419BD"/>
    <w:rsid w:val="00742660"/>
    <w:rsid w:val="0074294B"/>
    <w:rsid w:val="00743336"/>
    <w:rsid w:val="0074367B"/>
    <w:rsid w:val="007459FB"/>
    <w:rsid w:val="007532E3"/>
    <w:rsid w:val="007546DD"/>
    <w:rsid w:val="00757454"/>
    <w:rsid w:val="00761213"/>
    <w:rsid w:val="007662D3"/>
    <w:rsid w:val="007749C9"/>
    <w:rsid w:val="00774AC0"/>
    <w:rsid w:val="00776393"/>
    <w:rsid w:val="007802F2"/>
    <w:rsid w:val="0078528E"/>
    <w:rsid w:val="00785D12"/>
    <w:rsid w:val="00790EA8"/>
    <w:rsid w:val="00791731"/>
    <w:rsid w:val="00791885"/>
    <w:rsid w:val="00791899"/>
    <w:rsid w:val="0079206E"/>
    <w:rsid w:val="007928B3"/>
    <w:rsid w:val="007950C4"/>
    <w:rsid w:val="00795170"/>
    <w:rsid w:val="0079744F"/>
    <w:rsid w:val="007A51A9"/>
    <w:rsid w:val="007A66BF"/>
    <w:rsid w:val="007A686E"/>
    <w:rsid w:val="007A78EB"/>
    <w:rsid w:val="007B0B43"/>
    <w:rsid w:val="007B3AC7"/>
    <w:rsid w:val="007B52A9"/>
    <w:rsid w:val="007B5859"/>
    <w:rsid w:val="007C0332"/>
    <w:rsid w:val="007C09D0"/>
    <w:rsid w:val="007C23E9"/>
    <w:rsid w:val="007C2E56"/>
    <w:rsid w:val="007D055B"/>
    <w:rsid w:val="007D09D4"/>
    <w:rsid w:val="007D0ED4"/>
    <w:rsid w:val="007D10F0"/>
    <w:rsid w:val="007D4335"/>
    <w:rsid w:val="007D75EF"/>
    <w:rsid w:val="007E7ADF"/>
    <w:rsid w:val="007E7FDD"/>
    <w:rsid w:val="007F1129"/>
    <w:rsid w:val="007F1349"/>
    <w:rsid w:val="007F4A41"/>
    <w:rsid w:val="007F5B04"/>
    <w:rsid w:val="007F7199"/>
    <w:rsid w:val="007F745A"/>
    <w:rsid w:val="007F7EBB"/>
    <w:rsid w:val="008008E8"/>
    <w:rsid w:val="0080272F"/>
    <w:rsid w:val="00805F6F"/>
    <w:rsid w:val="0080611B"/>
    <w:rsid w:val="008062A2"/>
    <w:rsid w:val="008063E5"/>
    <w:rsid w:val="00806EE4"/>
    <w:rsid w:val="008071EF"/>
    <w:rsid w:val="008075A3"/>
    <w:rsid w:val="00810218"/>
    <w:rsid w:val="00810803"/>
    <w:rsid w:val="008113CC"/>
    <w:rsid w:val="008116E9"/>
    <w:rsid w:val="008127D8"/>
    <w:rsid w:val="00812C06"/>
    <w:rsid w:val="008136AF"/>
    <w:rsid w:val="00813C06"/>
    <w:rsid w:val="00815639"/>
    <w:rsid w:val="00816314"/>
    <w:rsid w:val="008171DA"/>
    <w:rsid w:val="008205B8"/>
    <w:rsid w:val="008224F1"/>
    <w:rsid w:val="008232B4"/>
    <w:rsid w:val="0082541D"/>
    <w:rsid w:val="0082784D"/>
    <w:rsid w:val="00827BA3"/>
    <w:rsid w:val="008307DC"/>
    <w:rsid w:val="00833E16"/>
    <w:rsid w:val="00834914"/>
    <w:rsid w:val="00837537"/>
    <w:rsid w:val="008406CD"/>
    <w:rsid w:val="0084092C"/>
    <w:rsid w:val="00840BBC"/>
    <w:rsid w:val="0084522B"/>
    <w:rsid w:val="00845F06"/>
    <w:rsid w:val="00847AED"/>
    <w:rsid w:val="00847D66"/>
    <w:rsid w:val="00850719"/>
    <w:rsid w:val="008536E4"/>
    <w:rsid w:val="00854711"/>
    <w:rsid w:val="008549CB"/>
    <w:rsid w:val="00856FE1"/>
    <w:rsid w:val="00857882"/>
    <w:rsid w:val="00861BDE"/>
    <w:rsid w:val="00863B5B"/>
    <w:rsid w:val="0086409C"/>
    <w:rsid w:val="008648CB"/>
    <w:rsid w:val="0086576E"/>
    <w:rsid w:val="00865E13"/>
    <w:rsid w:val="008755D9"/>
    <w:rsid w:val="008761F8"/>
    <w:rsid w:val="008768DD"/>
    <w:rsid w:val="00876FD2"/>
    <w:rsid w:val="00877082"/>
    <w:rsid w:val="00884AB4"/>
    <w:rsid w:val="00884BEE"/>
    <w:rsid w:val="00885227"/>
    <w:rsid w:val="00886FD8"/>
    <w:rsid w:val="00890785"/>
    <w:rsid w:val="0089098A"/>
    <w:rsid w:val="00890A5F"/>
    <w:rsid w:val="00892556"/>
    <w:rsid w:val="008943E2"/>
    <w:rsid w:val="00896104"/>
    <w:rsid w:val="008A169D"/>
    <w:rsid w:val="008A2066"/>
    <w:rsid w:val="008A217E"/>
    <w:rsid w:val="008A6A8E"/>
    <w:rsid w:val="008A7433"/>
    <w:rsid w:val="008B3147"/>
    <w:rsid w:val="008B3E2B"/>
    <w:rsid w:val="008B58F5"/>
    <w:rsid w:val="008B6764"/>
    <w:rsid w:val="008B72C0"/>
    <w:rsid w:val="008B745F"/>
    <w:rsid w:val="008C0BEE"/>
    <w:rsid w:val="008C1228"/>
    <w:rsid w:val="008C38E2"/>
    <w:rsid w:val="008C4F5D"/>
    <w:rsid w:val="008C69CF"/>
    <w:rsid w:val="008D020E"/>
    <w:rsid w:val="008D16E8"/>
    <w:rsid w:val="008D4E88"/>
    <w:rsid w:val="008D4FA3"/>
    <w:rsid w:val="008D58DA"/>
    <w:rsid w:val="008D6B61"/>
    <w:rsid w:val="008D7506"/>
    <w:rsid w:val="008E2C69"/>
    <w:rsid w:val="008E3646"/>
    <w:rsid w:val="008E6265"/>
    <w:rsid w:val="008F021B"/>
    <w:rsid w:val="008F1635"/>
    <w:rsid w:val="008F318A"/>
    <w:rsid w:val="008F4A75"/>
    <w:rsid w:val="008F5D33"/>
    <w:rsid w:val="008F7983"/>
    <w:rsid w:val="00900430"/>
    <w:rsid w:val="009004F6"/>
    <w:rsid w:val="0090132D"/>
    <w:rsid w:val="00902EC0"/>
    <w:rsid w:val="009036AB"/>
    <w:rsid w:val="00904FCE"/>
    <w:rsid w:val="009114A3"/>
    <w:rsid w:val="00913014"/>
    <w:rsid w:val="009142A2"/>
    <w:rsid w:val="00914AE0"/>
    <w:rsid w:val="0091763E"/>
    <w:rsid w:val="00917E0E"/>
    <w:rsid w:val="0092244E"/>
    <w:rsid w:val="00923827"/>
    <w:rsid w:val="00924372"/>
    <w:rsid w:val="009247BD"/>
    <w:rsid w:val="0092638D"/>
    <w:rsid w:val="00926901"/>
    <w:rsid w:val="009369B5"/>
    <w:rsid w:val="00937030"/>
    <w:rsid w:val="00940E26"/>
    <w:rsid w:val="009417F3"/>
    <w:rsid w:val="0094389F"/>
    <w:rsid w:val="0094482F"/>
    <w:rsid w:val="00944BF6"/>
    <w:rsid w:val="00945BE0"/>
    <w:rsid w:val="00947FA4"/>
    <w:rsid w:val="0095147F"/>
    <w:rsid w:val="009521CD"/>
    <w:rsid w:val="009544E4"/>
    <w:rsid w:val="0095452F"/>
    <w:rsid w:val="0096118B"/>
    <w:rsid w:val="009615F3"/>
    <w:rsid w:val="00963D4A"/>
    <w:rsid w:val="00965070"/>
    <w:rsid w:val="00965FA4"/>
    <w:rsid w:val="00966620"/>
    <w:rsid w:val="0097079B"/>
    <w:rsid w:val="00971184"/>
    <w:rsid w:val="00971C69"/>
    <w:rsid w:val="00971CF6"/>
    <w:rsid w:val="009725AB"/>
    <w:rsid w:val="00972B5C"/>
    <w:rsid w:val="00972BC5"/>
    <w:rsid w:val="0097617F"/>
    <w:rsid w:val="00976DF8"/>
    <w:rsid w:val="00977427"/>
    <w:rsid w:val="00980DDE"/>
    <w:rsid w:val="009818D1"/>
    <w:rsid w:val="0098316C"/>
    <w:rsid w:val="0098586D"/>
    <w:rsid w:val="00987B27"/>
    <w:rsid w:val="0099199F"/>
    <w:rsid w:val="00991B54"/>
    <w:rsid w:val="00994558"/>
    <w:rsid w:val="00995EA6"/>
    <w:rsid w:val="00996607"/>
    <w:rsid w:val="009A4A45"/>
    <w:rsid w:val="009A5B36"/>
    <w:rsid w:val="009A72AD"/>
    <w:rsid w:val="009B121E"/>
    <w:rsid w:val="009B1D9A"/>
    <w:rsid w:val="009B2363"/>
    <w:rsid w:val="009B26B8"/>
    <w:rsid w:val="009B50C1"/>
    <w:rsid w:val="009B600D"/>
    <w:rsid w:val="009C2A28"/>
    <w:rsid w:val="009C41AE"/>
    <w:rsid w:val="009C52AF"/>
    <w:rsid w:val="009C55CD"/>
    <w:rsid w:val="009C60D2"/>
    <w:rsid w:val="009C6272"/>
    <w:rsid w:val="009C747F"/>
    <w:rsid w:val="009D3E55"/>
    <w:rsid w:val="009D487C"/>
    <w:rsid w:val="009D6E25"/>
    <w:rsid w:val="009D7DFC"/>
    <w:rsid w:val="009E2436"/>
    <w:rsid w:val="009E37A7"/>
    <w:rsid w:val="009E4F2A"/>
    <w:rsid w:val="009E5382"/>
    <w:rsid w:val="009E66DB"/>
    <w:rsid w:val="009F5428"/>
    <w:rsid w:val="009F6182"/>
    <w:rsid w:val="00A00AFA"/>
    <w:rsid w:val="00A010C4"/>
    <w:rsid w:val="00A019A0"/>
    <w:rsid w:val="00A01AB1"/>
    <w:rsid w:val="00A025FF"/>
    <w:rsid w:val="00A02CB5"/>
    <w:rsid w:val="00A03115"/>
    <w:rsid w:val="00A037DC"/>
    <w:rsid w:val="00A03C97"/>
    <w:rsid w:val="00A05D55"/>
    <w:rsid w:val="00A07366"/>
    <w:rsid w:val="00A1327F"/>
    <w:rsid w:val="00A14A3D"/>
    <w:rsid w:val="00A16CA0"/>
    <w:rsid w:val="00A17DBC"/>
    <w:rsid w:val="00A20123"/>
    <w:rsid w:val="00A20A03"/>
    <w:rsid w:val="00A22285"/>
    <w:rsid w:val="00A22CFB"/>
    <w:rsid w:val="00A2686D"/>
    <w:rsid w:val="00A303C1"/>
    <w:rsid w:val="00A377A3"/>
    <w:rsid w:val="00A40278"/>
    <w:rsid w:val="00A412C2"/>
    <w:rsid w:val="00A4278F"/>
    <w:rsid w:val="00A42FDE"/>
    <w:rsid w:val="00A43556"/>
    <w:rsid w:val="00A4437E"/>
    <w:rsid w:val="00A44DED"/>
    <w:rsid w:val="00A45C08"/>
    <w:rsid w:val="00A46601"/>
    <w:rsid w:val="00A4667C"/>
    <w:rsid w:val="00A47998"/>
    <w:rsid w:val="00A51E3F"/>
    <w:rsid w:val="00A539FC"/>
    <w:rsid w:val="00A53EAB"/>
    <w:rsid w:val="00A551F0"/>
    <w:rsid w:val="00A62BF2"/>
    <w:rsid w:val="00A64BA9"/>
    <w:rsid w:val="00A67F14"/>
    <w:rsid w:val="00A723A2"/>
    <w:rsid w:val="00A7431C"/>
    <w:rsid w:val="00A76AEC"/>
    <w:rsid w:val="00A76CC1"/>
    <w:rsid w:val="00A8151E"/>
    <w:rsid w:val="00A815B4"/>
    <w:rsid w:val="00A83B81"/>
    <w:rsid w:val="00A83FD2"/>
    <w:rsid w:val="00A87037"/>
    <w:rsid w:val="00A8707E"/>
    <w:rsid w:val="00A9035C"/>
    <w:rsid w:val="00A90518"/>
    <w:rsid w:val="00A90FDD"/>
    <w:rsid w:val="00A91721"/>
    <w:rsid w:val="00A9277D"/>
    <w:rsid w:val="00A93393"/>
    <w:rsid w:val="00A94218"/>
    <w:rsid w:val="00A94A20"/>
    <w:rsid w:val="00A96AE0"/>
    <w:rsid w:val="00A96D9F"/>
    <w:rsid w:val="00A96DA1"/>
    <w:rsid w:val="00A9743D"/>
    <w:rsid w:val="00AA3341"/>
    <w:rsid w:val="00AA72C4"/>
    <w:rsid w:val="00AB0E97"/>
    <w:rsid w:val="00AB3964"/>
    <w:rsid w:val="00AB491A"/>
    <w:rsid w:val="00AB5723"/>
    <w:rsid w:val="00AB6A4A"/>
    <w:rsid w:val="00AB6BF7"/>
    <w:rsid w:val="00AB72E6"/>
    <w:rsid w:val="00AC160E"/>
    <w:rsid w:val="00AC2AEF"/>
    <w:rsid w:val="00AC4AD9"/>
    <w:rsid w:val="00AC67A7"/>
    <w:rsid w:val="00AC7661"/>
    <w:rsid w:val="00AC7EBA"/>
    <w:rsid w:val="00AD0269"/>
    <w:rsid w:val="00AD06F0"/>
    <w:rsid w:val="00AD0B6C"/>
    <w:rsid w:val="00AD2746"/>
    <w:rsid w:val="00AD2A3C"/>
    <w:rsid w:val="00AD2FF2"/>
    <w:rsid w:val="00AD76A7"/>
    <w:rsid w:val="00AE01EB"/>
    <w:rsid w:val="00AE034D"/>
    <w:rsid w:val="00AE0633"/>
    <w:rsid w:val="00AE0D26"/>
    <w:rsid w:val="00AE1A5B"/>
    <w:rsid w:val="00AE289B"/>
    <w:rsid w:val="00AE31C6"/>
    <w:rsid w:val="00AE58C9"/>
    <w:rsid w:val="00AE5AD9"/>
    <w:rsid w:val="00AF37EF"/>
    <w:rsid w:val="00AF4C33"/>
    <w:rsid w:val="00AF7CC1"/>
    <w:rsid w:val="00B01FD5"/>
    <w:rsid w:val="00B033D0"/>
    <w:rsid w:val="00B035B8"/>
    <w:rsid w:val="00B03B86"/>
    <w:rsid w:val="00B0462B"/>
    <w:rsid w:val="00B07E8A"/>
    <w:rsid w:val="00B07F54"/>
    <w:rsid w:val="00B12525"/>
    <w:rsid w:val="00B12C00"/>
    <w:rsid w:val="00B130A8"/>
    <w:rsid w:val="00B14715"/>
    <w:rsid w:val="00B14962"/>
    <w:rsid w:val="00B16107"/>
    <w:rsid w:val="00B174A7"/>
    <w:rsid w:val="00B17E02"/>
    <w:rsid w:val="00B23073"/>
    <w:rsid w:val="00B36C6E"/>
    <w:rsid w:val="00B36D67"/>
    <w:rsid w:val="00B36DF5"/>
    <w:rsid w:val="00B40291"/>
    <w:rsid w:val="00B41B1B"/>
    <w:rsid w:val="00B424F3"/>
    <w:rsid w:val="00B458E7"/>
    <w:rsid w:val="00B45983"/>
    <w:rsid w:val="00B51B0B"/>
    <w:rsid w:val="00B52211"/>
    <w:rsid w:val="00B5251D"/>
    <w:rsid w:val="00B5621F"/>
    <w:rsid w:val="00B56374"/>
    <w:rsid w:val="00B5658F"/>
    <w:rsid w:val="00B57C0C"/>
    <w:rsid w:val="00B57D40"/>
    <w:rsid w:val="00B620A1"/>
    <w:rsid w:val="00B630D8"/>
    <w:rsid w:val="00B64804"/>
    <w:rsid w:val="00B64A7D"/>
    <w:rsid w:val="00B672E6"/>
    <w:rsid w:val="00B7006D"/>
    <w:rsid w:val="00B70670"/>
    <w:rsid w:val="00B71D20"/>
    <w:rsid w:val="00B74968"/>
    <w:rsid w:val="00B768FB"/>
    <w:rsid w:val="00B7718E"/>
    <w:rsid w:val="00B77E08"/>
    <w:rsid w:val="00B80832"/>
    <w:rsid w:val="00B823DF"/>
    <w:rsid w:val="00B8278A"/>
    <w:rsid w:val="00B85973"/>
    <w:rsid w:val="00B867C4"/>
    <w:rsid w:val="00B872BE"/>
    <w:rsid w:val="00B876BF"/>
    <w:rsid w:val="00B90545"/>
    <w:rsid w:val="00B92212"/>
    <w:rsid w:val="00B92EFF"/>
    <w:rsid w:val="00B942BC"/>
    <w:rsid w:val="00B94939"/>
    <w:rsid w:val="00B95BC0"/>
    <w:rsid w:val="00B9723E"/>
    <w:rsid w:val="00BA32BC"/>
    <w:rsid w:val="00BA3E48"/>
    <w:rsid w:val="00BA46F9"/>
    <w:rsid w:val="00BA4F4C"/>
    <w:rsid w:val="00BA60F2"/>
    <w:rsid w:val="00BB2328"/>
    <w:rsid w:val="00BB3682"/>
    <w:rsid w:val="00BB4877"/>
    <w:rsid w:val="00BB53E6"/>
    <w:rsid w:val="00BB7E5D"/>
    <w:rsid w:val="00BC0EFB"/>
    <w:rsid w:val="00BC156E"/>
    <w:rsid w:val="00BC217E"/>
    <w:rsid w:val="00BC3516"/>
    <w:rsid w:val="00BC41D0"/>
    <w:rsid w:val="00BC4D50"/>
    <w:rsid w:val="00BC77CD"/>
    <w:rsid w:val="00BD0589"/>
    <w:rsid w:val="00BD11BD"/>
    <w:rsid w:val="00BD1963"/>
    <w:rsid w:val="00BD35B5"/>
    <w:rsid w:val="00BD3E7D"/>
    <w:rsid w:val="00BD41BE"/>
    <w:rsid w:val="00BD4CBA"/>
    <w:rsid w:val="00BD6F2C"/>
    <w:rsid w:val="00BE0B67"/>
    <w:rsid w:val="00BE22D9"/>
    <w:rsid w:val="00BE401F"/>
    <w:rsid w:val="00BE4F34"/>
    <w:rsid w:val="00BE5979"/>
    <w:rsid w:val="00BF3C36"/>
    <w:rsid w:val="00BF465E"/>
    <w:rsid w:val="00BF4B42"/>
    <w:rsid w:val="00BF7E25"/>
    <w:rsid w:val="00BF7E39"/>
    <w:rsid w:val="00C0532C"/>
    <w:rsid w:val="00C07E8A"/>
    <w:rsid w:val="00C10474"/>
    <w:rsid w:val="00C109EF"/>
    <w:rsid w:val="00C11822"/>
    <w:rsid w:val="00C121E4"/>
    <w:rsid w:val="00C1242C"/>
    <w:rsid w:val="00C164FE"/>
    <w:rsid w:val="00C167CA"/>
    <w:rsid w:val="00C17C02"/>
    <w:rsid w:val="00C20C7E"/>
    <w:rsid w:val="00C21A99"/>
    <w:rsid w:val="00C2248A"/>
    <w:rsid w:val="00C22C27"/>
    <w:rsid w:val="00C23EED"/>
    <w:rsid w:val="00C27A92"/>
    <w:rsid w:val="00C30A48"/>
    <w:rsid w:val="00C3214F"/>
    <w:rsid w:val="00C32E11"/>
    <w:rsid w:val="00C337C7"/>
    <w:rsid w:val="00C37655"/>
    <w:rsid w:val="00C41695"/>
    <w:rsid w:val="00C41938"/>
    <w:rsid w:val="00C428BC"/>
    <w:rsid w:val="00C457BE"/>
    <w:rsid w:val="00C45E37"/>
    <w:rsid w:val="00C47162"/>
    <w:rsid w:val="00C478D7"/>
    <w:rsid w:val="00C47A2C"/>
    <w:rsid w:val="00C504F3"/>
    <w:rsid w:val="00C50DDE"/>
    <w:rsid w:val="00C514C7"/>
    <w:rsid w:val="00C51EB9"/>
    <w:rsid w:val="00C52274"/>
    <w:rsid w:val="00C5305F"/>
    <w:rsid w:val="00C53428"/>
    <w:rsid w:val="00C53F51"/>
    <w:rsid w:val="00C57B9A"/>
    <w:rsid w:val="00C60094"/>
    <w:rsid w:val="00C606D7"/>
    <w:rsid w:val="00C628CE"/>
    <w:rsid w:val="00C646CE"/>
    <w:rsid w:val="00C64E1F"/>
    <w:rsid w:val="00C65742"/>
    <w:rsid w:val="00C702B5"/>
    <w:rsid w:val="00C71017"/>
    <w:rsid w:val="00C74904"/>
    <w:rsid w:val="00C7536A"/>
    <w:rsid w:val="00C80CB7"/>
    <w:rsid w:val="00C81478"/>
    <w:rsid w:val="00C81BF2"/>
    <w:rsid w:val="00C82822"/>
    <w:rsid w:val="00C87E3E"/>
    <w:rsid w:val="00C90239"/>
    <w:rsid w:val="00C90F3F"/>
    <w:rsid w:val="00C913F4"/>
    <w:rsid w:val="00C91BF2"/>
    <w:rsid w:val="00C91FDD"/>
    <w:rsid w:val="00C92062"/>
    <w:rsid w:val="00C9329D"/>
    <w:rsid w:val="00C94AD6"/>
    <w:rsid w:val="00C950C6"/>
    <w:rsid w:val="00CA1942"/>
    <w:rsid w:val="00CA1AA8"/>
    <w:rsid w:val="00CB1E28"/>
    <w:rsid w:val="00CB370B"/>
    <w:rsid w:val="00CB55F3"/>
    <w:rsid w:val="00CB5CD0"/>
    <w:rsid w:val="00CB6A22"/>
    <w:rsid w:val="00CB7217"/>
    <w:rsid w:val="00CC0093"/>
    <w:rsid w:val="00CC08DC"/>
    <w:rsid w:val="00CC1892"/>
    <w:rsid w:val="00CC3DB7"/>
    <w:rsid w:val="00CC5866"/>
    <w:rsid w:val="00CC6798"/>
    <w:rsid w:val="00CC7F1A"/>
    <w:rsid w:val="00CC7F50"/>
    <w:rsid w:val="00CD1E11"/>
    <w:rsid w:val="00CD6CD1"/>
    <w:rsid w:val="00CD6DBF"/>
    <w:rsid w:val="00CD7743"/>
    <w:rsid w:val="00CE25FE"/>
    <w:rsid w:val="00CE3BE4"/>
    <w:rsid w:val="00CE4020"/>
    <w:rsid w:val="00CE450A"/>
    <w:rsid w:val="00CE5492"/>
    <w:rsid w:val="00CE6D45"/>
    <w:rsid w:val="00CE741E"/>
    <w:rsid w:val="00CF0924"/>
    <w:rsid w:val="00CF0AEC"/>
    <w:rsid w:val="00CF2A86"/>
    <w:rsid w:val="00CF3968"/>
    <w:rsid w:val="00CF4041"/>
    <w:rsid w:val="00D03208"/>
    <w:rsid w:val="00D04832"/>
    <w:rsid w:val="00D05673"/>
    <w:rsid w:val="00D067CB"/>
    <w:rsid w:val="00D077A4"/>
    <w:rsid w:val="00D078F1"/>
    <w:rsid w:val="00D125A2"/>
    <w:rsid w:val="00D13D1E"/>
    <w:rsid w:val="00D13F13"/>
    <w:rsid w:val="00D147DD"/>
    <w:rsid w:val="00D21156"/>
    <w:rsid w:val="00D21C90"/>
    <w:rsid w:val="00D227D1"/>
    <w:rsid w:val="00D24CE6"/>
    <w:rsid w:val="00D26115"/>
    <w:rsid w:val="00D3114C"/>
    <w:rsid w:val="00D31438"/>
    <w:rsid w:val="00D323A5"/>
    <w:rsid w:val="00D32C3B"/>
    <w:rsid w:val="00D33C06"/>
    <w:rsid w:val="00D35429"/>
    <w:rsid w:val="00D35455"/>
    <w:rsid w:val="00D35F73"/>
    <w:rsid w:val="00D377EC"/>
    <w:rsid w:val="00D40874"/>
    <w:rsid w:val="00D425C7"/>
    <w:rsid w:val="00D42E72"/>
    <w:rsid w:val="00D44314"/>
    <w:rsid w:val="00D44CEC"/>
    <w:rsid w:val="00D450CA"/>
    <w:rsid w:val="00D473A1"/>
    <w:rsid w:val="00D50AE9"/>
    <w:rsid w:val="00D542D4"/>
    <w:rsid w:val="00D55F5E"/>
    <w:rsid w:val="00D562CC"/>
    <w:rsid w:val="00D5694A"/>
    <w:rsid w:val="00D56A7A"/>
    <w:rsid w:val="00D5766E"/>
    <w:rsid w:val="00D57D94"/>
    <w:rsid w:val="00D62460"/>
    <w:rsid w:val="00D624DC"/>
    <w:rsid w:val="00D63EBC"/>
    <w:rsid w:val="00D650B2"/>
    <w:rsid w:val="00D65AC2"/>
    <w:rsid w:val="00D65E7B"/>
    <w:rsid w:val="00D66D7B"/>
    <w:rsid w:val="00D6783C"/>
    <w:rsid w:val="00D7223B"/>
    <w:rsid w:val="00D72C5B"/>
    <w:rsid w:val="00D75762"/>
    <w:rsid w:val="00D77750"/>
    <w:rsid w:val="00D851CB"/>
    <w:rsid w:val="00D92162"/>
    <w:rsid w:val="00D930CE"/>
    <w:rsid w:val="00D936FE"/>
    <w:rsid w:val="00D96D0A"/>
    <w:rsid w:val="00D97114"/>
    <w:rsid w:val="00D97CAA"/>
    <w:rsid w:val="00DA02DA"/>
    <w:rsid w:val="00DA080E"/>
    <w:rsid w:val="00DA4FA4"/>
    <w:rsid w:val="00DA70F1"/>
    <w:rsid w:val="00DA762C"/>
    <w:rsid w:val="00DB0868"/>
    <w:rsid w:val="00DB1FA0"/>
    <w:rsid w:val="00DB4802"/>
    <w:rsid w:val="00DB6382"/>
    <w:rsid w:val="00DB76CC"/>
    <w:rsid w:val="00DB7912"/>
    <w:rsid w:val="00DC41C4"/>
    <w:rsid w:val="00DC50F6"/>
    <w:rsid w:val="00DC6CFA"/>
    <w:rsid w:val="00DC700E"/>
    <w:rsid w:val="00DC7582"/>
    <w:rsid w:val="00DD11B0"/>
    <w:rsid w:val="00DD256B"/>
    <w:rsid w:val="00DD2879"/>
    <w:rsid w:val="00DD2B80"/>
    <w:rsid w:val="00DD31E5"/>
    <w:rsid w:val="00DD3827"/>
    <w:rsid w:val="00DD3FF1"/>
    <w:rsid w:val="00DD418D"/>
    <w:rsid w:val="00DD48B9"/>
    <w:rsid w:val="00DE3C4A"/>
    <w:rsid w:val="00DE4BDB"/>
    <w:rsid w:val="00DE6D96"/>
    <w:rsid w:val="00DE71F3"/>
    <w:rsid w:val="00DE7D94"/>
    <w:rsid w:val="00DF11C7"/>
    <w:rsid w:val="00DF1978"/>
    <w:rsid w:val="00DF27E9"/>
    <w:rsid w:val="00DF2ED7"/>
    <w:rsid w:val="00DF5590"/>
    <w:rsid w:val="00E00A1D"/>
    <w:rsid w:val="00E03C4E"/>
    <w:rsid w:val="00E064FD"/>
    <w:rsid w:val="00E06F22"/>
    <w:rsid w:val="00E109D0"/>
    <w:rsid w:val="00E12360"/>
    <w:rsid w:val="00E12F50"/>
    <w:rsid w:val="00E21962"/>
    <w:rsid w:val="00E237E9"/>
    <w:rsid w:val="00E245BA"/>
    <w:rsid w:val="00E263E9"/>
    <w:rsid w:val="00E33F97"/>
    <w:rsid w:val="00E34C98"/>
    <w:rsid w:val="00E359ED"/>
    <w:rsid w:val="00E35F88"/>
    <w:rsid w:val="00E37A55"/>
    <w:rsid w:val="00E41DBE"/>
    <w:rsid w:val="00E42AEB"/>
    <w:rsid w:val="00E55026"/>
    <w:rsid w:val="00E550AE"/>
    <w:rsid w:val="00E558C2"/>
    <w:rsid w:val="00E60584"/>
    <w:rsid w:val="00E62ADB"/>
    <w:rsid w:val="00E63883"/>
    <w:rsid w:val="00E6567A"/>
    <w:rsid w:val="00E65E90"/>
    <w:rsid w:val="00E65F7F"/>
    <w:rsid w:val="00E7022F"/>
    <w:rsid w:val="00E70838"/>
    <w:rsid w:val="00E714AD"/>
    <w:rsid w:val="00E71A3B"/>
    <w:rsid w:val="00E7326B"/>
    <w:rsid w:val="00E73FF2"/>
    <w:rsid w:val="00E74511"/>
    <w:rsid w:val="00E748D6"/>
    <w:rsid w:val="00E8046A"/>
    <w:rsid w:val="00E811AB"/>
    <w:rsid w:val="00E8192F"/>
    <w:rsid w:val="00E82242"/>
    <w:rsid w:val="00E86062"/>
    <w:rsid w:val="00E8633C"/>
    <w:rsid w:val="00E91C7C"/>
    <w:rsid w:val="00E93F80"/>
    <w:rsid w:val="00EA0D3D"/>
    <w:rsid w:val="00EA284B"/>
    <w:rsid w:val="00EA31C4"/>
    <w:rsid w:val="00EA3930"/>
    <w:rsid w:val="00EA47AE"/>
    <w:rsid w:val="00EA5943"/>
    <w:rsid w:val="00EA65BF"/>
    <w:rsid w:val="00EA6845"/>
    <w:rsid w:val="00EB0985"/>
    <w:rsid w:val="00EB286E"/>
    <w:rsid w:val="00EB2C74"/>
    <w:rsid w:val="00EB40AC"/>
    <w:rsid w:val="00EB4840"/>
    <w:rsid w:val="00EB4FAF"/>
    <w:rsid w:val="00EB52E1"/>
    <w:rsid w:val="00EB6858"/>
    <w:rsid w:val="00EB714A"/>
    <w:rsid w:val="00EC0422"/>
    <w:rsid w:val="00EC1629"/>
    <w:rsid w:val="00EC1A02"/>
    <w:rsid w:val="00EC3394"/>
    <w:rsid w:val="00EC3B1B"/>
    <w:rsid w:val="00EC3BFA"/>
    <w:rsid w:val="00EC44D2"/>
    <w:rsid w:val="00EC4810"/>
    <w:rsid w:val="00EC4984"/>
    <w:rsid w:val="00EC54C9"/>
    <w:rsid w:val="00EC6053"/>
    <w:rsid w:val="00EC70A8"/>
    <w:rsid w:val="00EC7C8A"/>
    <w:rsid w:val="00ED1BF7"/>
    <w:rsid w:val="00ED1F2E"/>
    <w:rsid w:val="00ED3B44"/>
    <w:rsid w:val="00ED4661"/>
    <w:rsid w:val="00ED78B4"/>
    <w:rsid w:val="00EE0454"/>
    <w:rsid w:val="00EE04C8"/>
    <w:rsid w:val="00EE1039"/>
    <w:rsid w:val="00EE5297"/>
    <w:rsid w:val="00EE54C6"/>
    <w:rsid w:val="00EE5971"/>
    <w:rsid w:val="00EE788D"/>
    <w:rsid w:val="00EF0280"/>
    <w:rsid w:val="00EF2825"/>
    <w:rsid w:val="00EF3E77"/>
    <w:rsid w:val="00EF6D05"/>
    <w:rsid w:val="00F0061C"/>
    <w:rsid w:val="00F028B7"/>
    <w:rsid w:val="00F036B2"/>
    <w:rsid w:val="00F03A33"/>
    <w:rsid w:val="00F03C84"/>
    <w:rsid w:val="00F04B73"/>
    <w:rsid w:val="00F05C2F"/>
    <w:rsid w:val="00F06910"/>
    <w:rsid w:val="00F07459"/>
    <w:rsid w:val="00F130C7"/>
    <w:rsid w:val="00F141F4"/>
    <w:rsid w:val="00F1550D"/>
    <w:rsid w:val="00F15530"/>
    <w:rsid w:val="00F1553B"/>
    <w:rsid w:val="00F17339"/>
    <w:rsid w:val="00F2067B"/>
    <w:rsid w:val="00F222E9"/>
    <w:rsid w:val="00F2238D"/>
    <w:rsid w:val="00F30410"/>
    <w:rsid w:val="00F30890"/>
    <w:rsid w:val="00F31174"/>
    <w:rsid w:val="00F3167F"/>
    <w:rsid w:val="00F32586"/>
    <w:rsid w:val="00F32AA4"/>
    <w:rsid w:val="00F3322B"/>
    <w:rsid w:val="00F33D7B"/>
    <w:rsid w:val="00F35A60"/>
    <w:rsid w:val="00F35C3A"/>
    <w:rsid w:val="00F42222"/>
    <w:rsid w:val="00F42FAE"/>
    <w:rsid w:val="00F440C4"/>
    <w:rsid w:val="00F4480D"/>
    <w:rsid w:val="00F45219"/>
    <w:rsid w:val="00F50104"/>
    <w:rsid w:val="00F506AA"/>
    <w:rsid w:val="00F507D9"/>
    <w:rsid w:val="00F5252E"/>
    <w:rsid w:val="00F53723"/>
    <w:rsid w:val="00F5387D"/>
    <w:rsid w:val="00F56950"/>
    <w:rsid w:val="00F56B7C"/>
    <w:rsid w:val="00F56BD1"/>
    <w:rsid w:val="00F56F19"/>
    <w:rsid w:val="00F603E2"/>
    <w:rsid w:val="00F61CB6"/>
    <w:rsid w:val="00F6280B"/>
    <w:rsid w:val="00F64961"/>
    <w:rsid w:val="00F65556"/>
    <w:rsid w:val="00F65D77"/>
    <w:rsid w:val="00F72F93"/>
    <w:rsid w:val="00F74A3F"/>
    <w:rsid w:val="00F77D5B"/>
    <w:rsid w:val="00F77FE5"/>
    <w:rsid w:val="00F803C3"/>
    <w:rsid w:val="00F81D37"/>
    <w:rsid w:val="00F821FC"/>
    <w:rsid w:val="00F8239B"/>
    <w:rsid w:val="00F82DFB"/>
    <w:rsid w:val="00F84EE7"/>
    <w:rsid w:val="00F90F4A"/>
    <w:rsid w:val="00F912F8"/>
    <w:rsid w:val="00F9351E"/>
    <w:rsid w:val="00F954ED"/>
    <w:rsid w:val="00F955EF"/>
    <w:rsid w:val="00F97921"/>
    <w:rsid w:val="00FA036C"/>
    <w:rsid w:val="00FA0A1A"/>
    <w:rsid w:val="00FA1165"/>
    <w:rsid w:val="00FA1A0D"/>
    <w:rsid w:val="00FA22FA"/>
    <w:rsid w:val="00FA243A"/>
    <w:rsid w:val="00FA4430"/>
    <w:rsid w:val="00FA55F1"/>
    <w:rsid w:val="00FB0218"/>
    <w:rsid w:val="00FB0AF0"/>
    <w:rsid w:val="00FB2497"/>
    <w:rsid w:val="00FB2D5C"/>
    <w:rsid w:val="00FB3FA1"/>
    <w:rsid w:val="00FB58D5"/>
    <w:rsid w:val="00FB7F84"/>
    <w:rsid w:val="00FC1F96"/>
    <w:rsid w:val="00FC3968"/>
    <w:rsid w:val="00FC3C98"/>
    <w:rsid w:val="00FC5808"/>
    <w:rsid w:val="00FC6B76"/>
    <w:rsid w:val="00FC6E0C"/>
    <w:rsid w:val="00FD0573"/>
    <w:rsid w:val="00FD0F8E"/>
    <w:rsid w:val="00FD15D5"/>
    <w:rsid w:val="00FD1A38"/>
    <w:rsid w:val="00FD1EE1"/>
    <w:rsid w:val="00FD222E"/>
    <w:rsid w:val="00FD2591"/>
    <w:rsid w:val="00FD4173"/>
    <w:rsid w:val="00FD4334"/>
    <w:rsid w:val="00FD600C"/>
    <w:rsid w:val="00FD6CA0"/>
    <w:rsid w:val="00FE0741"/>
    <w:rsid w:val="00FE1EE7"/>
    <w:rsid w:val="00FE36C9"/>
    <w:rsid w:val="00FE3BC5"/>
    <w:rsid w:val="00FE4B70"/>
    <w:rsid w:val="00FE6FC7"/>
    <w:rsid w:val="00FF0B27"/>
    <w:rsid w:val="00FF316C"/>
    <w:rsid w:val="00FF4065"/>
    <w:rsid w:val="00FF45DB"/>
    <w:rsid w:val="00FF4714"/>
    <w:rsid w:val="00FF5897"/>
    <w:rsid w:val="1450DA35"/>
    <w:rsid w:val="65B3AE8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761621B"/>
  <w15:chartTrackingRefBased/>
  <w15:docId w15:val="{9FD4A64A-0536-4FD1-A5B1-73A3732DA3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2FAE"/>
  </w:style>
  <w:style w:type="paragraph" w:styleId="Ttulo1">
    <w:name w:val="heading 1"/>
    <w:basedOn w:val="Normal"/>
    <w:next w:val="Normal"/>
    <w:uiPriority w:val="9"/>
    <w:qFormat/>
    <w:rsid w:val="00FB7F8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uiPriority w:val="9"/>
    <w:unhideWhenUsed/>
    <w:qFormat/>
    <w:rsid w:val="00FB7F8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uiPriority w:val="9"/>
    <w:unhideWhenUsed/>
    <w:qFormat/>
    <w:rsid w:val="00FB7F84"/>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uiPriority w:val="9"/>
    <w:semiHidden/>
    <w:unhideWhenUsed/>
    <w:qFormat/>
    <w:rsid w:val="00FB7F84"/>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uiPriority w:val="9"/>
    <w:semiHidden/>
    <w:unhideWhenUsed/>
    <w:qFormat/>
    <w:rsid w:val="00FB7F84"/>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uiPriority w:val="9"/>
    <w:semiHidden/>
    <w:unhideWhenUsed/>
    <w:qFormat/>
    <w:rsid w:val="00FB7F84"/>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uiPriority w:val="9"/>
    <w:semiHidden/>
    <w:unhideWhenUsed/>
    <w:qFormat/>
    <w:rsid w:val="00FB7F84"/>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uiPriority w:val="9"/>
    <w:semiHidden/>
    <w:unhideWhenUsed/>
    <w:qFormat/>
    <w:rsid w:val="00FB7F84"/>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uiPriority w:val="9"/>
    <w:semiHidden/>
    <w:unhideWhenUsed/>
    <w:qFormat/>
    <w:rsid w:val="00FB7F84"/>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notaalfinal">
    <w:name w:val="endnote text"/>
    <w:basedOn w:val="Normal"/>
    <w:link w:val="TextonotaalfinalCar"/>
    <w:uiPriority w:val="99"/>
    <w:semiHidden/>
    <w:unhideWhenUsed/>
    <w:rsid w:val="00C0532C"/>
    <w:pPr>
      <w:spacing w:after="0" w:line="240" w:lineRule="auto"/>
    </w:pPr>
    <w:rPr>
      <w:sz w:val="20"/>
      <w:szCs w:val="20"/>
    </w:rPr>
  </w:style>
  <w:style w:type="character" w:styleId="Hipervnculo">
    <w:name w:val="Hyperlink"/>
    <w:basedOn w:val="Fuentedeprrafopredeter"/>
    <w:uiPriority w:val="99"/>
    <w:unhideWhenUsed/>
    <w:rsid w:val="00667F80"/>
    <w:rPr>
      <w:color w:val="467886" w:themeColor="hyperlink"/>
      <w:u w:val="single"/>
    </w:rPr>
  </w:style>
  <w:style w:type="character" w:styleId="Mencinsinresolver">
    <w:name w:val="Unresolved Mention"/>
    <w:basedOn w:val="Fuentedeprrafopredeter"/>
    <w:uiPriority w:val="99"/>
    <w:semiHidden/>
    <w:unhideWhenUsed/>
    <w:rsid w:val="00667F80"/>
    <w:rPr>
      <w:color w:val="605E5C"/>
      <w:shd w:val="clear" w:color="auto" w:fill="E1DFDD"/>
    </w:rPr>
  </w:style>
  <w:style w:type="character" w:styleId="Hipervnculovisitado">
    <w:name w:val="FollowedHyperlink"/>
    <w:basedOn w:val="Fuentedeprrafopredeter"/>
    <w:uiPriority w:val="99"/>
    <w:semiHidden/>
    <w:unhideWhenUsed/>
    <w:rsid w:val="006E4A0B"/>
    <w:rPr>
      <w:color w:val="96607D" w:themeColor="followedHyperlink"/>
      <w:u w:val="single"/>
    </w:rPr>
  </w:style>
  <w:style w:type="paragraph" w:styleId="NormalWeb">
    <w:name w:val="Normal (Web)"/>
    <w:basedOn w:val="Normal"/>
    <w:uiPriority w:val="99"/>
    <w:semiHidden/>
    <w:unhideWhenUsed/>
    <w:rsid w:val="001D4DBA"/>
    <w:rPr>
      <w:rFonts w:ascii="Times New Roman" w:hAnsi="Times New Roman" w:cs="Times New Roman"/>
    </w:rPr>
  </w:style>
  <w:style w:type="table" w:styleId="Tabladelista3">
    <w:name w:val="List Table 3"/>
    <w:basedOn w:val="Tablanormal"/>
    <w:uiPriority w:val="48"/>
    <w:rsid w:val="00562520"/>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Tablaconcuadrcula">
    <w:name w:val="Table Grid"/>
    <w:basedOn w:val="Tablanormal"/>
    <w:uiPriority w:val="39"/>
    <w:rsid w:val="00AE03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FB7F84"/>
    <w:pPr>
      <w:ind w:left="720"/>
      <w:contextualSpacing/>
    </w:pPr>
  </w:style>
  <w:style w:type="character" w:styleId="nfasisintenso">
    <w:name w:val="Intense Emphasis"/>
    <w:basedOn w:val="Fuentedeprrafopredeter"/>
    <w:uiPriority w:val="21"/>
    <w:qFormat/>
    <w:rsid w:val="00FB7F84"/>
    <w:rPr>
      <w:i/>
      <w:iCs/>
      <w:color w:val="0F4761" w:themeColor="accent1" w:themeShade="BF"/>
    </w:rPr>
  </w:style>
  <w:style w:type="character" w:styleId="Referenciaintensa">
    <w:name w:val="Intense Reference"/>
    <w:basedOn w:val="Fuentedeprrafopredeter"/>
    <w:uiPriority w:val="32"/>
    <w:qFormat/>
    <w:rsid w:val="00FB7F84"/>
    <w:rPr>
      <w:b/>
      <w:bCs/>
      <w:smallCaps/>
      <w:color w:val="0F4761" w:themeColor="accent1" w:themeShade="BF"/>
      <w:spacing w:val="5"/>
    </w:rPr>
  </w:style>
  <w:style w:type="paragraph" w:styleId="Encabezado">
    <w:name w:val="header"/>
    <w:basedOn w:val="Normal"/>
    <w:link w:val="EncabezadoCar"/>
    <w:uiPriority w:val="99"/>
    <w:unhideWhenUsed/>
    <w:rsid w:val="002B2FB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B2FBE"/>
  </w:style>
  <w:style w:type="paragraph" w:styleId="Piedepgina">
    <w:name w:val="footer"/>
    <w:basedOn w:val="Normal"/>
    <w:link w:val="PiedepginaCar"/>
    <w:uiPriority w:val="99"/>
    <w:unhideWhenUsed/>
    <w:rsid w:val="002B2FB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B2FBE"/>
  </w:style>
  <w:style w:type="character" w:customStyle="1" w:styleId="Ttulo1Car">
    <w:name w:val="Título 1 Car"/>
    <w:basedOn w:val="Fuentedeprrafopredeter"/>
    <w:uiPriority w:val="9"/>
    <w:rsid w:val="00B64804"/>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rsid w:val="00B64804"/>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rsid w:val="00B64804"/>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B64804"/>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B64804"/>
    <w:rPr>
      <w:rFonts w:eastAsiaTheme="majorEastAsia" w:cstheme="majorBidi"/>
      <w:color w:val="0F4761" w:themeColor="accent1" w:themeShade="BF"/>
    </w:rPr>
  </w:style>
  <w:style w:type="character" w:customStyle="1" w:styleId="Ttulo6Car">
    <w:name w:val="Título 6 Car"/>
    <w:basedOn w:val="Fuentedeprrafopredeter"/>
    <w:uiPriority w:val="9"/>
    <w:semiHidden/>
    <w:rsid w:val="00B64804"/>
    <w:rPr>
      <w:rFonts w:eastAsiaTheme="majorEastAsia" w:cstheme="majorBidi"/>
      <w:i/>
      <w:iCs/>
      <w:color w:val="595959" w:themeColor="text1" w:themeTint="A6"/>
    </w:rPr>
  </w:style>
  <w:style w:type="character" w:customStyle="1" w:styleId="Ttulo7Car">
    <w:name w:val="Título 7 Car"/>
    <w:basedOn w:val="Fuentedeprrafopredeter"/>
    <w:uiPriority w:val="9"/>
    <w:semiHidden/>
    <w:rsid w:val="00B64804"/>
    <w:rPr>
      <w:rFonts w:eastAsiaTheme="majorEastAsia" w:cstheme="majorBidi"/>
      <w:color w:val="595959" w:themeColor="text1" w:themeTint="A6"/>
    </w:rPr>
  </w:style>
  <w:style w:type="character" w:customStyle="1" w:styleId="Ttulo8Car">
    <w:name w:val="Título 8 Car"/>
    <w:basedOn w:val="Fuentedeprrafopredeter"/>
    <w:uiPriority w:val="9"/>
    <w:semiHidden/>
    <w:rsid w:val="00B64804"/>
    <w:rPr>
      <w:rFonts w:eastAsiaTheme="majorEastAsia" w:cstheme="majorBidi"/>
      <w:i/>
      <w:iCs/>
      <w:color w:val="272727" w:themeColor="text1" w:themeTint="D8"/>
    </w:rPr>
  </w:style>
  <w:style w:type="character" w:customStyle="1" w:styleId="Ttulo9Car">
    <w:name w:val="Título 9 Car"/>
    <w:basedOn w:val="Fuentedeprrafopredeter"/>
    <w:uiPriority w:val="9"/>
    <w:semiHidden/>
    <w:rsid w:val="00B64804"/>
    <w:rPr>
      <w:rFonts w:eastAsiaTheme="majorEastAsia" w:cstheme="majorBidi"/>
      <w:color w:val="272727" w:themeColor="text1" w:themeTint="D8"/>
    </w:rPr>
  </w:style>
  <w:style w:type="character" w:customStyle="1" w:styleId="TtuloCar">
    <w:name w:val="Título Car"/>
    <w:basedOn w:val="Fuentedeprrafopredeter"/>
    <w:uiPriority w:val="10"/>
    <w:rsid w:val="00B64804"/>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B64804"/>
    <w:rPr>
      <w:rFonts w:eastAsiaTheme="majorEastAsia" w:cstheme="majorBidi"/>
      <w:color w:val="595959" w:themeColor="text1" w:themeTint="A6"/>
      <w:spacing w:val="15"/>
      <w:sz w:val="28"/>
      <w:szCs w:val="28"/>
    </w:rPr>
  </w:style>
  <w:style w:type="character" w:customStyle="1" w:styleId="CitaCar">
    <w:name w:val="Cita Car"/>
    <w:basedOn w:val="Fuentedeprrafopredeter"/>
    <w:uiPriority w:val="29"/>
    <w:rsid w:val="00B64804"/>
    <w:rPr>
      <w:i/>
      <w:iCs/>
      <w:color w:val="404040" w:themeColor="text1" w:themeTint="BF"/>
    </w:rPr>
  </w:style>
  <w:style w:type="character" w:customStyle="1" w:styleId="CitadestacadaCar">
    <w:name w:val="Cita destacada Car"/>
    <w:basedOn w:val="Fuentedeprrafopredeter"/>
    <w:uiPriority w:val="30"/>
    <w:rsid w:val="00B64804"/>
    <w:rPr>
      <w:i/>
      <w:iCs/>
      <w:color w:val="0F4761" w:themeColor="accent1" w:themeShade="BF"/>
    </w:rPr>
  </w:style>
  <w:style w:type="character" w:styleId="nfasissutil">
    <w:name w:val="Subtle Emphasis"/>
    <w:basedOn w:val="Fuentedeprrafopredeter"/>
    <w:uiPriority w:val="19"/>
    <w:qFormat/>
    <w:rsid w:val="00FE6FC7"/>
    <w:rPr>
      <w:i/>
      <w:iCs/>
      <w:color w:val="404040" w:themeColor="text1" w:themeTint="BF"/>
    </w:rPr>
  </w:style>
  <w:style w:type="character" w:styleId="nfasis">
    <w:name w:val="Emphasis"/>
    <w:basedOn w:val="Fuentedeprrafopredeter"/>
    <w:uiPriority w:val="20"/>
    <w:qFormat/>
    <w:rsid w:val="006C1B9D"/>
    <w:rPr>
      <w:i/>
      <w:iCs/>
    </w:rPr>
  </w:style>
  <w:style w:type="character" w:styleId="Fuerte">
    <w:name w:val="Strong"/>
    <w:basedOn w:val="Fuentedeprrafopredeter"/>
    <w:uiPriority w:val="22"/>
    <w:qFormat/>
    <w:rsid w:val="00623EBA"/>
    <w:rPr>
      <w:b/>
      <w:bCs/>
    </w:rPr>
  </w:style>
  <w:style w:type="paragraph" w:styleId="Ttulo">
    <w:name w:val="Title"/>
    <w:basedOn w:val="Normal"/>
    <w:next w:val="Normal"/>
    <w:link w:val="TtuloCar1"/>
    <w:uiPriority w:val="10"/>
    <w:qFormat/>
    <w:rsid w:val="00571C0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1">
    <w:name w:val="Título Car1"/>
    <w:basedOn w:val="Fuentedeprrafopredeter"/>
    <w:link w:val="Ttulo"/>
    <w:uiPriority w:val="10"/>
    <w:rsid w:val="00571C0A"/>
    <w:rPr>
      <w:rFonts w:asciiTheme="majorHAnsi" w:eastAsiaTheme="majorEastAsia" w:hAnsiTheme="majorHAnsi" w:cstheme="majorBidi"/>
      <w:spacing w:val="-10"/>
      <w:kern w:val="28"/>
      <w:sz w:val="56"/>
      <w:szCs w:val="56"/>
    </w:rPr>
  </w:style>
  <w:style w:type="paragraph" w:customStyle="1" w:styleId="EstiloNivel1">
    <w:name w:val="Estilo Nivel 1"/>
    <w:basedOn w:val="Normal"/>
    <w:link w:val="EstiloNivel1Car"/>
    <w:qFormat/>
    <w:rsid w:val="0063251C"/>
    <w:pPr>
      <w:spacing w:after="0" w:line="480" w:lineRule="auto"/>
      <w:jc w:val="center"/>
      <w:outlineLvl w:val="0"/>
    </w:pPr>
    <w:rPr>
      <w:rFonts w:ascii="Times New Roman" w:hAnsi="Times New Roman" w:cs="Times New Roman"/>
      <w:b/>
      <w:kern w:val="0"/>
      <w:lang w:val="en-US"/>
      <w14:ligatures w14:val="none"/>
    </w:rPr>
  </w:style>
  <w:style w:type="paragraph" w:customStyle="1" w:styleId="EstiloNivel2">
    <w:name w:val="Estilo Nivel 2"/>
    <w:basedOn w:val="Normal"/>
    <w:link w:val="EstiloNivel2Car"/>
    <w:qFormat/>
    <w:rsid w:val="0063251C"/>
    <w:pPr>
      <w:spacing w:after="0" w:line="480" w:lineRule="auto"/>
      <w:outlineLvl w:val="1"/>
    </w:pPr>
    <w:rPr>
      <w:rFonts w:ascii="Times New Roman" w:hAnsi="Times New Roman" w:cs="Times New Roman"/>
      <w:b/>
      <w:kern w:val="0"/>
      <w:lang w:val="en-US"/>
      <w14:ligatures w14:val="none"/>
    </w:rPr>
  </w:style>
  <w:style w:type="character" w:customStyle="1" w:styleId="EstiloNivel1Car">
    <w:name w:val="Estilo Nivel 1 Car"/>
    <w:basedOn w:val="Fuentedeprrafopredeter"/>
    <w:link w:val="EstiloNivel1"/>
    <w:rsid w:val="0063251C"/>
    <w:rPr>
      <w:rFonts w:ascii="Times New Roman" w:hAnsi="Times New Roman" w:cs="Times New Roman"/>
      <w:b/>
      <w:kern w:val="0"/>
      <w:lang w:val="en-US"/>
      <w14:ligatures w14:val="none"/>
    </w:rPr>
  </w:style>
  <w:style w:type="character" w:customStyle="1" w:styleId="EstiloNivel2Car">
    <w:name w:val="Estilo Nivel 2 Car"/>
    <w:basedOn w:val="Fuentedeprrafopredeter"/>
    <w:link w:val="EstiloNivel2"/>
    <w:rsid w:val="0063251C"/>
    <w:rPr>
      <w:rFonts w:ascii="Times New Roman" w:hAnsi="Times New Roman" w:cs="Times New Roman"/>
      <w:b/>
      <w:kern w:val="0"/>
      <w:lang w:val="en-US"/>
      <w14:ligatures w14:val="none"/>
    </w:rPr>
  </w:style>
  <w:style w:type="table" w:styleId="Tabladelista2">
    <w:name w:val="List Table 2"/>
    <w:basedOn w:val="Tablanormal"/>
    <w:uiPriority w:val="47"/>
    <w:rsid w:val="007A686E"/>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Bibliografa">
    <w:name w:val="Bibliography"/>
    <w:basedOn w:val="Normal"/>
    <w:next w:val="Normal"/>
    <w:uiPriority w:val="37"/>
    <w:unhideWhenUsed/>
    <w:rsid w:val="00913014"/>
  </w:style>
  <w:style w:type="paragraph" w:customStyle="1" w:styleId="EstiloNivel4">
    <w:name w:val="Estilo Nivel 4"/>
    <w:basedOn w:val="Normal"/>
    <w:link w:val="EstiloNivel4Car"/>
    <w:qFormat/>
    <w:rsid w:val="00A76AEC"/>
    <w:pPr>
      <w:spacing w:after="0" w:line="480" w:lineRule="auto"/>
      <w:outlineLvl w:val="2"/>
    </w:pPr>
    <w:rPr>
      <w:rFonts w:ascii="Times New Roman" w:hAnsi="Times New Roman" w:cs="Times New Roman"/>
      <w:b/>
      <w:kern w:val="0"/>
      <w14:ligatures w14:val="none"/>
    </w:rPr>
  </w:style>
  <w:style w:type="character" w:customStyle="1" w:styleId="EstiloNivel4Car">
    <w:name w:val="Estilo Nivel 4 Car"/>
    <w:basedOn w:val="Fuentedeprrafopredeter"/>
    <w:link w:val="EstiloNivel4"/>
    <w:rsid w:val="00A76AEC"/>
    <w:rPr>
      <w:rFonts w:ascii="Times New Roman" w:hAnsi="Times New Roman" w:cs="Times New Roman"/>
      <w:b/>
      <w:kern w:val="0"/>
      <w14:ligatures w14:val="none"/>
    </w:rPr>
  </w:style>
  <w:style w:type="table" w:customStyle="1" w:styleId="TableNormal1">
    <w:name w:val="Table Normal1"/>
    <w:uiPriority w:val="99"/>
    <w:semiHidden/>
    <w:unhideWhenUsed/>
    <w:rsid w:val="005251D6"/>
    <w:tblPr>
      <w:tblInd w:w="0" w:type="dxa"/>
      <w:tblCellMar>
        <w:top w:w="0" w:type="dxa"/>
        <w:left w:w="108" w:type="dxa"/>
        <w:bottom w:w="0" w:type="dxa"/>
        <w:right w:w="108" w:type="dxa"/>
      </w:tblCellMar>
    </w:tblPr>
  </w:style>
  <w:style w:type="character" w:customStyle="1" w:styleId="TextonotaalfinalCar">
    <w:name w:val="Texto nota al final Car"/>
    <w:basedOn w:val="Fuentedeprrafopredeter"/>
    <w:link w:val="Textonotaalfinal"/>
    <w:uiPriority w:val="99"/>
    <w:semiHidden/>
    <w:rsid w:val="00C0532C"/>
    <w:rPr>
      <w:sz w:val="20"/>
      <w:szCs w:val="20"/>
    </w:rPr>
  </w:style>
  <w:style w:type="character" w:styleId="Refdenotaalfinal">
    <w:name w:val="endnote reference"/>
    <w:basedOn w:val="Fuentedeprrafopredeter"/>
    <w:uiPriority w:val="99"/>
    <w:semiHidden/>
    <w:unhideWhenUsed/>
    <w:rsid w:val="00C0532C"/>
    <w:rPr>
      <w:vertAlign w:val="superscript"/>
    </w:rPr>
  </w:style>
  <w:style w:type="paragraph" w:styleId="Textonotapie">
    <w:name w:val="footnote text"/>
    <w:basedOn w:val="Normal"/>
    <w:link w:val="TextonotapieCar"/>
    <w:uiPriority w:val="99"/>
    <w:semiHidden/>
    <w:unhideWhenUsed/>
    <w:rsid w:val="00C0532C"/>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0532C"/>
    <w:rPr>
      <w:sz w:val="20"/>
      <w:szCs w:val="20"/>
    </w:rPr>
  </w:style>
  <w:style w:type="character" w:styleId="Refdenotaalpie">
    <w:name w:val="footnote reference"/>
    <w:basedOn w:val="Fuentedeprrafopredeter"/>
    <w:uiPriority w:val="99"/>
    <w:semiHidden/>
    <w:unhideWhenUsed/>
    <w:rsid w:val="00C0532C"/>
    <w:rPr>
      <w:vertAlign w:val="superscript"/>
    </w:rPr>
  </w:style>
  <w:style w:type="paragraph" w:styleId="TDC1">
    <w:name w:val="toc 1"/>
    <w:basedOn w:val="Normal"/>
    <w:next w:val="Normal"/>
    <w:autoRedefine/>
    <w:uiPriority w:val="39"/>
    <w:unhideWhenUsed/>
    <w:qFormat/>
    <w:rsid w:val="00027DCF"/>
    <w:pPr>
      <w:tabs>
        <w:tab w:val="left" w:pos="0"/>
        <w:tab w:val="left" w:pos="720"/>
        <w:tab w:val="right" w:leader="dot" w:pos="9350"/>
      </w:tabs>
      <w:spacing w:after="100"/>
    </w:pPr>
    <w:rPr>
      <w:rFonts w:ascii="Times New Roman" w:hAnsi="Times New Roman"/>
    </w:rPr>
  </w:style>
  <w:style w:type="paragraph" w:styleId="TDC2">
    <w:name w:val="toc 2"/>
    <w:basedOn w:val="Normal"/>
    <w:next w:val="Normal"/>
    <w:autoRedefine/>
    <w:uiPriority w:val="39"/>
    <w:unhideWhenUsed/>
    <w:rsid w:val="00027DCF"/>
    <w:pPr>
      <w:tabs>
        <w:tab w:val="right" w:leader="dot" w:pos="9350"/>
      </w:tabs>
      <w:spacing w:after="100"/>
    </w:pPr>
  </w:style>
  <w:style w:type="paragraph" w:styleId="TDC3">
    <w:name w:val="toc 3"/>
    <w:basedOn w:val="Normal"/>
    <w:next w:val="Normal"/>
    <w:autoRedefine/>
    <w:uiPriority w:val="39"/>
    <w:unhideWhenUsed/>
    <w:rsid w:val="00E714AD"/>
    <w:pPr>
      <w:tabs>
        <w:tab w:val="left" w:pos="960"/>
        <w:tab w:val="right" w:leader="dot" w:pos="9350"/>
      </w:tabs>
      <w:spacing w:after="100"/>
    </w:pPr>
  </w:style>
  <w:style w:type="paragraph" w:styleId="TtuloTDC">
    <w:name w:val="TOC Heading"/>
    <w:basedOn w:val="Ttulo1"/>
    <w:next w:val="Normal"/>
    <w:uiPriority w:val="39"/>
    <w:unhideWhenUsed/>
    <w:qFormat/>
    <w:rsid w:val="001973A9"/>
    <w:pPr>
      <w:spacing w:before="240" w:after="0" w:line="259" w:lineRule="auto"/>
      <w:outlineLvl w:val="9"/>
    </w:pPr>
    <w:rPr>
      <w:kern w:val="0"/>
      <w:sz w:val="32"/>
      <w:szCs w:val="32"/>
      <w:lang w:eastAsia="es-CO"/>
      <w14:ligatures w14:val="none"/>
    </w:rPr>
  </w:style>
  <w:style w:type="paragraph" w:styleId="Tabladeilustraciones">
    <w:name w:val="table of figures"/>
    <w:basedOn w:val="Normal"/>
    <w:next w:val="Normal"/>
    <w:uiPriority w:val="99"/>
    <w:unhideWhenUsed/>
    <w:rsid w:val="00E73FF2"/>
    <w:pPr>
      <w:spacing w:after="0"/>
    </w:pPr>
    <w:rPr>
      <w:i/>
      <w:iCs/>
      <w:sz w:val="20"/>
      <w:szCs w:val="20"/>
    </w:rPr>
  </w:style>
  <w:style w:type="paragraph" w:styleId="Descripcin">
    <w:name w:val="caption"/>
    <w:basedOn w:val="Normal"/>
    <w:next w:val="Normal"/>
    <w:link w:val="DescripcinCar"/>
    <w:uiPriority w:val="35"/>
    <w:unhideWhenUsed/>
    <w:qFormat/>
    <w:rsid w:val="00121250"/>
    <w:pPr>
      <w:spacing w:after="200" w:line="240" w:lineRule="auto"/>
    </w:pPr>
    <w:rPr>
      <w:i/>
      <w:iCs/>
      <w:color w:val="0E2841" w:themeColor="text2"/>
      <w:sz w:val="18"/>
      <w:szCs w:val="18"/>
    </w:rPr>
  </w:style>
  <w:style w:type="character" w:styleId="Refdecomentario">
    <w:name w:val="annotation reference"/>
    <w:basedOn w:val="Fuentedeprrafopredeter"/>
    <w:uiPriority w:val="99"/>
    <w:semiHidden/>
    <w:unhideWhenUsed/>
    <w:rsid w:val="007459FB"/>
    <w:rPr>
      <w:sz w:val="16"/>
      <w:szCs w:val="16"/>
    </w:rPr>
  </w:style>
  <w:style w:type="paragraph" w:styleId="Textocomentario">
    <w:name w:val="annotation text"/>
    <w:basedOn w:val="Normal"/>
    <w:link w:val="TextocomentarioCar"/>
    <w:uiPriority w:val="99"/>
    <w:unhideWhenUsed/>
    <w:rsid w:val="007459FB"/>
    <w:pPr>
      <w:spacing w:line="240" w:lineRule="auto"/>
    </w:pPr>
    <w:rPr>
      <w:sz w:val="20"/>
      <w:szCs w:val="20"/>
    </w:rPr>
  </w:style>
  <w:style w:type="character" w:customStyle="1" w:styleId="TextocomentarioCar">
    <w:name w:val="Texto comentario Car"/>
    <w:basedOn w:val="Fuentedeprrafopredeter"/>
    <w:link w:val="Textocomentario"/>
    <w:uiPriority w:val="99"/>
    <w:rsid w:val="007459FB"/>
    <w:rPr>
      <w:sz w:val="20"/>
      <w:szCs w:val="20"/>
    </w:rPr>
  </w:style>
  <w:style w:type="paragraph" w:styleId="Asuntodelcomentario">
    <w:name w:val="annotation subject"/>
    <w:basedOn w:val="Textocomentario"/>
    <w:next w:val="Textocomentario"/>
    <w:link w:val="AsuntodelcomentarioCar"/>
    <w:uiPriority w:val="99"/>
    <w:semiHidden/>
    <w:unhideWhenUsed/>
    <w:rsid w:val="007459FB"/>
    <w:rPr>
      <w:b/>
      <w:bCs/>
    </w:rPr>
  </w:style>
  <w:style w:type="character" w:customStyle="1" w:styleId="AsuntodelcomentarioCar">
    <w:name w:val="Asunto del comentario Car"/>
    <w:basedOn w:val="TextocomentarioCar"/>
    <w:link w:val="Asuntodelcomentario"/>
    <w:uiPriority w:val="99"/>
    <w:semiHidden/>
    <w:rsid w:val="007459FB"/>
    <w:rPr>
      <w:b/>
      <w:bCs/>
      <w:sz w:val="20"/>
      <w:szCs w:val="20"/>
    </w:rPr>
  </w:style>
  <w:style w:type="character" w:styleId="Textodelmarcadordeposicin">
    <w:name w:val="Placeholder Text"/>
    <w:basedOn w:val="Fuentedeprrafopredeter"/>
    <w:uiPriority w:val="99"/>
    <w:semiHidden/>
    <w:rsid w:val="003C608C"/>
    <w:rPr>
      <w:color w:val="666666"/>
    </w:rPr>
  </w:style>
  <w:style w:type="table" w:styleId="Tablaconcuadrculaclara">
    <w:name w:val="Grid Table Light"/>
    <w:basedOn w:val="Tablanormal"/>
    <w:uiPriority w:val="40"/>
    <w:rsid w:val="00B4598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anormal2">
    <w:name w:val="Plain Table 2"/>
    <w:basedOn w:val="Tablanormal"/>
    <w:uiPriority w:val="42"/>
    <w:rsid w:val="00B45983"/>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normal3">
    <w:name w:val="Plain Table 3"/>
    <w:basedOn w:val="Tablanormal"/>
    <w:uiPriority w:val="43"/>
    <w:rsid w:val="00B45983"/>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aconcuadrcula6concolores">
    <w:name w:val="Grid Table 6 Colorful"/>
    <w:basedOn w:val="Tablanormal"/>
    <w:uiPriority w:val="51"/>
    <w:rsid w:val="00977427"/>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concuadrcula7concolores">
    <w:name w:val="Grid Table 7 Colorful"/>
    <w:basedOn w:val="Tablanormal"/>
    <w:uiPriority w:val="52"/>
    <w:rsid w:val="00B8278A"/>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lanormal4">
    <w:name w:val="Plain Table 4"/>
    <w:basedOn w:val="Tablanormal"/>
    <w:uiPriority w:val="44"/>
    <w:rsid w:val="007928B3"/>
    <w:pPr>
      <w:spacing w:after="0" w:line="240" w:lineRule="auto"/>
    </w:pPr>
    <w:rPr>
      <w:kern w:val="0"/>
      <w:sz w:val="22"/>
      <w:szCs w:val="22"/>
      <w:lang w:val="en-US"/>
      <w14:ligatures w14:val="non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Sinespaciado">
    <w:name w:val="No Spacing"/>
    <w:uiPriority w:val="1"/>
    <w:qFormat/>
    <w:rsid w:val="00414C16"/>
    <w:pPr>
      <w:spacing w:after="0" w:line="240" w:lineRule="auto"/>
    </w:pPr>
    <w:rPr>
      <w:lang w:val="es-419"/>
    </w:rPr>
  </w:style>
  <w:style w:type="table" w:styleId="Tablanormal1">
    <w:name w:val="Plain Table 1"/>
    <w:basedOn w:val="Tablanormal"/>
    <w:uiPriority w:val="41"/>
    <w:rsid w:val="002D085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DC4">
    <w:name w:val="toc 4"/>
    <w:basedOn w:val="Normal"/>
    <w:next w:val="Normal"/>
    <w:autoRedefine/>
    <w:uiPriority w:val="39"/>
    <w:unhideWhenUsed/>
    <w:rsid w:val="00A83B81"/>
    <w:pPr>
      <w:spacing w:after="100"/>
      <w:ind w:left="720"/>
    </w:pPr>
  </w:style>
  <w:style w:type="paragraph" w:styleId="TDC5">
    <w:name w:val="toc 5"/>
    <w:basedOn w:val="Normal"/>
    <w:next w:val="Normal"/>
    <w:autoRedefine/>
    <w:uiPriority w:val="39"/>
    <w:unhideWhenUsed/>
    <w:rsid w:val="00A83B81"/>
    <w:pPr>
      <w:spacing w:after="100"/>
      <w:ind w:left="960"/>
    </w:pPr>
    <w:rPr>
      <w:rFonts w:eastAsiaTheme="minorEastAsia"/>
      <w:lang w:eastAsia="es-CO"/>
    </w:rPr>
  </w:style>
  <w:style w:type="paragraph" w:styleId="TDC6">
    <w:name w:val="toc 6"/>
    <w:basedOn w:val="Normal"/>
    <w:next w:val="Normal"/>
    <w:autoRedefine/>
    <w:uiPriority w:val="39"/>
    <w:unhideWhenUsed/>
    <w:rsid w:val="00A83B81"/>
    <w:pPr>
      <w:spacing w:after="100"/>
      <w:ind w:left="1200"/>
    </w:pPr>
    <w:rPr>
      <w:rFonts w:eastAsiaTheme="minorEastAsia"/>
      <w:lang w:eastAsia="es-CO"/>
    </w:rPr>
  </w:style>
  <w:style w:type="paragraph" w:styleId="TDC7">
    <w:name w:val="toc 7"/>
    <w:basedOn w:val="Normal"/>
    <w:next w:val="Normal"/>
    <w:autoRedefine/>
    <w:uiPriority w:val="39"/>
    <w:unhideWhenUsed/>
    <w:rsid w:val="00A83B81"/>
    <w:pPr>
      <w:spacing w:after="100"/>
      <w:ind w:left="1440"/>
    </w:pPr>
    <w:rPr>
      <w:rFonts w:eastAsiaTheme="minorEastAsia"/>
      <w:lang w:eastAsia="es-CO"/>
    </w:rPr>
  </w:style>
  <w:style w:type="paragraph" w:styleId="TDC8">
    <w:name w:val="toc 8"/>
    <w:basedOn w:val="Normal"/>
    <w:next w:val="Normal"/>
    <w:autoRedefine/>
    <w:uiPriority w:val="39"/>
    <w:unhideWhenUsed/>
    <w:rsid w:val="00A83B81"/>
    <w:pPr>
      <w:spacing w:after="100"/>
      <w:ind w:left="1680"/>
    </w:pPr>
    <w:rPr>
      <w:rFonts w:eastAsiaTheme="minorEastAsia"/>
      <w:lang w:eastAsia="es-CO"/>
    </w:rPr>
  </w:style>
  <w:style w:type="paragraph" w:styleId="TDC9">
    <w:name w:val="toc 9"/>
    <w:basedOn w:val="Normal"/>
    <w:next w:val="Normal"/>
    <w:autoRedefine/>
    <w:uiPriority w:val="39"/>
    <w:unhideWhenUsed/>
    <w:rsid w:val="00A83B81"/>
    <w:pPr>
      <w:spacing w:after="100"/>
      <w:ind w:left="1920"/>
    </w:pPr>
    <w:rPr>
      <w:rFonts w:eastAsiaTheme="minorEastAsia"/>
      <w:lang w:eastAsia="es-CO"/>
    </w:rPr>
  </w:style>
  <w:style w:type="table" w:styleId="Tabladelista6concolores">
    <w:name w:val="List Table 6 Colorful"/>
    <w:basedOn w:val="Tablanormal"/>
    <w:uiPriority w:val="51"/>
    <w:rsid w:val="00202F6C"/>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normal5">
    <w:name w:val="Plain Table 5"/>
    <w:basedOn w:val="Tablanormal"/>
    <w:uiPriority w:val="45"/>
    <w:rsid w:val="00202F6C"/>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ROTULOTABLAS">
    <w:name w:val="ROTULO TABLAS"/>
    <w:basedOn w:val="Descripcin"/>
    <w:link w:val="ROTULOTABLASCar"/>
    <w:qFormat/>
    <w:rsid w:val="00BD6F2C"/>
    <w:pPr>
      <w:keepNext/>
      <w:spacing w:after="0"/>
    </w:pPr>
    <w:rPr>
      <w:rFonts w:ascii="Times New Roman" w:hAnsi="Times New Roman" w:cs="Times New Roman"/>
      <w:i w:val="0"/>
      <w:color w:val="auto"/>
      <w:sz w:val="24"/>
      <w:szCs w:val="24"/>
    </w:rPr>
  </w:style>
  <w:style w:type="character" w:customStyle="1" w:styleId="DescripcinCar">
    <w:name w:val="Descripción Car"/>
    <w:basedOn w:val="Fuentedeprrafopredeter"/>
    <w:link w:val="Descripcin"/>
    <w:uiPriority w:val="35"/>
    <w:rsid w:val="00BD6F2C"/>
    <w:rPr>
      <w:i/>
      <w:iCs/>
      <w:color w:val="0E2841" w:themeColor="text2"/>
      <w:sz w:val="18"/>
      <w:szCs w:val="18"/>
    </w:rPr>
  </w:style>
  <w:style w:type="character" w:customStyle="1" w:styleId="ROTULOTABLASCar">
    <w:name w:val="ROTULO TABLAS Car"/>
    <w:basedOn w:val="DescripcinCar"/>
    <w:link w:val="ROTULOTABLAS"/>
    <w:rsid w:val="00BD6F2C"/>
    <w:rPr>
      <w:rFonts w:ascii="Times New Roman" w:hAnsi="Times New Roman" w:cs="Times New Roman"/>
      <w:i w:val="0"/>
      <w:iCs/>
      <w:color w:val="0E2841" w:themeColor="text2"/>
      <w:sz w:val="18"/>
      <w:szCs w:val="18"/>
    </w:rPr>
  </w:style>
  <w:style w:type="paragraph" w:styleId="Revisin">
    <w:name w:val="Revision"/>
    <w:hidden/>
    <w:uiPriority w:val="99"/>
    <w:semiHidden/>
    <w:rsid w:val="00BF7E25"/>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20365">
      <w:bodyDiv w:val="1"/>
      <w:marLeft w:val="0"/>
      <w:marRight w:val="0"/>
      <w:marTop w:val="0"/>
      <w:marBottom w:val="0"/>
      <w:divBdr>
        <w:top w:val="none" w:sz="0" w:space="0" w:color="auto"/>
        <w:left w:val="none" w:sz="0" w:space="0" w:color="auto"/>
        <w:bottom w:val="none" w:sz="0" w:space="0" w:color="auto"/>
        <w:right w:val="none" w:sz="0" w:space="0" w:color="auto"/>
      </w:divBdr>
    </w:div>
    <w:div w:id="4981070">
      <w:bodyDiv w:val="1"/>
      <w:marLeft w:val="0"/>
      <w:marRight w:val="0"/>
      <w:marTop w:val="0"/>
      <w:marBottom w:val="0"/>
      <w:divBdr>
        <w:top w:val="none" w:sz="0" w:space="0" w:color="auto"/>
        <w:left w:val="none" w:sz="0" w:space="0" w:color="auto"/>
        <w:bottom w:val="none" w:sz="0" w:space="0" w:color="auto"/>
        <w:right w:val="none" w:sz="0" w:space="0" w:color="auto"/>
      </w:divBdr>
    </w:div>
    <w:div w:id="5064040">
      <w:bodyDiv w:val="1"/>
      <w:marLeft w:val="0"/>
      <w:marRight w:val="0"/>
      <w:marTop w:val="0"/>
      <w:marBottom w:val="0"/>
      <w:divBdr>
        <w:top w:val="none" w:sz="0" w:space="0" w:color="auto"/>
        <w:left w:val="none" w:sz="0" w:space="0" w:color="auto"/>
        <w:bottom w:val="none" w:sz="0" w:space="0" w:color="auto"/>
        <w:right w:val="none" w:sz="0" w:space="0" w:color="auto"/>
      </w:divBdr>
    </w:div>
    <w:div w:id="8723766">
      <w:bodyDiv w:val="1"/>
      <w:marLeft w:val="0"/>
      <w:marRight w:val="0"/>
      <w:marTop w:val="0"/>
      <w:marBottom w:val="0"/>
      <w:divBdr>
        <w:top w:val="none" w:sz="0" w:space="0" w:color="auto"/>
        <w:left w:val="none" w:sz="0" w:space="0" w:color="auto"/>
        <w:bottom w:val="none" w:sz="0" w:space="0" w:color="auto"/>
        <w:right w:val="none" w:sz="0" w:space="0" w:color="auto"/>
      </w:divBdr>
    </w:div>
    <w:div w:id="9182430">
      <w:bodyDiv w:val="1"/>
      <w:marLeft w:val="0"/>
      <w:marRight w:val="0"/>
      <w:marTop w:val="0"/>
      <w:marBottom w:val="0"/>
      <w:divBdr>
        <w:top w:val="none" w:sz="0" w:space="0" w:color="auto"/>
        <w:left w:val="none" w:sz="0" w:space="0" w:color="auto"/>
        <w:bottom w:val="none" w:sz="0" w:space="0" w:color="auto"/>
        <w:right w:val="none" w:sz="0" w:space="0" w:color="auto"/>
      </w:divBdr>
    </w:div>
    <w:div w:id="10114414">
      <w:bodyDiv w:val="1"/>
      <w:marLeft w:val="0"/>
      <w:marRight w:val="0"/>
      <w:marTop w:val="0"/>
      <w:marBottom w:val="0"/>
      <w:divBdr>
        <w:top w:val="none" w:sz="0" w:space="0" w:color="auto"/>
        <w:left w:val="none" w:sz="0" w:space="0" w:color="auto"/>
        <w:bottom w:val="none" w:sz="0" w:space="0" w:color="auto"/>
        <w:right w:val="none" w:sz="0" w:space="0" w:color="auto"/>
      </w:divBdr>
    </w:div>
    <w:div w:id="11610467">
      <w:bodyDiv w:val="1"/>
      <w:marLeft w:val="0"/>
      <w:marRight w:val="0"/>
      <w:marTop w:val="0"/>
      <w:marBottom w:val="0"/>
      <w:divBdr>
        <w:top w:val="none" w:sz="0" w:space="0" w:color="auto"/>
        <w:left w:val="none" w:sz="0" w:space="0" w:color="auto"/>
        <w:bottom w:val="none" w:sz="0" w:space="0" w:color="auto"/>
        <w:right w:val="none" w:sz="0" w:space="0" w:color="auto"/>
      </w:divBdr>
      <w:divsChild>
        <w:div w:id="844974365">
          <w:marLeft w:val="0"/>
          <w:marRight w:val="0"/>
          <w:marTop w:val="0"/>
          <w:marBottom w:val="0"/>
          <w:divBdr>
            <w:top w:val="none" w:sz="0" w:space="0" w:color="auto"/>
            <w:left w:val="none" w:sz="0" w:space="0" w:color="auto"/>
            <w:bottom w:val="none" w:sz="0" w:space="0" w:color="auto"/>
            <w:right w:val="none" w:sz="0" w:space="0" w:color="auto"/>
          </w:divBdr>
        </w:div>
        <w:div w:id="1581332605">
          <w:marLeft w:val="0"/>
          <w:marRight w:val="0"/>
          <w:marTop w:val="0"/>
          <w:marBottom w:val="0"/>
          <w:divBdr>
            <w:top w:val="none" w:sz="0" w:space="0" w:color="auto"/>
            <w:left w:val="none" w:sz="0" w:space="0" w:color="auto"/>
            <w:bottom w:val="none" w:sz="0" w:space="0" w:color="auto"/>
            <w:right w:val="none" w:sz="0" w:space="0" w:color="auto"/>
          </w:divBdr>
        </w:div>
        <w:div w:id="2059238916">
          <w:marLeft w:val="0"/>
          <w:marRight w:val="0"/>
          <w:marTop w:val="0"/>
          <w:marBottom w:val="0"/>
          <w:divBdr>
            <w:top w:val="none" w:sz="0" w:space="0" w:color="auto"/>
            <w:left w:val="none" w:sz="0" w:space="0" w:color="auto"/>
            <w:bottom w:val="none" w:sz="0" w:space="0" w:color="auto"/>
            <w:right w:val="none" w:sz="0" w:space="0" w:color="auto"/>
          </w:divBdr>
        </w:div>
      </w:divsChild>
    </w:div>
    <w:div w:id="11811271">
      <w:bodyDiv w:val="1"/>
      <w:marLeft w:val="0"/>
      <w:marRight w:val="0"/>
      <w:marTop w:val="0"/>
      <w:marBottom w:val="0"/>
      <w:divBdr>
        <w:top w:val="none" w:sz="0" w:space="0" w:color="auto"/>
        <w:left w:val="none" w:sz="0" w:space="0" w:color="auto"/>
        <w:bottom w:val="none" w:sz="0" w:space="0" w:color="auto"/>
        <w:right w:val="none" w:sz="0" w:space="0" w:color="auto"/>
      </w:divBdr>
    </w:div>
    <w:div w:id="13725159">
      <w:bodyDiv w:val="1"/>
      <w:marLeft w:val="0"/>
      <w:marRight w:val="0"/>
      <w:marTop w:val="0"/>
      <w:marBottom w:val="0"/>
      <w:divBdr>
        <w:top w:val="none" w:sz="0" w:space="0" w:color="auto"/>
        <w:left w:val="none" w:sz="0" w:space="0" w:color="auto"/>
        <w:bottom w:val="none" w:sz="0" w:space="0" w:color="auto"/>
        <w:right w:val="none" w:sz="0" w:space="0" w:color="auto"/>
      </w:divBdr>
    </w:div>
    <w:div w:id="15472544">
      <w:bodyDiv w:val="1"/>
      <w:marLeft w:val="0"/>
      <w:marRight w:val="0"/>
      <w:marTop w:val="0"/>
      <w:marBottom w:val="0"/>
      <w:divBdr>
        <w:top w:val="none" w:sz="0" w:space="0" w:color="auto"/>
        <w:left w:val="none" w:sz="0" w:space="0" w:color="auto"/>
        <w:bottom w:val="none" w:sz="0" w:space="0" w:color="auto"/>
        <w:right w:val="none" w:sz="0" w:space="0" w:color="auto"/>
      </w:divBdr>
    </w:div>
    <w:div w:id="19160565">
      <w:bodyDiv w:val="1"/>
      <w:marLeft w:val="0"/>
      <w:marRight w:val="0"/>
      <w:marTop w:val="0"/>
      <w:marBottom w:val="0"/>
      <w:divBdr>
        <w:top w:val="none" w:sz="0" w:space="0" w:color="auto"/>
        <w:left w:val="none" w:sz="0" w:space="0" w:color="auto"/>
        <w:bottom w:val="none" w:sz="0" w:space="0" w:color="auto"/>
        <w:right w:val="none" w:sz="0" w:space="0" w:color="auto"/>
      </w:divBdr>
    </w:div>
    <w:div w:id="20522336">
      <w:bodyDiv w:val="1"/>
      <w:marLeft w:val="0"/>
      <w:marRight w:val="0"/>
      <w:marTop w:val="0"/>
      <w:marBottom w:val="0"/>
      <w:divBdr>
        <w:top w:val="none" w:sz="0" w:space="0" w:color="auto"/>
        <w:left w:val="none" w:sz="0" w:space="0" w:color="auto"/>
        <w:bottom w:val="none" w:sz="0" w:space="0" w:color="auto"/>
        <w:right w:val="none" w:sz="0" w:space="0" w:color="auto"/>
      </w:divBdr>
    </w:div>
    <w:div w:id="22444960">
      <w:bodyDiv w:val="1"/>
      <w:marLeft w:val="0"/>
      <w:marRight w:val="0"/>
      <w:marTop w:val="0"/>
      <w:marBottom w:val="0"/>
      <w:divBdr>
        <w:top w:val="none" w:sz="0" w:space="0" w:color="auto"/>
        <w:left w:val="none" w:sz="0" w:space="0" w:color="auto"/>
        <w:bottom w:val="none" w:sz="0" w:space="0" w:color="auto"/>
        <w:right w:val="none" w:sz="0" w:space="0" w:color="auto"/>
      </w:divBdr>
    </w:div>
    <w:div w:id="22677990">
      <w:bodyDiv w:val="1"/>
      <w:marLeft w:val="0"/>
      <w:marRight w:val="0"/>
      <w:marTop w:val="0"/>
      <w:marBottom w:val="0"/>
      <w:divBdr>
        <w:top w:val="none" w:sz="0" w:space="0" w:color="auto"/>
        <w:left w:val="none" w:sz="0" w:space="0" w:color="auto"/>
        <w:bottom w:val="none" w:sz="0" w:space="0" w:color="auto"/>
        <w:right w:val="none" w:sz="0" w:space="0" w:color="auto"/>
      </w:divBdr>
    </w:div>
    <w:div w:id="24061369">
      <w:bodyDiv w:val="1"/>
      <w:marLeft w:val="0"/>
      <w:marRight w:val="0"/>
      <w:marTop w:val="0"/>
      <w:marBottom w:val="0"/>
      <w:divBdr>
        <w:top w:val="none" w:sz="0" w:space="0" w:color="auto"/>
        <w:left w:val="none" w:sz="0" w:space="0" w:color="auto"/>
        <w:bottom w:val="none" w:sz="0" w:space="0" w:color="auto"/>
        <w:right w:val="none" w:sz="0" w:space="0" w:color="auto"/>
      </w:divBdr>
    </w:div>
    <w:div w:id="27150916">
      <w:bodyDiv w:val="1"/>
      <w:marLeft w:val="0"/>
      <w:marRight w:val="0"/>
      <w:marTop w:val="0"/>
      <w:marBottom w:val="0"/>
      <w:divBdr>
        <w:top w:val="none" w:sz="0" w:space="0" w:color="auto"/>
        <w:left w:val="none" w:sz="0" w:space="0" w:color="auto"/>
        <w:bottom w:val="none" w:sz="0" w:space="0" w:color="auto"/>
        <w:right w:val="none" w:sz="0" w:space="0" w:color="auto"/>
      </w:divBdr>
    </w:div>
    <w:div w:id="27607674">
      <w:bodyDiv w:val="1"/>
      <w:marLeft w:val="0"/>
      <w:marRight w:val="0"/>
      <w:marTop w:val="0"/>
      <w:marBottom w:val="0"/>
      <w:divBdr>
        <w:top w:val="none" w:sz="0" w:space="0" w:color="auto"/>
        <w:left w:val="none" w:sz="0" w:space="0" w:color="auto"/>
        <w:bottom w:val="none" w:sz="0" w:space="0" w:color="auto"/>
        <w:right w:val="none" w:sz="0" w:space="0" w:color="auto"/>
      </w:divBdr>
    </w:div>
    <w:div w:id="28267624">
      <w:bodyDiv w:val="1"/>
      <w:marLeft w:val="0"/>
      <w:marRight w:val="0"/>
      <w:marTop w:val="0"/>
      <w:marBottom w:val="0"/>
      <w:divBdr>
        <w:top w:val="none" w:sz="0" w:space="0" w:color="auto"/>
        <w:left w:val="none" w:sz="0" w:space="0" w:color="auto"/>
        <w:bottom w:val="none" w:sz="0" w:space="0" w:color="auto"/>
        <w:right w:val="none" w:sz="0" w:space="0" w:color="auto"/>
      </w:divBdr>
    </w:div>
    <w:div w:id="30961486">
      <w:bodyDiv w:val="1"/>
      <w:marLeft w:val="0"/>
      <w:marRight w:val="0"/>
      <w:marTop w:val="0"/>
      <w:marBottom w:val="0"/>
      <w:divBdr>
        <w:top w:val="none" w:sz="0" w:space="0" w:color="auto"/>
        <w:left w:val="none" w:sz="0" w:space="0" w:color="auto"/>
        <w:bottom w:val="none" w:sz="0" w:space="0" w:color="auto"/>
        <w:right w:val="none" w:sz="0" w:space="0" w:color="auto"/>
      </w:divBdr>
    </w:div>
    <w:div w:id="32702782">
      <w:bodyDiv w:val="1"/>
      <w:marLeft w:val="0"/>
      <w:marRight w:val="0"/>
      <w:marTop w:val="0"/>
      <w:marBottom w:val="0"/>
      <w:divBdr>
        <w:top w:val="none" w:sz="0" w:space="0" w:color="auto"/>
        <w:left w:val="none" w:sz="0" w:space="0" w:color="auto"/>
        <w:bottom w:val="none" w:sz="0" w:space="0" w:color="auto"/>
        <w:right w:val="none" w:sz="0" w:space="0" w:color="auto"/>
      </w:divBdr>
    </w:div>
    <w:div w:id="34354453">
      <w:bodyDiv w:val="1"/>
      <w:marLeft w:val="0"/>
      <w:marRight w:val="0"/>
      <w:marTop w:val="0"/>
      <w:marBottom w:val="0"/>
      <w:divBdr>
        <w:top w:val="none" w:sz="0" w:space="0" w:color="auto"/>
        <w:left w:val="none" w:sz="0" w:space="0" w:color="auto"/>
        <w:bottom w:val="none" w:sz="0" w:space="0" w:color="auto"/>
        <w:right w:val="none" w:sz="0" w:space="0" w:color="auto"/>
      </w:divBdr>
    </w:div>
    <w:div w:id="35207856">
      <w:bodyDiv w:val="1"/>
      <w:marLeft w:val="0"/>
      <w:marRight w:val="0"/>
      <w:marTop w:val="0"/>
      <w:marBottom w:val="0"/>
      <w:divBdr>
        <w:top w:val="none" w:sz="0" w:space="0" w:color="auto"/>
        <w:left w:val="none" w:sz="0" w:space="0" w:color="auto"/>
        <w:bottom w:val="none" w:sz="0" w:space="0" w:color="auto"/>
        <w:right w:val="none" w:sz="0" w:space="0" w:color="auto"/>
      </w:divBdr>
    </w:div>
    <w:div w:id="38822953">
      <w:bodyDiv w:val="1"/>
      <w:marLeft w:val="0"/>
      <w:marRight w:val="0"/>
      <w:marTop w:val="0"/>
      <w:marBottom w:val="0"/>
      <w:divBdr>
        <w:top w:val="none" w:sz="0" w:space="0" w:color="auto"/>
        <w:left w:val="none" w:sz="0" w:space="0" w:color="auto"/>
        <w:bottom w:val="none" w:sz="0" w:space="0" w:color="auto"/>
        <w:right w:val="none" w:sz="0" w:space="0" w:color="auto"/>
      </w:divBdr>
    </w:div>
    <w:div w:id="39592197">
      <w:bodyDiv w:val="1"/>
      <w:marLeft w:val="0"/>
      <w:marRight w:val="0"/>
      <w:marTop w:val="0"/>
      <w:marBottom w:val="0"/>
      <w:divBdr>
        <w:top w:val="none" w:sz="0" w:space="0" w:color="auto"/>
        <w:left w:val="none" w:sz="0" w:space="0" w:color="auto"/>
        <w:bottom w:val="none" w:sz="0" w:space="0" w:color="auto"/>
        <w:right w:val="none" w:sz="0" w:space="0" w:color="auto"/>
      </w:divBdr>
    </w:div>
    <w:div w:id="40598683">
      <w:bodyDiv w:val="1"/>
      <w:marLeft w:val="0"/>
      <w:marRight w:val="0"/>
      <w:marTop w:val="0"/>
      <w:marBottom w:val="0"/>
      <w:divBdr>
        <w:top w:val="none" w:sz="0" w:space="0" w:color="auto"/>
        <w:left w:val="none" w:sz="0" w:space="0" w:color="auto"/>
        <w:bottom w:val="none" w:sz="0" w:space="0" w:color="auto"/>
        <w:right w:val="none" w:sz="0" w:space="0" w:color="auto"/>
      </w:divBdr>
    </w:div>
    <w:div w:id="42338358">
      <w:bodyDiv w:val="1"/>
      <w:marLeft w:val="0"/>
      <w:marRight w:val="0"/>
      <w:marTop w:val="0"/>
      <w:marBottom w:val="0"/>
      <w:divBdr>
        <w:top w:val="none" w:sz="0" w:space="0" w:color="auto"/>
        <w:left w:val="none" w:sz="0" w:space="0" w:color="auto"/>
        <w:bottom w:val="none" w:sz="0" w:space="0" w:color="auto"/>
        <w:right w:val="none" w:sz="0" w:space="0" w:color="auto"/>
      </w:divBdr>
    </w:div>
    <w:div w:id="46420044">
      <w:bodyDiv w:val="1"/>
      <w:marLeft w:val="0"/>
      <w:marRight w:val="0"/>
      <w:marTop w:val="0"/>
      <w:marBottom w:val="0"/>
      <w:divBdr>
        <w:top w:val="none" w:sz="0" w:space="0" w:color="auto"/>
        <w:left w:val="none" w:sz="0" w:space="0" w:color="auto"/>
        <w:bottom w:val="none" w:sz="0" w:space="0" w:color="auto"/>
        <w:right w:val="none" w:sz="0" w:space="0" w:color="auto"/>
      </w:divBdr>
    </w:div>
    <w:div w:id="48771095">
      <w:bodyDiv w:val="1"/>
      <w:marLeft w:val="0"/>
      <w:marRight w:val="0"/>
      <w:marTop w:val="0"/>
      <w:marBottom w:val="0"/>
      <w:divBdr>
        <w:top w:val="none" w:sz="0" w:space="0" w:color="auto"/>
        <w:left w:val="none" w:sz="0" w:space="0" w:color="auto"/>
        <w:bottom w:val="none" w:sz="0" w:space="0" w:color="auto"/>
        <w:right w:val="none" w:sz="0" w:space="0" w:color="auto"/>
      </w:divBdr>
    </w:div>
    <w:div w:id="55207106">
      <w:bodyDiv w:val="1"/>
      <w:marLeft w:val="0"/>
      <w:marRight w:val="0"/>
      <w:marTop w:val="0"/>
      <w:marBottom w:val="0"/>
      <w:divBdr>
        <w:top w:val="none" w:sz="0" w:space="0" w:color="auto"/>
        <w:left w:val="none" w:sz="0" w:space="0" w:color="auto"/>
        <w:bottom w:val="none" w:sz="0" w:space="0" w:color="auto"/>
        <w:right w:val="none" w:sz="0" w:space="0" w:color="auto"/>
      </w:divBdr>
    </w:div>
    <w:div w:id="56557856">
      <w:bodyDiv w:val="1"/>
      <w:marLeft w:val="0"/>
      <w:marRight w:val="0"/>
      <w:marTop w:val="0"/>
      <w:marBottom w:val="0"/>
      <w:divBdr>
        <w:top w:val="none" w:sz="0" w:space="0" w:color="auto"/>
        <w:left w:val="none" w:sz="0" w:space="0" w:color="auto"/>
        <w:bottom w:val="none" w:sz="0" w:space="0" w:color="auto"/>
        <w:right w:val="none" w:sz="0" w:space="0" w:color="auto"/>
      </w:divBdr>
    </w:div>
    <w:div w:id="57679288">
      <w:bodyDiv w:val="1"/>
      <w:marLeft w:val="0"/>
      <w:marRight w:val="0"/>
      <w:marTop w:val="0"/>
      <w:marBottom w:val="0"/>
      <w:divBdr>
        <w:top w:val="none" w:sz="0" w:space="0" w:color="auto"/>
        <w:left w:val="none" w:sz="0" w:space="0" w:color="auto"/>
        <w:bottom w:val="none" w:sz="0" w:space="0" w:color="auto"/>
        <w:right w:val="none" w:sz="0" w:space="0" w:color="auto"/>
      </w:divBdr>
    </w:div>
    <w:div w:id="58328378">
      <w:bodyDiv w:val="1"/>
      <w:marLeft w:val="0"/>
      <w:marRight w:val="0"/>
      <w:marTop w:val="0"/>
      <w:marBottom w:val="0"/>
      <w:divBdr>
        <w:top w:val="none" w:sz="0" w:space="0" w:color="auto"/>
        <w:left w:val="none" w:sz="0" w:space="0" w:color="auto"/>
        <w:bottom w:val="none" w:sz="0" w:space="0" w:color="auto"/>
        <w:right w:val="none" w:sz="0" w:space="0" w:color="auto"/>
      </w:divBdr>
    </w:div>
    <w:div w:id="61025086">
      <w:bodyDiv w:val="1"/>
      <w:marLeft w:val="0"/>
      <w:marRight w:val="0"/>
      <w:marTop w:val="0"/>
      <w:marBottom w:val="0"/>
      <w:divBdr>
        <w:top w:val="none" w:sz="0" w:space="0" w:color="auto"/>
        <w:left w:val="none" w:sz="0" w:space="0" w:color="auto"/>
        <w:bottom w:val="none" w:sz="0" w:space="0" w:color="auto"/>
        <w:right w:val="none" w:sz="0" w:space="0" w:color="auto"/>
      </w:divBdr>
    </w:div>
    <w:div w:id="61366419">
      <w:bodyDiv w:val="1"/>
      <w:marLeft w:val="0"/>
      <w:marRight w:val="0"/>
      <w:marTop w:val="0"/>
      <w:marBottom w:val="0"/>
      <w:divBdr>
        <w:top w:val="none" w:sz="0" w:space="0" w:color="auto"/>
        <w:left w:val="none" w:sz="0" w:space="0" w:color="auto"/>
        <w:bottom w:val="none" w:sz="0" w:space="0" w:color="auto"/>
        <w:right w:val="none" w:sz="0" w:space="0" w:color="auto"/>
      </w:divBdr>
    </w:div>
    <w:div w:id="61830937">
      <w:bodyDiv w:val="1"/>
      <w:marLeft w:val="0"/>
      <w:marRight w:val="0"/>
      <w:marTop w:val="0"/>
      <w:marBottom w:val="0"/>
      <w:divBdr>
        <w:top w:val="none" w:sz="0" w:space="0" w:color="auto"/>
        <w:left w:val="none" w:sz="0" w:space="0" w:color="auto"/>
        <w:bottom w:val="none" w:sz="0" w:space="0" w:color="auto"/>
        <w:right w:val="none" w:sz="0" w:space="0" w:color="auto"/>
      </w:divBdr>
    </w:div>
    <w:div w:id="62141874">
      <w:bodyDiv w:val="1"/>
      <w:marLeft w:val="0"/>
      <w:marRight w:val="0"/>
      <w:marTop w:val="0"/>
      <w:marBottom w:val="0"/>
      <w:divBdr>
        <w:top w:val="none" w:sz="0" w:space="0" w:color="auto"/>
        <w:left w:val="none" w:sz="0" w:space="0" w:color="auto"/>
        <w:bottom w:val="none" w:sz="0" w:space="0" w:color="auto"/>
        <w:right w:val="none" w:sz="0" w:space="0" w:color="auto"/>
      </w:divBdr>
    </w:div>
    <w:div w:id="62526166">
      <w:bodyDiv w:val="1"/>
      <w:marLeft w:val="0"/>
      <w:marRight w:val="0"/>
      <w:marTop w:val="0"/>
      <w:marBottom w:val="0"/>
      <w:divBdr>
        <w:top w:val="none" w:sz="0" w:space="0" w:color="auto"/>
        <w:left w:val="none" w:sz="0" w:space="0" w:color="auto"/>
        <w:bottom w:val="none" w:sz="0" w:space="0" w:color="auto"/>
        <w:right w:val="none" w:sz="0" w:space="0" w:color="auto"/>
      </w:divBdr>
    </w:div>
    <w:div w:id="62681298">
      <w:bodyDiv w:val="1"/>
      <w:marLeft w:val="0"/>
      <w:marRight w:val="0"/>
      <w:marTop w:val="0"/>
      <w:marBottom w:val="0"/>
      <w:divBdr>
        <w:top w:val="none" w:sz="0" w:space="0" w:color="auto"/>
        <w:left w:val="none" w:sz="0" w:space="0" w:color="auto"/>
        <w:bottom w:val="none" w:sz="0" w:space="0" w:color="auto"/>
        <w:right w:val="none" w:sz="0" w:space="0" w:color="auto"/>
      </w:divBdr>
    </w:div>
    <w:div w:id="64307739">
      <w:bodyDiv w:val="1"/>
      <w:marLeft w:val="0"/>
      <w:marRight w:val="0"/>
      <w:marTop w:val="0"/>
      <w:marBottom w:val="0"/>
      <w:divBdr>
        <w:top w:val="none" w:sz="0" w:space="0" w:color="auto"/>
        <w:left w:val="none" w:sz="0" w:space="0" w:color="auto"/>
        <w:bottom w:val="none" w:sz="0" w:space="0" w:color="auto"/>
        <w:right w:val="none" w:sz="0" w:space="0" w:color="auto"/>
      </w:divBdr>
    </w:div>
    <w:div w:id="65274803">
      <w:bodyDiv w:val="1"/>
      <w:marLeft w:val="0"/>
      <w:marRight w:val="0"/>
      <w:marTop w:val="0"/>
      <w:marBottom w:val="0"/>
      <w:divBdr>
        <w:top w:val="none" w:sz="0" w:space="0" w:color="auto"/>
        <w:left w:val="none" w:sz="0" w:space="0" w:color="auto"/>
        <w:bottom w:val="none" w:sz="0" w:space="0" w:color="auto"/>
        <w:right w:val="none" w:sz="0" w:space="0" w:color="auto"/>
      </w:divBdr>
    </w:div>
    <w:div w:id="67390688">
      <w:bodyDiv w:val="1"/>
      <w:marLeft w:val="0"/>
      <w:marRight w:val="0"/>
      <w:marTop w:val="0"/>
      <w:marBottom w:val="0"/>
      <w:divBdr>
        <w:top w:val="none" w:sz="0" w:space="0" w:color="auto"/>
        <w:left w:val="none" w:sz="0" w:space="0" w:color="auto"/>
        <w:bottom w:val="none" w:sz="0" w:space="0" w:color="auto"/>
        <w:right w:val="none" w:sz="0" w:space="0" w:color="auto"/>
      </w:divBdr>
    </w:div>
    <w:div w:id="68501264">
      <w:bodyDiv w:val="1"/>
      <w:marLeft w:val="0"/>
      <w:marRight w:val="0"/>
      <w:marTop w:val="0"/>
      <w:marBottom w:val="0"/>
      <w:divBdr>
        <w:top w:val="none" w:sz="0" w:space="0" w:color="auto"/>
        <w:left w:val="none" w:sz="0" w:space="0" w:color="auto"/>
        <w:bottom w:val="none" w:sz="0" w:space="0" w:color="auto"/>
        <w:right w:val="none" w:sz="0" w:space="0" w:color="auto"/>
      </w:divBdr>
    </w:div>
    <w:div w:id="68843389">
      <w:bodyDiv w:val="1"/>
      <w:marLeft w:val="0"/>
      <w:marRight w:val="0"/>
      <w:marTop w:val="0"/>
      <w:marBottom w:val="0"/>
      <w:divBdr>
        <w:top w:val="none" w:sz="0" w:space="0" w:color="auto"/>
        <w:left w:val="none" w:sz="0" w:space="0" w:color="auto"/>
        <w:bottom w:val="none" w:sz="0" w:space="0" w:color="auto"/>
        <w:right w:val="none" w:sz="0" w:space="0" w:color="auto"/>
      </w:divBdr>
    </w:div>
    <w:div w:id="70739689">
      <w:bodyDiv w:val="1"/>
      <w:marLeft w:val="0"/>
      <w:marRight w:val="0"/>
      <w:marTop w:val="0"/>
      <w:marBottom w:val="0"/>
      <w:divBdr>
        <w:top w:val="none" w:sz="0" w:space="0" w:color="auto"/>
        <w:left w:val="none" w:sz="0" w:space="0" w:color="auto"/>
        <w:bottom w:val="none" w:sz="0" w:space="0" w:color="auto"/>
        <w:right w:val="none" w:sz="0" w:space="0" w:color="auto"/>
      </w:divBdr>
    </w:div>
    <w:div w:id="72625065">
      <w:bodyDiv w:val="1"/>
      <w:marLeft w:val="0"/>
      <w:marRight w:val="0"/>
      <w:marTop w:val="0"/>
      <w:marBottom w:val="0"/>
      <w:divBdr>
        <w:top w:val="none" w:sz="0" w:space="0" w:color="auto"/>
        <w:left w:val="none" w:sz="0" w:space="0" w:color="auto"/>
        <w:bottom w:val="none" w:sz="0" w:space="0" w:color="auto"/>
        <w:right w:val="none" w:sz="0" w:space="0" w:color="auto"/>
      </w:divBdr>
    </w:div>
    <w:div w:id="75790246">
      <w:bodyDiv w:val="1"/>
      <w:marLeft w:val="0"/>
      <w:marRight w:val="0"/>
      <w:marTop w:val="0"/>
      <w:marBottom w:val="0"/>
      <w:divBdr>
        <w:top w:val="none" w:sz="0" w:space="0" w:color="auto"/>
        <w:left w:val="none" w:sz="0" w:space="0" w:color="auto"/>
        <w:bottom w:val="none" w:sz="0" w:space="0" w:color="auto"/>
        <w:right w:val="none" w:sz="0" w:space="0" w:color="auto"/>
      </w:divBdr>
    </w:div>
    <w:div w:id="76363257">
      <w:bodyDiv w:val="1"/>
      <w:marLeft w:val="0"/>
      <w:marRight w:val="0"/>
      <w:marTop w:val="0"/>
      <w:marBottom w:val="0"/>
      <w:divBdr>
        <w:top w:val="none" w:sz="0" w:space="0" w:color="auto"/>
        <w:left w:val="none" w:sz="0" w:space="0" w:color="auto"/>
        <w:bottom w:val="none" w:sz="0" w:space="0" w:color="auto"/>
        <w:right w:val="none" w:sz="0" w:space="0" w:color="auto"/>
      </w:divBdr>
    </w:div>
    <w:div w:id="81802659">
      <w:bodyDiv w:val="1"/>
      <w:marLeft w:val="0"/>
      <w:marRight w:val="0"/>
      <w:marTop w:val="0"/>
      <w:marBottom w:val="0"/>
      <w:divBdr>
        <w:top w:val="none" w:sz="0" w:space="0" w:color="auto"/>
        <w:left w:val="none" w:sz="0" w:space="0" w:color="auto"/>
        <w:bottom w:val="none" w:sz="0" w:space="0" w:color="auto"/>
        <w:right w:val="none" w:sz="0" w:space="0" w:color="auto"/>
      </w:divBdr>
    </w:div>
    <w:div w:id="82145206">
      <w:bodyDiv w:val="1"/>
      <w:marLeft w:val="0"/>
      <w:marRight w:val="0"/>
      <w:marTop w:val="0"/>
      <w:marBottom w:val="0"/>
      <w:divBdr>
        <w:top w:val="none" w:sz="0" w:space="0" w:color="auto"/>
        <w:left w:val="none" w:sz="0" w:space="0" w:color="auto"/>
        <w:bottom w:val="none" w:sz="0" w:space="0" w:color="auto"/>
        <w:right w:val="none" w:sz="0" w:space="0" w:color="auto"/>
      </w:divBdr>
    </w:div>
    <w:div w:id="84620278">
      <w:bodyDiv w:val="1"/>
      <w:marLeft w:val="0"/>
      <w:marRight w:val="0"/>
      <w:marTop w:val="0"/>
      <w:marBottom w:val="0"/>
      <w:divBdr>
        <w:top w:val="none" w:sz="0" w:space="0" w:color="auto"/>
        <w:left w:val="none" w:sz="0" w:space="0" w:color="auto"/>
        <w:bottom w:val="none" w:sz="0" w:space="0" w:color="auto"/>
        <w:right w:val="none" w:sz="0" w:space="0" w:color="auto"/>
      </w:divBdr>
      <w:divsChild>
        <w:div w:id="1274242519">
          <w:marLeft w:val="-720"/>
          <w:marRight w:val="0"/>
          <w:marTop w:val="0"/>
          <w:marBottom w:val="0"/>
          <w:divBdr>
            <w:top w:val="none" w:sz="0" w:space="0" w:color="auto"/>
            <w:left w:val="none" w:sz="0" w:space="0" w:color="auto"/>
            <w:bottom w:val="none" w:sz="0" w:space="0" w:color="auto"/>
            <w:right w:val="none" w:sz="0" w:space="0" w:color="auto"/>
          </w:divBdr>
        </w:div>
      </w:divsChild>
    </w:div>
    <w:div w:id="85617798">
      <w:bodyDiv w:val="1"/>
      <w:marLeft w:val="0"/>
      <w:marRight w:val="0"/>
      <w:marTop w:val="0"/>
      <w:marBottom w:val="0"/>
      <w:divBdr>
        <w:top w:val="none" w:sz="0" w:space="0" w:color="auto"/>
        <w:left w:val="none" w:sz="0" w:space="0" w:color="auto"/>
        <w:bottom w:val="none" w:sz="0" w:space="0" w:color="auto"/>
        <w:right w:val="none" w:sz="0" w:space="0" w:color="auto"/>
      </w:divBdr>
    </w:div>
    <w:div w:id="85807416">
      <w:bodyDiv w:val="1"/>
      <w:marLeft w:val="0"/>
      <w:marRight w:val="0"/>
      <w:marTop w:val="0"/>
      <w:marBottom w:val="0"/>
      <w:divBdr>
        <w:top w:val="none" w:sz="0" w:space="0" w:color="auto"/>
        <w:left w:val="none" w:sz="0" w:space="0" w:color="auto"/>
        <w:bottom w:val="none" w:sz="0" w:space="0" w:color="auto"/>
        <w:right w:val="none" w:sz="0" w:space="0" w:color="auto"/>
      </w:divBdr>
    </w:div>
    <w:div w:id="87625394">
      <w:bodyDiv w:val="1"/>
      <w:marLeft w:val="0"/>
      <w:marRight w:val="0"/>
      <w:marTop w:val="0"/>
      <w:marBottom w:val="0"/>
      <w:divBdr>
        <w:top w:val="none" w:sz="0" w:space="0" w:color="auto"/>
        <w:left w:val="none" w:sz="0" w:space="0" w:color="auto"/>
        <w:bottom w:val="none" w:sz="0" w:space="0" w:color="auto"/>
        <w:right w:val="none" w:sz="0" w:space="0" w:color="auto"/>
      </w:divBdr>
    </w:div>
    <w:div w:id="87969509">
      <w:bodyDiv w:val="1"/>
      <w:marLeft w:val="0"/>
      <w:marRight w:val="0"/>
      <w:marTop w:val="0"/>
      <w:marBottom w:val="0"/>
      <w:divBdr>
        <w:top w:val="none" w:sz="0" w:space="0" w:color="auto"/>
        <w:left w:val="none" w:sz="0" w:space="0" w:color="auto"/>
        <w:bottom w:val="none" w:sz="0" w:space="0" w:color="auto"/>
        <w:right w:val="none" w:sz="0" w:space="0" w:color="auto"/>
      </w:divBdr>
    </w:div>
    <w:div w:id="88239314">
      <w:bodyDiv w:val="1"/>
      <w:marLeft w:val="0"/>
      <w:marRight w:val="0"/>
      <w:marTop w:val="0"/>
      <w:marBottom w:val="0"/>
      <w:divBdr>
        <w:top w:val="none" w:sz="0" w:space="0" w:color="auto"/>
        <w:left w:val="none" w:sz="0" w:space="0" w:color="auto"/>
        <w:bottom w:val="none" w:sz="0" w:space="0" w:color="auto"/>
        <w:right w:val="none" w:sz="0" w:space="0" w:color="auto"/>
      </w:divBdr>
    </w:div>
    <w:div w:id="91554255">
      <w:bodyDiv w:val="1"/>
      <w:marLeft w:val="0"/>
      <w:marRight w:val="0"/>
      <w:marTop w:val="0"/>
      <w:marBottom w:val="0"/>
      <w:divBdr>
        <w:top w:val="none" w:sz="0" w:space="0" w:color="auto"/>
        <w:left w:val="none" w:sz="0" w:space="0" w:color="auto"/>
        <w:bottom w:val="none" w:sz="0" w:space="0" w:color="auto"/>
        <w:right w:val="none" w:sz="0" w:space="0" w:color="auto"/>
      </w:divBdr>
    </w:div>
    <w:div w:id="92091922">
      <w:bodyDiv w:val="1"/>
      <w:marLeft w:val="0"/>
      <w:marRight w:val="0"/>
      <w:marTop w:val="0"/>
      <w:marBottom w:val="0"/>
      <w:divBdr>
        <w:top w:val="none" w:sz="0" w:space="0" w:color="auto"/>
        <w:left w:val="none" w:sz="0" w:space="0" w:color="auto"/>
        <w:bottom w:val="none" w:sz="0" w:space="0" w:color="auto"/>
        <w:right w:val="none" w:sz="0" w:space="0" w:color="auto"/>
      </w:divBdr>
    </w:div>
    <w:div w:id="92286971">
      <w:bodyDiv w:val="1"/>
      <w:marLeft w:val="0"/>
      <w:marRight w:val="0"/>
      <w:marTop w:val="0"/>
      <w:marBottom w:val="0"/>
      <w:divBdr>
        <w:top w:val="none" w:sz="0" w:space="0" w:color="auto"/>
        <w:left w:val="none" w:sz="0" w:space="0" w:color="auto"/>
        <w:bottom w:val="none" w:sz="0" w:space="0" w:color="auto"/>
        <w:right w:val="none" w:sz="0" w:space="0" w:color="auto"/>
      </w:divBdr>
    </w:div>
    <w:div w:id="93213107">
      <w:bodyDiv w:val="1"/>
      <w:marLeft w:val="0"/>
      <w:marRight w:val="0"/>
      <w:marTop w:val="0"/>
      <w:marBottom w:val="0"/>
      <w:divBdr>
        <w:top w:val="none" w:sz="0" w:space="0" w:color="auto"/>
        <w:left w:val="none" w:sz="0" w:space="0" w:color="auto"/>
        <w:bottom w:val="none" w:sz="0" w:space="0" w:color="auto"/>
        <w:right w:val="none" w:sz="0" w:space="0" w:color="auto"/>
      </w:divBdr>
    </w:div>
    <w:div w:id="93718701">
      <w:bodyDiv w:val="1"/>
      <w:marLeft w:val="0"/>
      <w:marRight w:val="0"/>
      <w:marTop w:val="0"/>
      <w:marBottom w:val="0"/>
      <w:divBdr>
        <w:top w:val="none" w:sz="0" w:space="0" w:color="auto"/>
        <w:left w:val="none" w:sz="0" w:space="0" w:color="auto"/>
        <w:bottom w:val="none" w:sz="0" w:space="0" w:color="auto"/>
        <w:right w:val="none" w:sz="0" w:space="0" w:color="auto"/>
      </w:divBdr>
    </w:div>
    <w:div w:id="93981356">
      <w:bodyDiv w:val="1"/>
      <w:marLeft w:val="0"/>
      <w:marRight w:val="0"/>
      <w:marTop w:val="0"/>
      <w:marBottom w:val="0"/>
      <w:divBdr>
        <w:top w:val="none" w:sz="0" w:space="0" w:color="auto"/>
        <w:left w:val="none" w:sz="0" w:space="0" w:color="auto"/>
        <w:bottom w:val="none" w:sz="0" w:space="0" w:color="auto"/>
        <w:right w:val="none" w:sz="0" w:space="0" w:color="auto"/>
      </w:divBdr>
    </w:div>
    <w:div w:id="97068025">
      <w:bodyDiv w:val="1"/>
      <w:marLeft w:val="0"/>
      <w:marRight w:val="0"/>
      <w:marTop w:val="0"/>
      <w:marBottom w:val="0"/>
      <w:divBdr>
        <w:top w:val="none" w:sz="0" w:space="0" w:color="auto"/>
        <w:left w:val="none" w:sz="0" w:space="0" w:color="auto"/>
        <w:bottom w:val="none" w:sz="0" w:space="0" w:color="auto"/>
        <w:right w:val="none" w:sz="0" w:space="0" w:color="auto"/>
      </w:divBdr>
    </w:div>
    <w:div w:id="97609112">
      <w:bodyDiv w:val="1"/>
      <w:marLeft w:val="0"/>
      <w:marRight w:val="0"/>
      <w:marTop w:val="0"/>
      <w:marBottom w:val="0"/>
      <w:divBdr>
        <w:top w:val="none" w:sz="0" w:space="0" w:color="auto"/>
        <w:left w:val="none" w:sz="0" w:space="0" w:color="auto"/>
        <w:bottom w:val="none" w:sz="0" w:space="0" w:color="auto"/>
        <w:right w:val="none" w:sz="0" w:space="0" w:color="auto"/>
      </w:divBdr>
    </w:div>
    <w:div w:id="101734102">
      <w:bodyDiv w:val="1"/>
      <w:marLeft w:val="0"/>
      <w:marRight w:val="0"/>
      <w:marTop w:val="0"/>
      <w:marBottom w:val="0"/>
      <w:divBdr>
        <w:top w:val="none" w:sz="0" w:space="0" w:color="auto"/>
        <w:left w:val="none" w:sz="0" w:space="0" w:color="auto"/>
        <w:bottom w:val="none" w:sz="0" w:space="0" w:color="auto"/>
        <w:right w:val="none" w:sz="0" w:space="0" w:color="auto"/>
      </w:divBdr>
    </w:div>
    <w:div w:id="103692471">
      <w:bodyDiv w:val="1"/>
      <w:marLeft w:val="0"/>
      <w:marRight w:val="0"/>
      <w:marTop w:val="0"/>
      <w:marBottom w:val="0"/>
      <w:divBdr>
        <w:top w:val="none" w:sz="0" w:space="0" w:color="auto"/>
        <w:left w:val="none" w:sz="0" w:space="0" w:color="auto"/>
        <w:bottom w:val="none" w:sz="0" w:space="0" w:color="auto"/>
        <w:right w:val="none" w:sz="0" w:space="0" w:color="auto"/>
      </w:divBdr>
    </w:div>
    <w:div w:id="104927255">
      <w:bodyDiv w:val="1"/>
      <w:marLeft w:val="0"/>
      <w:marRight w:val="0"/>
      <w:marTop w:val="0"/>
      <w:marBottom w:val="0"/>
      <w:divBdr>
        <w:top w:val="none" w:sz="0" w:space="0" w:color="auto"/>
        <w:left w:val="none" w:sz="0" w:space="0" w:color="auto"/>
        <w:bottom w:val="none" w:sz="0" w:space="0" w:color="auto"/>
        <w:right w:val="none" w:sz="0" w:space="0" w:color="auto"/>
      </w:divBdr>
    </w:div>
    <w:div w:id="106117941">
      <w:bodyDiv w:val="1"/>
      <w:marLeft w:val="0"/>
      <w:marRight w:val="0"/>
      <w:marTop w:val="0"/>
      <w:marBottom w:val="0"/>
      <w:divBdr>
        <w:top w:val="none" w:sz="0" w:space="0" w:color="auto"/>
        <w:left w:val="none" w:sz="0" w:space="0" w:color="auto"/>
        <w:bottom w:val="none" w:sz="0" w:space="0" w:color="auto"/>
        <w:right w:val="none" w:sz="0" w:space="0" w:color="auto"/>
      </w:divBdr>
    </w:div>
    <w:div w:id="107895397">
      <w:bodyDiv w:val="1"/>
      <w:marLeft w:val="0"/>
      <w:marRight w:val="0"/>
      <w:marTop w:val="0"/>
      <w:marBottom w:val="0"/>
      <w:divBdr>
        <w:top w:val="none" w:sz="0" w:space="0" w:color="auto"/>
        <w:left w:val="none" w:sz="0" w:space="0" w:color="auto"/>
        <w:bottom w:val="none" w:sz="0" w:space="0" w:color="auto"/>
        <w:right w:val="none" w:sz="0" w:space="0" w:color="auto"/>
      </w:divBdr>
    </w:div>
    <w:div w:id="108162531">
      <w:bodyDiv w:val="1"/>
      <w:marLeft w:val="0"/>
      <w:marRight w:val="0"/>
      <w:marTop w:val="0"/>
      <w:marBottom w:val="0"/>
      <w:divBdr>
        <w:top w:val="none" w:sz="0" w:space="0" w:color="auto"/>
        <w:left w:val="none" w:sz="0" w:space="0" w:color="auto"/>
        <w:bottom w:val="none" w:sz="0" w:space="0" w:color="auto"/>
        <w:right w:val="none" w:sz="0" w:space="0" w:color="auto"/>
      </w:divBdr>
    </w:div>
    <w:div w:id="108397488">
      <w:bodyDiv w:val="1"/>
      <w:marLeft w:val="0"/>
      <w:marRight w:val="0"/>
      <w:marTop w:val="0"/>
      <w:marBottom w:val="0"/>
      <w:divBdr>
        <w:top w:val="none" w:sz="0" w:space="0" w:color="auto"/>
        <w:left w:val="none" w:sz="0" w:space="0" w:color="auto"/>
        <w:bottom w:val="none" w:sz="0" w:space="0" w:color="auto"/>
        <w:right w:val="none" w:sz="0" w:space="0" w:color="auto"/>
      </w:divBdr>
    </w:div>
    <w:div w:id="112486385">
      <w:bodyDiv w:val="1"/>
      <w:marLeft w:val="0"/>
      <w:marRight w:val="0"/>
      <w:marTop w:val="0"/>
      <w:marBottom w:val="0"/>
      <w:divBdr>
        <w:top w:val="none" w:sz="0" w:space="0" w:color="auto"/>
        <w:left w:val="none" w:sz="0" w:space="0" w:color="auto"/>
        <w:bottom w:val="none" w:sz="0" w:space="0" w:color="auto"/>
        <w:right w:val="none" w:sz="0" w:space="0" w:color="auto"/>
      </w:divBdr>
    </w:div>
    <w:div w:id="117916821">
      <w:bodyDiv w:val="1"/>
      <w:marLeft w:val="0"/>
      <w:marRight w:val="0"/>
      <w:marTop w:val="0"/>
      <w:marBottom w:val="0"/>
      <w:divBdr>
        <w:top w:val="none" w:sz="0" w:space="0" w:color="auto"/>
        <w:left w:val="none" w:sz="0" w:space="0" w:color="auto"/>
        <w:bottom w:val="none" w:sz="0" w:space="0" w:color="auto"/>
        <w:right w:val="none" w:sz="0" w:space="0" w:color="auto"/>
      </w:divBdr>
    </w:div>
    <w:div w:id="119500537">
      <w:bodyDiv w:val="1"/>
      <w:marLeft w:val="0"/>
      <w:marRight w:val="0"/>
      <w:marTop w:val="0"/>
      <w:marBottom w:val="0"/>
      <w:divBdr>
        <w:top w:val="none" w:sz="0" w:space="0" w:color="auto"/>
        <w:left w:val="none" w:sz="0" w:space="0" w:color="auto"/>
        <w:bottom w:val="none" w:sz="0" w:space="0" w:color="auto"/>
        <w:right w:val="none" w:sz="0" w:space="0" w:color="auto"/>
      </w:divBdr>
    </w:div>
    <w:div w:id="119761324">
      <w:bodyDiv w:val="1"/>
      <w:marLeft w:val="0"/>
      <w:marRight w:val="0"/>
      <w:marTop w:val="0"/>
      <w:marBottom w:val="0"/>
      <w:divBdr>
        <w:top w:val="none" w:sz="0" w:space="0" w:color="auto"/>
        <w:left w:val="none" w:sz="0" w:space="0" w:color="auto"/>
        <w:bottom w:val="none" w:sz="0" w:space="0" w:color="auto"/>
        <w:right w:val="none" w:sz="0" w:space="0" w:color="auto"/>
      </w:divBdr>
    </w:div>
    <w:div w:id="122312241">
      <w:bodyDiv w:val="1"/>
      <w:marLeft w:val="0"/>
      <w:marRight w:val="0"/>
      <w:marTop w:val="0"/>
      <w:marBottom w:val="0"/>
      <w:divBdr>
        <w:top w:val="none" w:sz="0" w:space="0" w:color="auto"/>
        <w:left w:val="none" w:sz="0" w:space="0" w:color="auto"/>
        <w:bottom w:val="none" w:sz="0" w:space="0" w:color="auto"/>
        <w:right w:val="none" w:sz="0" w:space="0" w:color="auto"/>
      </w:divBdr>
    </w:div>
    <w:div w:id="125582896">
      <w:bodyDiv w:val="1"/>
      <w:marLeft w:val="0"/>
      <w:marRight w:val="0"/>
      <w:marTop w:val="0"/>
      <w:marBottom w:val="0"/>
      <w:divBdr>
        <w:top w:val="none" w:sz="0" w:space="0" w:color="auto"/>
        <w:left w:val="none" w:sz="0" w:space="0" w:color="auto"/>
        <w:bottom w:val="none" w:sz="0" w:space="0" w:color="auto"/>
        <w:right w:val="none" w:sz="0" w:space="0" w:color="auto"/>
      </w:divBdr>
    </w:div>
    <w:div w:id="130054682">
      <w:bodyDiv w:val="1"/>
      <w:marLeft w:val="0"/>
      <w:marRight w:val="0"/>
      <w:marTop w:val="0"/>
      <w:marBottom w:val="0"/>
      <w:divBdr>
        <w:top w:val="none" w:sz="0" w:space="0" w:color="auto"/>
        <w:left w:val="none" w:sz="0" w:space="0" w:color="auto"/>
        <w:bottom w:val="none" w:sz="0" w:space="0" w:color="auto"/>
        <w:right w:val="none" w:sz="0" w:space="0" w:color="auto"/>
      </w:divBdr>
    </w:div>
    <w:div w:id="130635645">
      <w:bodyDiv w:val="1"/>
      <w:marLeft w:val="0"/>
      <w:marRight w:val="0"/>
      <w:marTop w:val="0"/>
      <w:marBottom w:val="0"/>
      <w:divBdr>
        <w:top w:val="none" w:sz="0" w:space="0" w:color="auto"/>
        <w:left w:val="none" w:sz="0" w:space="0" w:color="auto"/>
        <w:bottom w:val="none" w:sz="0" w:space="0" w:color="auto"/>
        <w:right w:val="none" w:sz="0" w:space="0" w:color="auto"/>
      </w:divBdr>
    </w:div>
    <w:div w:id="130710688">
      <w:bodyDiv w:val="1"/>
      <w:marLeft w:val="0"/>
      <w:marRight w:val="0"/>
      <w:marTop w:val="0"/>
      <w:marBottom w:val="0"/>
      <w:divBdr>
        <w:top w:val="none" w:sz="0" w:space="0" w:color="auto"/>
        <w:left w:val="none" w:sz="0" w:space="0" w:color="auto"/>
        <w:bottom w:val="none" w:sz="0" w:space="0" w:color="auto"/>
        <w:right w:val="none" w:sz="0" w:space="0" w:color="auto"/>
      </w:divBdr>
    </w:div>
    <w:div w:id="131795337">
      <w:bodyDiv w:val="1"/>
      <w:marLeft w:val="0"/>
      <w:marRight w:val="0"/>
      <w:marTop w:val="0"/>
      <w:marBottom w:val="0"/>
      <w:divBdr>
        <w:top w:val="none" w:sz="0" w:space="0" w:color="auto"/>
        <w:left w:val="none" w:sz="0" w:space="0" w:color="auto"/>
        <w:bottom w:val="none" w:sz="0" w:space="0" w:color="auto"/>
        <w:right w:val="none" w:sz="0" w:space="0" w:color="auto"/>
      </w:divBdr>
    </w:div>
    <w:div w:id="135072783">
      <w:bodyDiv w:val="1"/>
      <w:marLeft w:val="0"/>
      <w:marRight w:val="0"/>
      <w:marTop w:val="0"/>
      <w:marBottom w:val="0"/>
      <w:divBdr>
        <w:top w:val="none" w:sz="0" w:space="0" w:color="auto"/>
        <w:left w:val="none" w:sz="0" w:space="0" w:color="auto"/>
        <w:bottom w:val="none" w:sz="0" w:space="0" w:color="auto"/>
        <w:right w:val="none" w:sz="0" w:space="0" w:color="auto"/>
      </w:divBdr>
    </w:div>
    <w:div w:id="136722468">
      <w:bodyDiv w:val="1"/>
      <w:marLeft w:val="0"/>
      <w:marRight w:val="0"/>
      <w:marTop w:val="0"/>
      <w:marBottom w:val="0"/>
      <w:divBdr>
        <w:top w:val="none" w:sz="0" w:space="0" w:color="auto"/>
        <w:left w:val="none" w:sz="0" w:space="0" w:color="auto"/>
        <w:bottom w:val="none" w:sz="0" w:space="0" w:color="auto"/>
        <w:right w:val="none" w:sz="0" w:space="0" w:color="auto"/>
      </w:divBdr>
    </w:div>
    <w:div w:id="140736788">
      <w:bodyDiv w:val="1"/>
      <w:marLeft w:val="0"/>
      <w:marRight w:val="0"/>
      <w:marTop w:val="0"/>
      <w:marBottom w:val="0"/>
      <w:divBdr>
        <w:top w:val="none" w:sz="0" w:space="0" w:color="auto"/>
        <w:left w:val="none" w:sz="0" w:space="0" w:color="auto"/>
        <w:bottom w:val="none" w:sz="0" w:space="0" w:color="auto"/>
        <w:right w:val="none" w:sz="0" w:space="0" w:color="auto"/>
      </w:divBdr>
    </w:div>
    <w:div w:id="143013012">
      <w:bodyDiv w:val="1"/>
      <w:marLeft w:val="0"/>
      <w:marRight w:val="0"/>
      <w:marTop w:val="0"/>
      <w:marBottom w:val="0"/>
      <w:divBdr>
        <w:top w:val="none" w:sz="0" w:space="0" w:color="auto"/>
        <w:left w:val="none" w:sz="0" w:space="0" w:color="auto"/>
        <w:bottom w:val="none" w:sz="0" w:space="0" w:color="auto"/>
        <w:right w:val="none" w:sz="0" w:space="0" w:color="auto"/>
      </w:divBdr>
    </w:div>
    <w:div w:id="143469186">
      <w:bodyDiv w:val="1"/>
      <w:marLeft w:val="0"/>
      <w:marRight w:val="0"/>
      <w:marTop w:val="0"/>
      <w:marBottom w:val="0"/>
      <w:divBdr>
        <w:top w:val="none" w:sz="0" w:space="0" w:color="auto"/>
        <w:left w:val="none" w:sz="0" w:space="0" w:color="auto"/>
        <w:bottom w:val="none" w:sz="0" w:space="0" w:color="auto"/>
        <w:right w:val="none" w:sz="0" w:space="0" w:color="auto"/>
      </w:divBdr>
    </w:div>
    <w:div w:id="144783194">
      <w:bodyDiv w:val="1"/>
      <w:marLeft w:val="0"/>
      <w:marRight w:val="0"/>
      <w:marTop w:val="0"/>
      <w:marBottom w:val="0"/>
      <w:divBdr>
        <w:top w:val="none" w:sz="0" w:space="0" w:color="auto"/>
        <w:left w:val="none" w:sz="0" w:space="0" w:color="auto"/>
        <w:bottom w:val="none" w:sz="0" w:space="0" w:color="auto"/>
        <w:right w:val="none" w:sz="0" w:space="0" w:color="auto"/>
      </w:divBdr>
    </w:div>
    <w:div w:id="146240597">
      <w:bodyDiv w:val="1"/>
      <w:marLeft w:val="0"/>
      <w:marRight w:val="0"/>
      <w:marTop w:val="0"/>
      <w:marBottom w:val="0"/>
      <w:divBdr>
        <w:top w:val="none" w:sz="0" w:space="0" w:color="auto"/>
        <w:left w:val="none" w:sz="0" w:space="0" w:color="auto"/>
        <w:bottom w:val="none" w:sz="0" w:space="0" w:color="auto"/>
        <w:right w:val="none" w:sz="0" w:space="0" w:color="auto"/>
      </w:divBdr>
    </w:div>
    <w:div w:id="149835990">
      <w:bodyDiv w:val="1"/>
      <w:marLeft w:val="0"/>
      <w:marRight w:val="0"/>
      <w:marTop w:val="0"/>
      <w:marBottom w:val="0"/>
      <w:divBdr>
        <w:top w:val="none" w:sz="0" w:space="0" w:color="auto"/>
        <w:left w:val="none" w:sz="0" w:space="0" w:color="auto"/>
        <w:bottom w:val="none" w:sz="0" w:space="0" w:color="auto"/>
        <w:right w:val="none" w:sz="0" w:space="0" w:color="auto"/>
      </w:divBdr>
    </w:div>
    <w:div w:id="149912097">
      <w:bodyDiv w:val="1"/>
      <w:marLeft w:val="0"/>
      <w:marRight w:val="0"/>
      <w:marTop w:val="0"/>
      <w:marBottom w:val="0"/>
      <w:divBdr>
        <w:top w:val="none" w:sz="0" w:space="0" w:color="auto"/>
        <w:left w:val="none" w:sz="0" w:space="0" w:color="auto"/>
        <w:bottom w:val="none" w:sz="0" w:space="0" w:color="auto"/>
        <w:right w:val="none" w:sz="0" w:space="0" w:color="auto"/>
      </w:divBdr>
    </w:div>
    <w:div w:id="154997313">
      <w:bodyDiv w:val="1"/>
      <w:marLeft w:val="0"/>
      <w:marRight w:val="0"/>
      <w:marTop w:val="0"/>
      <w:marBottom w:val="0"/>
      <w:divBdr>
        <w:top w:val="none" w:sz="0" w:space="0" w:color="auto"/>
        <w:left w:val="none" w:sz="0" w:space="0" w:color="auto"/>
        <w:bottom w:val="none" w:sz="0" w:space="0" w:color="auto"/>
        <w:right w:val="none" w:sz="0" w:space="0" w:color="auto"/>
      </w:divBdr>
    </w:div>
    <w:div w:id="157580138">
      <w:bodyDiv w:val="1"/>
      <w:marLeft w:val="0"/>
      <w:marRight w:val="0"/>
      <w:marTop w:val="0"/>
      <w:marBottom w:val="0"/>
      <w:divBdr>
        <w:top w:val="none" w:sz="0" w:space="0" w:color="auto"/>
        <w:left w:val="none" w:sz="0" w:space="0" w:color="auto"/>
        <w:bottom w:val="none" w:sz="0" w:space="0" w:color="auto"/>
        <w:right w:val="none" w:sz="0" w:space="0" w:color="auto"/>
      </w:divBdr>
    </w:div>
    <w:div w:id="159196296">
      <w:bodyDiv w:val="1"/>
      <w:marLeft w:val="0"/>
      <w:marRight w:val="0"/>
      <w:marTop w:val="0"/>
      <w:marBottom w:val="0"/>
      <w:divBdr>
        <w:top w:val="none" w:sz="0" w:space="0" w:color="auto"/>
        <w:left w:val="none" w:sz="0" w:space="0" w:color="auto"/>
        <w:bottom w:val="none" w:sz="0" w:space="0" w:color="auto"/>
        <w:right w:val="none" w:sz="0" w:space="0" w:color="auto"/>
      </w:divBdr>
    </w:div>
    <w:div w:id="160892724">
      <w:bodyDiv w:val="1"/>
      <w:marLeft w:val="0"/>
      <w:marRight w:val="0"/>
      <w:marTop w:val="0"/>
      <w:marBottom w:val="0"/>
      <w:divBdr>
        <w:top w:val="none" w:sz="0" w:space="0" w:color="auto"/>
        <w:left w:val="none" w:sz="0" w:space="0" w:color="auto"/>
        <w:bottom w:val="none" w:sz="0" w:space="0" w:color="auto"/>
        <w:right w:val="none" w:sz="0" w:space="0" w:color="auto"/>
      </w:divBdr>
    </w:div>
    <w:div w:id="162671333">
      <w:bodyDiv w:val="1"/>
      <w:marLeft w:val="0"/>
      <w:marRight w:val="0"/>
      <w:marTop w:val="0"/>
      <w:marBottom w:val="0"/>
      <w:divBdr>
        <w:top w:val="none" w:sz="0" w:space="0" w:color="auto"/>
        <w:left w:val="none" w:sz="0" w:space="0" w:color="auto"/>
        <w:bottom w:val="none" w:sz="0" w:space="0" w:color="auto"/>
        <w:right w:val="none" w:sz="0" w:space="0" w:color="auto"/>
      </w:divBdr>
    </w:div>
    <w:div w:id="163668112">
      <w:bodyDiv w:val="1"/>
      <w:marLeft w:val="0"/>
      <w:marRight w:val="0"/>
      <w:marTop w:val="0"/>
      <w:marBottom w:val="0"/>
      <w:divBdr>
        <w:top w:val="none" w:sz="0" w:space="0" w:color="auto"/>
        <w:left w:val="none" w:sz="0" w:space="0" w:color="auto"/>
        <w:bottom w:val="none" w:sz="0" w:space="0" w:color="auto"/>
        <w:right w:val="none" w:sz="0" w:space="0" w:color="auto"/>
      </w:divBdr>
    </w:div>
    <w:div w:id="164712527">
      <w:bodyDiv w:val="1"/>
      <w:marLeft w:val="0"/>
      <w:marRight w:val="0"/>
      <w:marTop w:val="0"/>
      <w:marBottom w:val="0"/>
      <w:divBdr>
        <w:top w:val="none" w:sz="0" w:space="0" w:color="auto"/>
        <w:left w:val="none" w:sz="0" w:space="0" w:color="auto"/>
        <w:bottom w:val="none" w:sz="0" w:space="0" w:color="auto"/>
        <w:right w:val="none" w:sz="0" w:space="0" w:color="auto"/>
      </w:divBdr>
    </w:div>
    <w:div w:id="164830164">
      <w:bodyDiv w:val="1"/>
      <w:marLeft w:val="0"/>
      <w:marRight w:val="0"/>
      <w:marTop w:val="0"/>
      <w:marBottom w:val="0"/>
      <w:divBdr>
        <w:top w:val="none" w:sz="0" w:space="0" w:color="auto"/>
        <w:left w:val="none" w:sz="0" w:space="0" w:color="auto"/>
        <w:bottom w:val="none" w:sz="0" w:space="0" w:color="auto"/>
        <w:right w:val="none" w:sz="0" w:space="0" w:color="auto"/>
      </w:divBdr>
    </w:div>
    <w:div w:id="165441606">
      <w:bodyDiv w:val="1"/>
      <w:marLeft w:val="0"/>
      <w:marRight w:val="0"/>
      <w:marTop w:val="0"/>
      <w:marBottom w:val="0"/>
      <w:divBdr>
        <w:top w:val="none" w:sz="0" w:space="0" w:color="auto"/>
        <w:left w:val="none" w:sz="0" w:space="0" w:color="auto"/>
        <w:bottom w:val="none" w:sz="0" w:space="0" w:color="auto"/>
        <w:right w:val="none" w:sz="0" w:space="0" w:color="auto"/>
      </w:divBdr>
    </w:div>
    <w:div w:id="169873013">
      <w:bodyDiv w:val="1"/>
      <w:marLeft w:val="0"/>
      <w:marRight w:val="0"/>
      <w:marTop w:val="0"/>
      <w:marBottom w:val="0"/>
      <w:divBdr>
        <w:top w:val="none" w:sz="0" w:space="0" w:color="auto"/>
        <w:left w:val="none" w:sz="0" w:space="0" w:color="auto"/>
        <w:bottom w:val="none" w:sz="0" w:space="0" w:color="auto"/>
        <w:right w:val="none" w:sz="0" w:space="0" w:color="auto"/>
      </w:divBdr>
    </w:div>
    <w:div w:id="171183386">
      <w:bodyDiv w:val="1"/>
      <w:marLeft w:val="0"/>
      <w:marRight w:val="0"/>
      <w:marTop w:val="0"/>
      <w:marBottom w:val="0"/>
      <w:divBdr>
        <w:top w:val="none" w:sz="0" w:space="0" w:color="auto"/>
        <w:left w:val="none" w:sz="0" w:space="0" w:color="auto"/>
        <w:bottom w:val="none" w:sz="0" w:space="0" w:color="auto"/>
        <w:right w:val="none" w:sz="0" w:space="0" w:color="auto"/>
      </w:divBdr>
    </w:div>
    <w:div w:id="171728019">
      <w:bodyDiv w:val="1"/>
      <w:marLeft w:val="0"/>
      <w:marRight w:val="0"/>
      <w:marTop w:val="0"/>
      <w:marBottom w:val="0"/>
      <w:divBdr>
        <w:top w:val="none" w:sz="0" w:space="0" w:color="auto"/>
        <w:left w:val="none" w:sz="0" w:space="0" w:color="auto"/>
        <w:bottom w:val="none" w:sz="0" w:space="0" w:color="auto"/>
        <w:right w:val="none" w:sz="0" w:space="0" w:color="auto"/>
      </w:divBdr>
    </w:div>
    <w:div w:id="173304159">
      <w:bodyDiv w:val="1"/>
      <w:marLeft w:val="0"/>
      <w:marRight w:val="0"/>
      <w:marTop w:val="0"/>
      <w:marBottom w:val="0"/>
      <w:divBdr>
        <w:top w:val="none" w:sz="0" w:space="0" w:color="auto"/>
        <w:left w:val="none" w:sz="0" w:space="0" w:color="auto"/>
        <w:bottom w:val="none" w:sz="0" w:space="0" w:color="auto"/>
        <w:right w:val="none" w:sz="0" w:space="0" w:color="auto"/>
      </w:divBdr>
    </w:div>
    <w:div w:id="174225052">
      <w:bodyDiv w:val="1"/>
      <w:marLeft w:val="0"/>
      <w:marRight w:val="0"/>
      <w:marTop w:val="0"/>
      <w:marBottom w:val="0"/>
      <w:divBdr>
        <w:top w:val="none" w:sz="0" w:space="0" w:color="auto"/>
        <w:left w:val="none" w:sz="0" w:space="0" w:color="auto"/>
        <w:bottom w:val="none" w:sz="0" w:space="0" w:color="auto"/>
        <w:right w:val="none" w:sz="0" w:space="0" w:color="auto"/>
      </w:divBdr>
      <w:divsChild>
        <w:div w:id="1627857473">
          <w:marLeft w:val="0"/>
          <w:marRight w:val="0"/>
          <w:marTop w:val="0"/>
          <w:marBottom w:val="0"/>
          <w:divBdr>
            <w:top w:val="none" w:sz="0" w:space="0" w:color="auto"/>
            <w:left w:val="none" w:sz="0" w:space="0" w:color="auto"/>
            <w:bottom w:val="none" w:sz="0" w:space="0" w:color="auto"/>
            <w:right w:val="none" w:sz="0" w:space="0" w:color="auto"/>
          </w:divBdr>
          <w:divsChild>
            <w:div w:id="2007783963">
              <w:marLeft w:val="0"/>
              <w:marRight w:val="0"/>
              <w:marTop w:val="0"/>
              <w:marBottom w:val="0"/>
              <w:divBdr>
                <w:top w:val="none" w:sz="0" w:space="0" w:color="auto"/>
                <w:left w:val="none" w:sz="0" w:space="0" w:color="auto"/>
                <w:bottom w:val="none" w:sz="0" w:space="0" w:color="auto"/>
                <w:right w:val="none" w:sz="0" w:space="0" w:color="auto"/>
              </w:divBdr>
              <w:divsChild>
                <w:div w:id="538712249">
                  <w:marLeft w:val="0"/>
                  <w:marRight w:val="0"/>
                  <w:marTop w:val="0"/>
                  <w:marBottom w:val="0"/>
                  <w:divBdr>
                    <w:top w:val="none" w:sz="0" w:space="0" w:color="auto"/>
                    <w:left w:val="none" w:sz="0" w:space="0" w:color="auto"/>
                    <w:bottom w:val="none" w:sz="0" w:space="0" w:color="auto"/>
                    <w:right w:val="none" w:sz="0" w:space="0" w:color="auto"/>
                  </w:divBdr>
                  <w:divsChild>
                    <w:div w:id="674068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0903772">
          <w:marLeft w:val="0"/>
          <w:marRight w:val="0"/>
          <w:marTop w:val="0"/>
          <w:marBottom w:val="0"/>
          <w:divBdr>
            <w:top w:val="none" w:sz="0" w:space="0" w:color="auto"/>
            <w:left w:val="none" w:sz="0" w:space="0" w:color="auto"/>
            <w:bottom w:val="none" w:sz="0" w:space="0" w:color="auto"/>
            <w:right w:val="none" w:sz="0" w:space="0" w:color="auto"/>
          </w:divBdr>
          <w:divsChild>
            <w:div w:id="1240363222">
              <w:marLeft w:val="0"/>
              <w:marRight w:val="0"/>
              <w:marTop w:val="0"/>
              <w:marBottom w:val="0"/>
              <w:divBdr>
                <w:top w:val="none" w:sz="0" w:space="0" w:color="auto"/>
                <w:left w:val="none" w:sz="0" w:space="0" w:color="auto"/>
                <w:bottom w:val="none" w:sz="0" w:space="0" w:color="auto"/>
                <w:right w:val="none" w:sz="0" w:space="0" w:color="auto"/>
              </w:divBdr>
              <w:divsChild>
                <w:div w:id="1275668578">
                  <w:marLeft w:val="0"/>
                  <w:marRight w:val="0"/>
                  <w:marTop w:val="0"/>
                  <w:marBottom w:val="0"/>
                  <w:divBdr>
                    <w:top w:val="none" w:sz="0" w:space="0" w:color="auto"/>
                    <w:left w:val="none" w:sz="0" w:space="0" w:color="auto"/>
                    <w:bottom w:val="none" w:sz="0" w:space="0" w:color="auto"/>
                    <w:right w:val="none" w:sz="0" w:space="0" w:color="auto"/>
                  </w:divBdr>
                  <w:divsChild>
                    <w:div w:id="710034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818376">
      <w:bodyDiv w:val="1"/>
      <w:marLeft w:val="0"/>
      <w:marRight w:val="0"/>
      <w:marTop w:val="0"/>
      <w:marBottom w:val="0"/>
      <w:divBdr>
        <w:top w:val="none" w:sz="0" w:space="0" w:color="auto"/>
        <w:left w:val="none" w:sz="0" w:space="0" w:color="auto"/>
        <w:bottom w:val="none" w:sz="0" w:space="0" w:color="auto"/>
        <w:right w:val="none" w:sz="0" w:space="0" w:color="auto"/>
      </w:divBdr>
    </w:div>
    <w:div w:id="177283236">
      <w:bodyDiv w:val="1"/>
      <w:marLeft w:val="0"/>
      <w:marRight w:val="0"/>
      <w:marTop w:val="0"/>
      <w:marBottom w:val="0"/>
      <w:divBdr>
        <w:top w:val="none" w:sz="0" w:space="0" w:color="auto"/>
        <w:left w:val="none" w:sz="0" w:space="0" w:color="auto"/>
        <w:bottom w:val="none" w:sz="0" w:space="0" w:color="auto"/>
        <w:right w:val="none" w:sz="0" w:space="0" w:color="auto"/>
      </w:divBdr>
    </w:div>
    <w:div w:id="177696388">
      <w:bodyDiv w:val="1"/>
      <w:marLeft w:val="0"/>
      <w:marRight w:val="0"/>
      <w:marTop w:val="0"/>
      <w:marBottom w:val="0"/>
      <w:divBdr>
        <w:top w:val="none" w:sz="0" w:space="0" w:color="auto"/>
        <w:left w:val="none" w:sz="0" w:space="0" w:color="auto"/>
        <w:bottom w:val="none" w:sz="0" w:space="0" w:color="auto"/>
        <w:right w:val="none" w:sz="0" w:space="0" w:color="auto"/>
      </w:divBdr>
    </w:div>
    <w:div w:id="179659223">
      <w:bodyDiv w:val="1"/>
      <w:marLeft w:val="0"/>
      <w:marRight w:val="0"/>
      <w:marTop w:val="0"/>
      <w:marBottom w:val="0"/>
      <w:divBdr>
        <w:top w:val="none" w:sz="0" w:space="0" w:color="auto"/>
        <w:left w:val="none" w:sz="0" w:space="0" w:color="auto"/>
        <w:bottom w:val="none" w:sz="0" w:space="0" w:color="auto"/>
        <w:right w:val="none" w:sz="0" w:space="0" w:color="auto"/>
      </w:divBdr>
    </w:div>
    <w:div w:id="181283089">
      <w:bodyDiv w:val="1"/>
      <w:marLeft w:val="0"/>
      <w:marRight w:val="0"/>
      <w:marTop w:val="0"/>
      <w:marBottom w:val="0"/>
      <w:divBdr>
        <w:top w:val="none" w:sz="0" w:space="0" w:color="auto"/>
        <w:left w:val="none" w:sz="0" w:space="0" w:color="auto"/>
        <w:bottom w:val="none" w:sz="0" w:space="0" w:color="auto"/>
        <w:right w:val="none" w:sz="0" w:space="0" w:color="auto"/>
      </w:divBdr>
    </w:div>
    <w:div w:id="181751830">
      <w:bodyDiv w:val="1"/>
      <w:marLeft w:val="0"/>
      <w:marRight w:val="0"/>
      <w:marTop w:val="0"/>
      <w:marBottom w:val="0"/>
      <w:divBdr>
        <w:top w:val="none" w:sz="0" w:space="0" w:color="auto"/>
        <w:left w:val="none" w:sz="0" w:space="0" w:color="auto"/>
        <w:bottom w:val="none" w:sz="0" w:space="0" w:color="auto"/>
        <w:right w:val="none" w:sz="0" w:space="0" w:color="auto"/>
      </w:divBdr>
    </w:div>
    <w:div w:id="183710635">
      <w:bodyDiv w:val="1"/>
      <w:marLeft w:val="0"/>
      <w:marRight w:val="0"/>
      <w:marTop w:val="0"/>
      <w:marBottom w:val="0"/>
      <w:divBdr>
        <w:top w:val="none" w:sz="0" w:space="0" w:color="auto"/>
        <w:left w:val="none" w:sz="0" w:space="0" w:color="auto"/>
        <w:bottom w:val="none" w:sz="0" w:space="0" w:color="auto"/>
        <w:right w:val="none" w:sz="0" w:space="0" w:color="auto"/>
      </w:divBdr>
    </w:div>
    <w:div w:id="185601905">
      <w:bodyDiv w:val="1"/>
      <w:marLeft w:val="0"/>
      <w:marRight w:val="0"/>
      <w:marTop w:val="0"/>
      <w:marBottom w:val="0"/>
      <w:divBdr>
        <w:top w:val="none" w:sz="0" w:space="0" w:color="auto"/>
        <w:left w:val="none" w:sz="0" w:space="0" w:color="auto"/>
        <w:bottom w:val="none" w:sz="0" w:space="0" w:color="auto"/>
        <w:right w:val="none" w:sz="0" w:space="0" w:color="auto"/>
      </w:divBdr>
    </w:div>
    <w:div w:id="186142803">
      <w:bodyDiv w:val="1"/>
      <w:marLeft w:val="0"/>
      <w:marRight w:val="0"/>
      <w:marTop w:val="0"/>
      <w:marBottom w:val="0"/>
      <w:divBdr>
        <w:top w:val="none" w:sz="0" w:space="0" w:color="auto"/>
        <w:left w:val="none" w:sz="0" w:space="0" w:color="auto"/>
        <w:bottom w:val="none" w:sz="0" w:space="0" w:color="auto"/>
        <w:right w:val="none" w:sz="0" w:space="0" w:color="auto"/>
      </w:divBdr>
    </w:div>
    <w:div w:id="187254235">
      <w:bodyDiv w:val="1"/>
      <w:marLeft w:val="0"/>
      <w:marRight w:val="0"/>
      <w:marTop w:val="0"/>
      <w:marBottom w:val="0"/>
      <w:divBdr>
        <w:top w:val="none" w:sz="0" w:space="0" w:color="auto"/>
        <w:left w:val="none" w:sz="0" w:space="0" w:color="auto"/>
        <w:bottom w:val="none" w:sz="0" w:space="0" w:color="auto"/>
        <w:right w:val="none" w:sz="0" w:space="0" w:color="auto"/>
      </w:divBdr>
    </w:div>
    <w:div w:id="187451472">
      <w:bodyDiv w:val="1"/>
      <w:marLeft w:val="0"/>
      <w:marRight w:val="0"/>
      <w:marTop w:val="0"/>
      <w:marBottom w:val="0"/>
      <w:divBdr>
        <w:top w:val="none" w:sz="0" w:space="0" w:color="auto"/>
        <w:left w:val="none" w:sz="0" w:space="0" w:color="auto"/>
        <w:bottom w:val="none" w:sz="0" w:space="0" w:color="auto"/>
        <w:right w:val="none" w:sz="0" w:space="0" w:color="auto"/>
      </w:divBdr>
    </w:div>
    <w:div w:id="189268775">
      <w:bodyDiv w:val="1"/>
      <w:marLeft w:val="0"/>
      <w:marRight w:val="0"/>
      <w:marTop w:val="0"/>
      <w:marBottom w:val="0"/>
      <w:divBdr>
        <w:top w:val="none" w:sz="0" w:space="0" w:color="auto"/>
        <w:left w:val="none" w:sz="0" w:space="0" w:color="auto"/>
        <w:bottom w:val="none" w:sz="0" w:space="0" w:color="auto"/>
        <w:right w:val="none" w:sz="0" w:space="0" w:color="auto"/>
      </w:divBdr>
    </w:div>
    <w:div w:id="189340325">
      <w:bodyDiv w:val="1"/>
      <w:marLeft w:val="0"/>
      <w:marRight w:val="0"/>
      <w:marTop w:val="0"/>
      <w:marBottom w:val="0"/>
      <w:divBdr>
        <w:top w:val="none" w:sz="0" w:space="0" w:color="auto"/>
        <w:left w:val="none" w:sz="0" w:space="0" w:color="auto"/>
        <w:bottom w:val="none" w:sz="0" w:space="0" w:color="auto"/>
        <w:right w:val="none" w:sz="0" w:space="0" w:color="auto"/>
      </w:divBdr>
    </w:div>
    <w:div w:id="189530456">
      <w:bodyDiv w:val="1"/>
      <w:marLeft w:val="0"/>
      <w:marRight w:val="0"/>
      <w:marTop w:val="0"/>
      <w:marBottom w:val="0"/>
      <w:divBdr>
        <w:top w:val="none" w:sz="0" w:space="0" w:color="auto"/>
        <w:left w:val="none" w:sz="0" w:space="0" w:color="auto"/>
        <w:bottom w:val="none" w:sz="0" w:space="0" w:color="auto"/>
        <w:right w:val="none" w:sz="0" w:space="0" w:color="auto"/>
      </w:divBdr>
    </w:div>
    <w:div w:id="194196378">
      <w:bodyDiv w:val="1"/>
      <w:marLeft w:val="0"/>
      <w:marRight w:val="0"/>
      <w:marTop w:val="0"/>
      <w:marBottom w:val="0"/>
      <w:divBdr>
        <w:top w:val="none" w:sz="0" w:space="0" w:color="auto"/>
        <w:left w:val="none" w:sz="0" w:space="0" w:color="auto"/>
        <w:bottom w:val="none" w:sz="0" w:space="0" w:color="auto"/>
        <w:right w:val="none" w:sz="0" w:space="0" w:color="auto"/>
      </w:divBdr>
    </w:div>
    <w:div w:id="194739064">
      <w:bodyDiv w:val="1"/>
      <w:marLeft w:val="0"/>
      <w:marRight w:val="0"/>
      <w:marTop w:val="0"/>
      <w:marBottom w:val="0"/>
      <w:divBdr>
        <w:top w:val="none" w:sz="0" w:space="0" w:color="auto"/>
        <w:left w:val="none" w:sz="0" w:space="0" w:color="auto"/>
        <w:bottom w:val="none" w:sz="0" w:space="0" w:color="auto"/>
        <w:right w:val="none" w:sz="0" w:space="0" w:color="auto"/>
      </w:divBdr>
    </w:div>
    <w:div w:id="195386424">
      <w:bodyDiv w:val="1"/>
      <w:marLeft w:val="0"/>
      <w:marRight w:val="0"/>
      <w:marTop w:val="0"/>
      <w:marBottom w:val="0"/>
      <w:divBdr>
        <w:top w:val="none" w:sz="0" w:space="0" w:color="auto"/>
        <w:left w:val="none" w:sz="0" w:space="0" w:color="auto"/>
        <w:bottom w:val="none" w:sz="0" w:space="0" w:color="auto"/>
        <w:right w:val="none" w:sz="0" w:space="0" w:color="auto"/>
      </w:divBdr>
    </w:div>
    <w:div w:id="197088947">
      <w:bodyDiv w:val="1"/>
      <w:marLeft w:val="0"/>
      <w:marRight w:val="0"/>
      <w:marTop w:val="0"/>
      <w:marBottom w:val="0"/>
      <w:divBdr>
        <w:top w:val="none" w:sz="0" w:space="0" w:color="auto"/>
        <w:left w:val="none" w:sz="0" w:space="0" w:color="auto"/>
        <w:bottom w:val="none" w:sz="0" w:space="0" w:color="auto"/>
        <w:right w:val="none" w:sz="0" w:space="0" w:color="auto"/>
      </w:divBdr>
    </w:div>
    <w:div w:id="197670469">
      <w:bodyDiv w:val="1"/>
      <w:marLeft w:val="0"/>
      <w:marRight w:val="0"/>
      <w:marTop w:val="0"/>
      <w:marBottom w:val="0"/>
      <w:divBdr>
        <w:top w:val="none" w:sz="0" w:space="0" w:color="auto"/>
        <w:left w:val="none" w:sz="0" w:space="0" w:color="auto"/>
        <w:bottom w:val="none" w:sz="0" w:space="0" w:color="auto"/>
        <w:right w:val="none" w:sz="0" w:space="0" w:color="auto"/>
      </w:divBdr>
    </w:div>
    <w:div w:id="199098762">
      <w:bodyDiv w:val="1"/>
      <w:marLeft w:val="0"/>
      <w:marRight w:val="0"/>
      <w:marTop w:val="0"/>
      <w:marBottom w:val="0"/>
      <w:divBdr>
        <w:top w:val="none" w:sz="0" w:space="0" w:color="auto"/>
        <w:left w:val="none" w:sz="0" w:space="0" w:color="auto"/>
        <w:bottom w:val="none" w:sz="0" w:space="0" w:color="auto"/>
        <w:right w:val="none" w:sz="0" w:space="0" w:color="auto"/>
      </w:divBdr>
    </w:div>
    <w:div w:id="200634759">
      <w:bodyDiv w:val="1"/>
      <w:marLeft w:val="0"/>
      <w:marRight w:val="0"/>
      <w:marTop w:val="0"/>
      <w:marBottom w:val="0"/>
      <w:divBdr>
        <w:top w:val="none" w:sz="0" w:space="0" w:color="auto"/>
        <w:left w:val="none" w:sz="0" w:space="0" w:color="auto"/>
        <w:bottom w:val="none" w:sz="0" w:space="0" w:color="auto"/>
        <w:right w:val="none" w:sz="0" w:space="0" w:color="auto"/>
      </w:divBdr>
    </w:div>
    <w:div w:id="201720985">
      <w:bodyDiv w:val="1"/>
      <w:marLeft w:val="0"/>
      <w:marRight w:val="0"/>
      <w:marTop w:val="0"/>
      <w:marBottom w:val="0"/>
      <w:divBdr>
        <w:top w:val="none" w:sz="0" w:space="0" w:color="auto"/>
        <w:left w:val="none" w:sz="0" w:space="0" w:color="auto"/>
        <w:bottom w:val="none" w:sz="0" w:space="0" w:color="auto"/>
        <w:right w:val="none" w:sz="0" w:space="0" w:color="auto"/>
      </w:divBdr>
    </w:div>
    <w:div w:id="202446232">
      <w:bodyDiv w:val="1"/>
      <w:marLeft w:val="0"/>
      <w:marRight w:val="0"/>
      <w:marTop w:val="0"/>
      <w:marBottom w:val="0"/>
      <w:divBdr>
        <w:top w:val="none" w:sz="0" w:space="0" w:color="auto"/>
        <w:left w:val="none" w:sz="0" w:space="0" w:color="auto"/>
        <w:bottom w:val="none" w:sz="0" w:space="0" w:color="auto"/>
        <w:right w:val="none" w:sz="0" w:space="0" w:color="auto"/>
      </w:divBdr>
    </w:div>
    <w:div w:id="202794621">
      <w:bodyDiv w:val="1"/>
      <w:marLeft w:val="0"/>
      <w:marRight w:val="0"/>
      <w:marTop w:val="0"/>
      <w:marBottom w:val="0"/>
      <w:divBdr>
        <w:top w:val="none" w:sz="0" w:space="0" w:color="auto"/>
        <w:left w:val="none" w:sz="0" w:space="0" w:color="auto"/>
        <w:bottom w:val="none" w:sz="0" w:space="0" w:color="auto"/>
        <w:right w:val="none" w:sz="0" w:space="0" w:color="auto"/>
      </w:divBdr>
    </w:div>
    <w:div w:id="203566481">
      <w:bodyDiv w:val="1"/>
      <w:marLeft w:val="0"/>
      <w:marRight w:val="0"/>
      <w:marTop w:val="0"/>
      <w:marBottom w:val="0"/>
      <w:divBdr>
        <w:top w:val="none" w:sz="0" w:space="0" w:color="auto"/>
        <w:left w:val="none" w:sz="0" w:space="0" w:color="auto"/>
        <w:bottom w:val="none" w:sz="0" w:space="0" w:color="auto"/>
        <w:right w:val="none" w:sz="0" w:space="0" w:color="auto"/>
      </w:divBdr>
    </w:div>
    <w:div w:id="205258812">
      <w:bodyDiv w:val="1"/>
      <w:marLeft w:val="0"/>
      <w:marRight w:val="0"/>
      <w:marTop w:val="0"/>
      <w:marBottom w:val="0"/>
      <w:divBdr>
        <w:top w:val="none" w:sz="0" w:space="0" w:color="auto"/>
        <w:left w:val="none" w:sz="0" w:space="0" w:color="auto"/>
        <w:bottom w:val="none" w:sz="0" w:space="0" w:color="auto"/>
        <w:right w:val="none" w:sz="0" w:space="0" w:color="auto"/>
      </w:divBdr>
    </w:div>
    <w:div w:id="208952809">
      <w:bodyDiv w:val="1"/>
      <w:marLeft w:val="0"/>
      <w:marRight w:val="0"/>
      <w:marTop w:val="0"/>
      <w:marBottom w:val="0"/>
      <w:divBdr>
        <w:top w:val="none" w:sz="0" w:space="0" w:color="auto"/>
        <w:left w:val="none" w:sz="0" w:space="0" w:color="auto"/>
        <w:bottom w:val="none" w:sz="0" w:space="0" w:color="auto"/>
        <w:right w:val="none" w:sz="0" w:space="0" w:color="auto"/>
      </w:divBdr>
    </w:div>
    <w:div w:id="209270273">
      <w:bodyDiv w:val="1"/>
      <w:marLeft w:val="0"/>
      <w:marRight w:val="0"/>
      <w:marTop w:val="0"/>
      <w:marBottom w:val="0"/>
      <w:divBdr>
        <w:top w:val="none" w:sz="0" w:space="0" w:color="auto"/>
        <w:left w:val="none" w:sz="0" w:space="0" w:color="auto"/>
        <w:bottom w:val="none" w:sz="0" w:space="0" w:color="auto"/>
        <w:right w:val="none" w:sz="0" w:space="0" w:color="auto"/>
      </w:divBdr>
    </w:div>
    <w:div w:id="210044618">
      <w:bodyDiv w:val="1"/>
      <w:marLeft w:val="0"/>
      <w:marRight w:val="0"/>
      <w:marTop w:val="0"/>
      <w:marBottom w:val="0"/>
      <w:divBdr>
        <w:top w:val="none" w:sz="0" w:space="0" w:color="auto"/>
        <w:left w:val="none" w:sz="0" w:space="0" w:color="auto"/>
        <w:bottom w:val="none" w:sz="0" w:space="0" w:color="auto"/>
        <w:right w:val="none" w:sz="0" w:space="0" w:color="auto"/>
      </w:divBdr>
    </w:div>
    <w:div w:id="216278876">
      <w:bodyDiv w:val="1"/>
      <w:marLeft w:val="0"/>
      <w:marRight w:val="0"/>
      <w:marTop w:val="0"/>
      <w:marBottom w:val="0"/>
      <w:divBdr>
        <w:top w:val="none" w:sz="0" w:space="0" w:color="auto"/>
        <w:left w:val="none" w:sz="0" w:space="0" w:color="auto"/>
        <w:bottom w:val="none" w:sz="0" w:space="0" w:color="auto"/>
        <w:right w:val="none" w:sz="0" w:space="0" w:color="auto"/>
      </w:divBdr>
    </w:div>
    <w:div w:id="216625261">
      <w:bodyDiv w:val="1"/>
      <w:marLeft w:val="0"/>
      <w:marRight w:val="0"/>
      <w:marTop w:val="0"/>
      <w:marBottom w:val="0"/>
      <w:divBdr>
        <w:top w:val="none" w:sz="0" w:space="0" w:color="auto"/>
        <w:left w:val="none" w:sz="0" w:space="0" w:color="auto"/>
        <w:bottom w:val="none" w:sz="0" w:space="0" w:color="auto"/>
        <w:right w:val="none" w:sz="0" w:space="0" w:color="auto"/>
      </w:divBdr>
    </w:div>
    <w:div w:id="218638496">
      <w:bodyDiv w:val="1"/>
      <w:marLeft w:val="0"/>
      <w:marRight w:val="0"/>
      <w:marTop w:val="0"/>
      <w:marBottom w:val="0"/>
      <w:divBdr>
        <w:top w:val="none" w:sz="0" w:space="0" w:color="auto"/>
        <w:left w:val="none" w:sz="0" w:space="0" w:color="auto"/>
        <w:bottom w:val="none" w:sz="0" w:space="0" w:color="auto"/>
        <w:right w:val="none" w:sz="0" w:space="0" w:color="auto"/>
      </w:divBdr>
    </w:div>
    <w:div w:id="220868027">
      <w:bodyDiv w:val="1"/>
      <w:marLeft w:val="0"/>
      <w:marRight w:val="0"/>
      <w:marTop w:val="0"/>
      <w:marBottom w:val="0"/>
      <w:divBdr>
        <w:top w:val="none" w:sz="0" w:space="0" w:color="auto"/>
        <w:left w:val="none" w:sz="0" w:space="0" w:color="auto"/>
        <w:bottom w:val="none" w:sz="0" w:space="0" w:color="auto"/>
        <w:right w:val="none" w:sz="0" w:space="0" w:color="auto"/>
      </w:divBdr>
    </w:div>
    <w:div w:id="221602823">
      <w:bodyDiv w:val="1"/>
      <w:marLeft w:val="0"/>
      <w:marRight w:val="0"/>
      <w:marTop w:val="0"/>
      <w:marBottom w:val="0"/>
      <w:divBdr>
        <w:top w:val="none" w:sz="0" w:space="0" w:color="auto"/>
        <w:left w:val="none" w:sz="0" w:space="0" w:color="auto"/>
        <w:bottom w:val="none" w:sz="0" w:space="0" w:color="auto"/>
        <w:right w:val="none" w:sz="0" w:space="0" w:color="auto"/>
      </w:divBdr>
    </w:div>
    <w:div w:id="222445853">
      <w:bodyDiv w:val="1"/>
      <w:marLeft w:val="0"/>
      <w:marRight w:val="0"/>
      <w:marTop w:val="0"/>
      <w:marBottom w:val="0"/>
      <w:divBdr>
        <w:top w:val="none" w:sz="0" w:space="0" w:color="auto"/>
        <w:left w:val="none" w:sz="0" w:space="0" w:color="auto"/>
        <w:bottom w:val="none" w:sz="0" w:space="0" w:color="auto"/>
        <w:right w:val="none" w:sz="0" w:space="0" w:color="auto"/>
      </w:divBdr>
    </w:div>
    <w:div w:id="223182145">
      <w:bodyDiv w:val="1"/>
      <w:marLeft w:val="0"/>
      <w:marRight w:val="0"/>
      <w:marTop w:val="0"/>
      <w:marBottom w:val="0"/>
      <w:divBdr>
        <w:top w:val="none" w:sz="0" w:space="0" w:color="auto"/>
        <w:left w:val="none" w:sz="0" w:space="0" w:color="auto"/>
        <w:bottom w:val="none" w:sz="0" w:space="0" w:color="auto"/>
        <w:right w:val="none" w:sz="0" w:space="0" w:color="auto"/>
      </w:divBdr>
    </w:div>
    <w:div w:id="224490387">
      <w:bodyDiv w:val="1"/>
      <w:marLeft w:val="0"/>
      <w:marRight w:val="0"/>
      <w:marTop w:val="0"/>
      <w:marBottom w:val="0"/>
      <w:divBdr>
        <w:top w:val="none" w:sz="0" w:space="0" w:color="auto"/>
        <w:left w:val="none" w:sz="0" w:space="0" w:color="auto"/>
        <w:bottom w:val="none" w:sz="0" w:space="0" w:color="auto"/>
        <w:right w:val="none" w:sz="0" w:space="0" w:color="auto"/>
      </w:divBdr>
    </w:div>
    <w:div w:id="224875654">
      <w:bodyDiv w:val="1"/>
      <w:marLeft w:val="0"/>
      <w:marRight w:val="0"/>
      <w:marTop w:val="0"/>
      <w:marBottom w:val="0"/>
      <w:divBdr>
        <w:top w:val="none" w:sz="0" w:space="0" w:color="auto"/>
        <w:left w:val="none" w:sz="0" w:space="0" w:color="auto"/>
        <w:bottom w:val="none" w:sz="0" w:space="0" w:color="auto"/>
        <w:right w:val="none" w:sz="0" w:space="0" w:color="auto"/>
      </w:divBdr>
    </w:div>
    <w:div w:id="227963092">
      <w:bodyDiv w:val="1"/>
      <w:marLeft w:val="0"/>
      <w:marRight w:val="0"/>
      <w:marTop w:val="0"/>
      <w:marBottom w:val="0"/>
      <w:divBdr>
        <w:top w:val="none" w:sz="0" w:space="0" w:color="auto"/>
        <w:left w:val="none" w:sz="0" w:space="0" w:color="auto"/>
        <w:bottom w:val="none" w:sz="0" w:space="0" w:color="auto"/>
        <w:right w:val="none" w:sz="0" w:space="0" w:color="auto"/>
      </w:divBdr>
    </w:div>
    <w:div w:id="232862165">
      <w:bodyDiv w:val="1"/>
      <w:marLeft w:val="0"/>
      <w:marRight w:val="0"/>
      <w:marTop w:val="0"/>
      <w:marBottom w:val="0"/>
      <w:divBdr>
        <w:top w:val="none" w:sz="0" w:space="0" w:color="auto"/>
        <w:left w:val="none" w:sz="0" w:space="0" w:color="auto"/>
        <w:bottom w:val="none" w:sz="0" w:space="0" w:color="auto"/>
        <w:right w:val="none" w:sz="0" w:space="0" w:color="auto"/>
      </w:divBdr>
    </w:div>
    <w:div w:id="235433299">
      <w:bodyDiv w:val="1"/>
      <w:marLeft w:val="0"/>
      <w:marRight w:val="0"/>
      <w:marTop w:val="0"/>
      <w:marBottom w:val="0"/>
      <w:divBdr>
        <w:top w:val="none" w:sz="0" w:space="0" w:color="auto"/>
        <w:left w:val="none" w:sz="0" w:space="0" w:color="auto"/>
        <w:bottom w:val="none" w:sz="0" w:space="0" w:color="auto"/>
        <w:right w:val="none" w:sz="0" w:space="0" w:color="auto"/>
      </w:divBdr>
    </w:div>
    <w:div w:id="235632970">
      <w:bodyDiv w:val="1"/>
      <w:marLeft w:val="0"/>
      <w:marRight w:val="0"/>
      <w:marTop w:val="0"/>
      <w:marBottom w:val="0"/>
      <w:divBdr>
        <w:top w:val="none" w:sz="0" w:space="0" w:color="auto"/>
        <w:left w:val="none" w:sz="0" w:space="0" w:color="auto"/>
        <w:bottom w:val="none" w:sz="0" w:space="0" w:color="auto"/>
        <w:right w:val="none" w:sz="0" w:space="0" w:color="auto"/>
      </w:divBdr>
    </w:div>
    <w:div w:id="237592232">
      <w:bodyDiv w:val="1"/>
      <w:marLeft w:val="0"/>
      <w:marRight w:val="0"/>
      <w:marTop w:val="0"/>
      <w:marBottom w:val="0"/>
      <w:divBdr>
        <w:top w:val="none" w:sz="0" w:space="0" w:color="auto"/>
        <w:left w:val="none" w:sz="0" w:space="0" w:color="auto"/>
        <w:bottom w:val="none" w:sz="0" w:space="0" w:color="auto"/>
        <w:right w:val="none" w:sz="0" w:space="0" w:color="auto"/>
      </w:divBdr>
    </w:div>
    <w:div w:id="238515204">
      <w:bodyDiv w:val="1"/>
      <w:marLeft w:val="0"/>
      <w:marRight w:val="0"/>
      <w:marTop w:val="0"/>
      <w:marBottom w:val="0"/>
      <w:divBdr>
        <w:top w:val="none" w:sz="0" w:space="0" w:color="auto"/>
        <w:left w:val="none" w:sz="0" w:space="0" w:color="auto"/>
        <w:bottom w:val="none" w:sz="0" w:space="0" w:color="auto"/>
        <w:right w:val="none" w:sz="0" w:space="0" w:color="auto"/>
      </w:divBdr>
    </w:div>
    <w:div w:id="239409433">
      <w:bodyDiv w:val="1"/>
      <w:marLeft w:val="0"/>
      <w:marRight w:val="0"/>
      <w:marTop w:val="0"/>
      <w:marBottom w:val="0"/>
      <w:divBdr>
        <w:top w:val="none" w:sz="0" w:space="0" w:color="auto"/>
        <w:left w:val="none" w:sz="0" w:space="0" w:color="auto"/>
        <w:bottom w:val="none" w:sz="0" w:space="0" w:color="auto"/>
        <w:right w:val="none" w:sz="0" w:space="0" w:color="auto"/>
      </w:divBdr>
    </w:div>
    <w:div w:id="240799530">
      <w:bodyDiv w:val="1"/>
      <w:marLeft w:val="0"/>
      <w:marRight w:val="0"/>
      <w:marTop w:val="0"/>
      <w:marBottom w:val="0"/>
      <w:divBdr>
        <w:top w:val="none" w:sz="0" w:space="0" w:color="auto"/>
        <w:left w:val="none" w:sz="0" w:space="0" w:color="auto"/>
        <w:bottom w:val="none" w:sz="0" w:space="0" w:color="auto"/>
        <w:right w:val="none" w:sz="0" w:space="0" w:color="auto"/>
      </w:divBdr>
    </w:div>
    <w:div w:id="240995150">
      <w:bodyDiv w:val="1"/>
      <w:marLeft w:val="0"/>
      <w:marRight w:val="0"/>
      <w:marTop w:val="0"/>
      <w:marBottom w:val="0"/>
      <w:divBdr>
        <w:top w:val="none" w:sz="0" w:space="0" w:color="auto"/>
        <w:left w:val="none" w:sz="0" w:space="0" w:color="auto"/>
        <w:bottom w:val="none" w:sz="0" w:space="0" w:color="auto"/>
        <w:right w:val="none" w:sz="0" w:space="0" w:color="auto"/>
      </w:divBdr>
    </w:div>
    <w:div w:id="242225320">
      <w:bodyDiv w:val="1"/>
      <w:marLeft w:val="0"/>
      <w:marRight w:val="0"/>
      <w:marTop w:val="0"/>
      <w:marBottom w:val="0"/>
      <w:divBdr>
        <w:top w:val="none" w:sz="0" w:space="0" w:color="auto"/>
        <w:left w:val="none" w:sz="0" w:space="0" w:color="auto"/>
        <w:bottom w:val="none" w:sz="0" w:space="0" w:color="auto"/>
        <w:right w:val="none" w:sz="0" w:space="0" w:color="auto"/>
      </w:divBdr>
    </w:div>
    <w:div w:id="245497872">
      <w:bodyDiv w:val="1"/>
      <w:marLeft w:val="0"/>
      <w:marRight w:val="0"/>
      <w:marTop w:val="0"/>
      <w:marBottom w:val="0"/>
      <w:divBdr>
        <w:top w:val="none" w:sz="0" w:space="0" w:color="auto"/>
        <w:left w:val="none" w:sz="0" w:space="0" w:color="auto"/>
        <w:bottom w:val="none" w:sz="0" w:space="0" w:color="auto"/>
        <w:right w:val="none" w:sz="0" w:space="0" w:color="auto"/>
      </w:divBdr>
    </w:div>
    <w:div w:id="245650814">
      <w:bodyDiv w:val="1"/>
      <w:marLeft w:val="0"/>
      <w:marRight w:val="0"/>
      <w:marTop w:val="0"/>
      <w:marBottom w:val="0"/>
      <w:divBdr>
        <w:top w:val="none" w:sz="0" w:space="0" w:color="auto"/>
        <w:left w:val="none" w:sz="0" w:space="0" w:color="auto"/>
        <w:bottom w:val="none" w:sz="0" w:space="0" w:color="auto"/>
        <w:right w:val="none" w:sz="0" w:space="0" w:color="auto"/>
      </w:divBdr>
    </w:div>
    <w:div w:id="247885296">
      <w:bodyDiv w:val="1"/>
      <w:marLeft w:val="0"/>
      <w:marRight w:val="0"/>
      <w:marTop w:val="0"/>
      <w:marBottom w:val="0"/>
      <w:divBdr>
        <w:top w:val="none" w:sz="0" w:space="0" w:color="auto"/>
        <w:left w:val="none" w:sz="0" w:space="0" w:color="auto"/>
        <w:bottom w:val="none" w:sz="0" w:space="0" w:color="auto"/>
        <w:right w:val="none" w:sz="0" w:space="0" w:color="auto"/>
      </w:divBdr>
    </w:div>
    <w:div w:id="249387560">
      <w:bodyDiv w:val="1"/>
      <w:marLeft w:val="0"/>
      <w:marRight w:val="0"/>
      <w:marTop w:val="0"/>
      <w:marBottom w:val="0"/>
      <w:divBdr>
        <w:top w:val="none" w:sz="0" w:space="0" w:color="auto"/>
        <w:left w:val="none" w:sz="0" w:space="0" w:color="auto"/>
        <w:bottom w:val="none" w:sz="0" w:space="0" w:color="auto"/>
        <w:right w:val="none" w:sz="0" w:space="0" w:color="auto"/>
      </w:divBdr>
    </w:div>
    <w:div w:id="256252085">
      <w:bodyDiv w:val="1"/>
      <w:marLeft w:val="0"/>
      <w:marRight w:val="0"/>
      <w:marTop w:val="0"/>
      <w:marBottom w:val="0"/>
      <w:divBdr>
        <w:top w:val="none" w:sz="0" w:space="0" w:color="auto"/>
        <w:left w:val="none" w:sz="0" w:space="0" w:color="auto"/>
        <w:bottom w:val="none" w:sz="0" w:space="0" w:color="auto"/>
        <w:right w:val="none" w:sz="0" w:space="0" w:color="auto"/>
      </w:divBdr>
    </w:div>
    <w:div w:id="257252077">
      <w:bodyDiv w:val="1"/>
      <w:marLeft w:val="0"/>
      <w:marRight w:val="0"/>
      <w:marTop w:val="0"/>
      <w:marBottom w:val="0"/>
      <w:divBdr>
        <w:top w:val="none" w:sz="0" w:space="0" w:color="auto"/>
        <w:left w:val="none" w:sz="0" w:space="0" w:color="auto"/>
        <w:bottom w:val="none" w:sz="0" w:space="0" w:color="auto"/>
        <w:right w:val="none" w:sz="0" w:space="0" w:color="auto"/>
      </w:divBdr>
    </w:div>
    <w:div w:id="257568889">
      <w:bodyDiv w:val="1"/>
      <w:marLeft w:val="0"/>
      <w:marRight w:val="0"/>
      <w:marTop w:val="0"/>
      <w:marBottom w:val="0"/>
      <w:divBdr>
        <w:top w:val="none" w:sz="0" w:space="0" w:color="auto"/>
        <w:left w:val="none" w:sz="0" w:space="0" w:color="auto"/>
        <w:bottom w:val="none" w:sz="0" w:space="0" w:color="auto"/>
        <w:right w:val="none" w:sz="0" w:space="0" w:color="auto"/>
      </w:divBdr>
    </w:div>
    <w:div w:id="260144429">
      <w:bodyDiv w:val="1"/>
      <w:marLeft w:val="0"/>
      <w:marRight w:val="0"/>
      <w:marTop w:val="0"/>
      <w:marBottom w:val="0"/>
      <w:divBdr>
        <w:top w:val="none" w:sz="0" w:space="0" w:color="auto"/>
        <w:left w:val="none" w:sz="0" w:space="0" w:color="auto"/>
        <w:bottom w:val="none" w:sz="0" w:space="0" w:color="auto"/>
        <w:right w:val="none" w:sz="0" w:space="0" w:color="auto"/>
      </w:divBdr>
    </w:div>
    <w:div w:id="262030683">
      <w:bodyDiv w:val="1"/>
      <w:marLeft w:val="0"/>
      <w:marRight w:val="0"/>
      <w:marTop w:val="0"/>
      <w:marBottom w:val="0"/>
      <w:divBdr>
        <w:top w:val="none" w:sz="0" w:space="0" w:color="auto"/>
        <w:left w:val="none" w:sz="0" w:space="0" w:color="auto"/>
        <w:bottom w:val="none" w:sz="0" w:space="0" w:color="auto"/>
        <w:right w:val="none" w:sz="0" w:space="0" w:color="auto"/>
      </w:divBdr>
    </w:div>
    <w:div w:id="262034975">
      <w:bodyDiv w:val="1"/>
      <w:marLeft w:val="0"/>
      <w:marRight w:val="0"/>
      <w:marTop w:val="0"/>
      <w:marBottom w:val="0"/>
      <w:divBdr>
        <w:top w:val="none" w:sz="0" w:space="0" w:color="auto"/>
        <w:left w:val="none" w:sz="0" w:space="0" w:color="auto"/>
        <w:bottom w:val="none" w:sz="0" w:space="0" w:color="auto"/>
        <w:right w:val="none" w:sz="0" w:space="0" w:color="auto"/>
      </w:divBdr>
    </w:div>
    <w:div w:id="266037254">
      <w:bodyDiv w:val="1"/>
      <w:marLeft w:val="0"/>
      <w:marRight w:val="0"/>
      <w:marTop w:val="0"/>
      <w:marBottom w:val="0"/>
      <w:divBdr>
        <w:top w:val="none" w:sz="0" w:space="0" w:color="auto"/>
        <w:left w:val="none" w:sz="0" w:space="0" w:color="auto"/>
        <w:bottom w:val="none" w:sz="0" w:space="0" w:color="auto"/>
        <w:right w:val="none" w:sz="0" w:space="0" w:color="auto"/>
      </w:divBdr>
    </w:div>
    <w:div w:id="267662687">
      <w:bodyDiv w:val="1"/>
      <w:marLeft w:val="0"/>
      <w:marRight w:val="0"/>
      <w:marTop w:val="0"/>
      <w:marBottom w:val="0"/>
      <w:divBdr>
        <w:top w:val="none" w:sz="0" w:space="0" w:color="auto"/>
        <w:left w:val="none" w:sz="0" w:space="0" w:color="auto"/>
        <w:bottom w:val="none" w:sz="0" w:space="0" w:color="auto"/>
        <w:right w:val="none" w:sz="0" w:space="0" w:color="auto"/>
      </w:divBdr>
    </w:div>
    <w:div w:id="267931200">
      <w:bodyDiv w:val="1"/>
      <w:marLeft w:val="0"/>
      <w:marRight w:val="0"/>
      <w:marTop w:val="0"/>
      <w:marBottom w:val="0"/>
      <w:divBdr>
        <w:top w:val="none" w:sz="0" w:space="0" w:color="auto"/>
        <w:left w:val="none" w:sz="0" w:space="0" w:color="auto"/>
        <w:bottom w:val="none" w:sz="0" w:space="0" w:color="auto"/>
        <w:right w:val="none" w:sz="0" w:space="0" w:color="auto"/>
      </w:divBdr>
    </w:div>
    <w:div w:id="269315992">
      <w:bodyDiv w:val="1"/>
      <w:marLeft w:val="0"/>
      <w:marRight w:val="0"/>
      <w:marTop w:val="0"/>
      <w:marBottom w:val="0"/>
      <w:divBdr>
        <w:top w:val="none" w:sz="0" w:space="0" w:color="auto"/>
        <w:left w:val="none" w:sz="0" w:space="0" w:color="auto"/>
        <w:bottom w:val="none" w:sz="0" w:space="0" w:color="auto"/>
        <w:right w:val="none" w:sz="0" w:space="0" w:color="auto"/>
      </w:divBdr>
    </w:div>
    <w:div w:id="270865773">
      <w:bodyDiv w:val="1"/>
      <w:marLeft w:val="0"/>
      <w:marRight w:val="0"/>
      <w:marTop w:val="0"/>
      <w:marBottom w:val="0"/>
      <w:divBdr>
        <w:top w:val="none" w:sz="0" w:space="0" w:color="auto"/>
        <w:left w:val="none" w:sz="0" w:space="0" w:color="auto"/>
        <w:bottom w:val="none" w:sz="0" w:space="0" w:color="auto"/>
        <w:right w:val="none" w:sz="0" w:space="0" w:color="auto"/>
      </w:divBdr>
    </w:div>
    <w:div w:id="271786782">
      <w:bodyDiv w:val="1"/>
      <w:marLeft w:val="0"/>
      <w:marRight w:val="0"/>
      <w:marTop w:val="0"/>
      <w:marBottom w:val="0"/>
      <w:divBdr>
        <w:top w:val="none" w:sz="0" w:space="0" w:color="auto"/>
        <w:left w:val="none" w:sz="0" w:space="0" w:color="auto"/>
        <w:bottom w:val="none" w:sz="0" w:space="0" w:color="auto"/>
        <w:right w:val="none" w:sz="0" w:space="0" w:color="auto"/>
      </w:divBdr>
    </w:div>
    <w:div w:id="278267129">
      <w:bodyDiv w:val="1"/>
      <w:marLeft w:val="0"/>
      <w:marRight w:val="0"/>
      <w:marTop w:val="0"/>
      <w:marBottom w:val="0"/>
      <w:divBdr>
        <w:top w:val="none" w:sz="0" w:space="0" w:color="auto"/>
        <w:left w:val="none" w:sz="0" w:space="0" w:color="auto"/>
        <w:bottom w:val="none" w:sz="0" w:space="0" w:color="auto"/>
        <w:right w:val="none" w:sz="0" w:space="0" w:color="auto"/>
      </w:divBdr>
    </w:div>
    <w:div w:id="279729271">
      <w:bodyDiv w:val="1"/>
      <w:marLeft w:val="0"/>
      <w:marRight w:val="0"/>
      <w:marTop w:val="0"/>
      <w:marBottom w:val="0"/>
      <w:divBdr>
        <w:top w:val="none" w:sz="0" w:space="0" w:color="auto"/>
        <w:left w:val="none" w:sz="0" w:space="0" w:color="auto"/>
        <w:bottom w:val="none" w:sz="0" w:space="0" w:color="auto"/>
        <w:right w:val="none" w:sz="0" w:space="0" w:color="auto"/>
      </w:divBdr>
    </w:div>
    <w:div w:id="280307172">
      <w:bodyDiv w:val="1"/>
      <w:marLeft w:val="0"/>
      <w:marRight w:val="0"/>
      <w:marTop w:val="0"/>
      <w:marBottom w:val="0"/>
      <w:divBdr>
        <w:top w:val="none" w:sz="0" w:space="0" w:color="auto"/>
        <w:left w:val="none" w:sz="0" w:space="0" w:color="auto"/>
        <w:bottom w:val="none" w:sz="0" w:space="0" w:color="auto"/>
        <w:right w:val="none" w:sz="0" w:space="0" w:color="auto"/>
      </w:divBdr>
    </w:div>
    <w:div w:id="280498803">
      <w:bodyDiv w:val="1"/>
      <w:marLeft w:val="0"/>
      <w:marRight w:val="0"/>
      <w:marTop w:val="0"/>
      <w:marBottom w:val="0"/>
      <w:divBdr>
        <w:top w:val="none" w:sz="0" w:space="0" w:color="auto"/>
        <w:left w:val="none" w:sz="0" w:space="0" w:color="auto"/>
        <w:bottom w:val="none" w:sz="0" w:space="0" w:color="auto"/>
        <w:right w:val="none" w:sz="0" w:space="0" w:color="auto"/>
      </w:divBdr>
    </w:div>
    <w:div w:id="283194455">
      <w:bodyDiv w:val="1"/>
      <w:marLeft w:val="0"/>
      <w:marRight w:val="0"/>
      <w:marTop w:val="0"/>
      <w:marBottom w:val="0"/>
      <w:divBdr>
        <w:top w:val="none" w:sz="0" w:space="0" w:color="auto"/>
        <w:left w:val="none" w:sz="0" w:space="0" w:color="auto"/>
        <w:bottom w:val="none" w:sz="0" w:space="0" w:color="auto"/>
        <w:right w:val="none" w:sz="0" w:space="0" w:color="auto"/>
      </w:divBdr>
    </w:div>
    <w:div w:id="283777973">
      <w:bodyDiv w:val="1"/>
      <w:marLeft w:val="0"/>
      <w:marRight w:val="0"/>
      <w:marTop w:val="0"/>
      <w:marBottom w:val="0"/>
      <w:divBdr>
        <w:top w:val="none" w:sz="0" w:space="0" w:color="auto"/>
        <w:left w:val="none" w:sz="0" w:space="0" w:color="auto"/>
        <w:bottom w:val="none" w:sz="0" w:space="0" w:color="auto"/>
        <w:right w:val="none" w:sz="0" w:space="0" w:color="auto"/>
      </w:divBdr>
    </w:div>
    <w:div w:id="286008417">
      <w:bodyDiv w:val="1"/>
      <w:marLeft w:val="0"/>
      <w:marRight w:val="0"/>
      <w:marTop w:val="0"/>
      <w:marBottom w:val="0"/>
      <w:divBdr>
        <w:top w:val="none" w:sz="0" w:space="0" w:color="auto"/>
        <w:left w:val="none" w:sz="0" w:space="0" w:color="auto"/>
        <w:bottom w:val="none" w:sz="0" w:space="0" w:color="auto"/>
        <w:right w:val="none" w:sz="0" w:space="0" w:color="auto"/>
      </w:divBdr>
    </w:div>
    <w:div w:id="286589429">
      <w:bodyDiv w:val="1"/>
      <w:marLeft w:val="0"/>
      <w:marRight w:val="0"/>
      <w:marTop w:val="0"/>
      <w:marBottom w:val="0"/>
      <w:divBdr>
        <w:top w:val="none" w:sz="0" w:space="0" w:color="auto"/>
        <w:left w:val="none" w:sz="0" w:space="0" w:color="auto"/>
        <w:bottom w:val="none" w:sz="0" w:space="0" w:color="auto"/>
        <w:right w:val="none" w:sz="0" w:space="0" w:color="auto"/>
      </w:divBdr>
    </w:div>
    <w:div w:id="286592383">
      <w:bodyDiv w:val="1"/>
      <w:marLeft w:val="0"/>
      <w:marRight w:val="0"/>
      <w:marTop w:val="0"/>
      <w:marBottom w:val="0"/>
      <w:divBdr>
        <w:top w:val="none" w:sz="0" w:space="0" w:color="auto"/>
        <w:left w:val="none" w:sz="0" w:space="0" w:color="auto"/>
        <w:bottom w:val="none" w:sz="0" w:space="0" w:color="auto"/>
        <w:right w:val="none" w:sz="0" w:space="0" w:color="auto"/>
      </w:divBdr>
    </w:div>
    <w:div w:id="287319272">
      <w:bodyDiv w:val="1"/>
      <w:marLeft w:val="0"/>
      <w:marRight w:val="0"/>
      <w:marTop w:val="0"/>
      <w:marBottom w:val="0"/>
      <w:divBdr>
        <w:top w:val="none" w:sz="0" w:space="0" w:color="auto"/>
        <w:left w:val="none" w:sz="0" w:space="0" w:color="auto"/>
        <w:bottom w:val="none" w:sz="0" w:space="0" w:color="auto"/>
        <w:right w:val="none" w:sz="0" w:space="0" w:color="auto"/>
      </w:divBdr>
    </w:div>
    <w:div w:id="294331284">
      <w:bodyDiv w:val="1"/>
      <w:marLeft w:val="0"/>
      <w:marRight w:val="0"/>
      <w:marTop w:val="0"/>
      <w:marBottom w:val="0"/>
      <w:divBdr>
        <w:top w:val="none" w:sz="0" w:space="0" w:color="auto"/>
        <w:left w:val="none" w:sz="0" w:space="0" w:color="auto"/>
        <w:bottom w:val="none" w:sz="0" w:space="0" w:color="auto"/>
        <w:right w:val="none" w:sz="0" w:space="0" w:color="auto"/>
      </w:divBdr>
    </w:div>
    <w:div w:id="295067528">
      <w:bodyDiv w:val="1"/>
      <w:marLeft w:val="0"/>
      <w:marRight w:val="0"/>
      <w:marTop w:val="0"/>
      <w:marBottom w:val="0"/>
      <w:divBdr>
        <w:top w:val="none" w:sz="0" w:space="0" w:color="auto"/>
        <w:left w:val="none" w:sz="0" w:space="0" w:color="auto"/>
        <w:bottom w:val="none" w:sz="0" w:space="0" w:color="auto"/>
        <w:right w:val="none" w:sz="0" w:space="0" w:color="auto"/>
      </w:divBdr>
    </w:div>
    <w:div w:id="295330613">
      <w:bodyDiv w:val="1"/>
      <w:marLeft w:val="0"/>
      <w:marRight w:val="0"/>
      <w:marTop w:val="0"/>
      <w:marBottom w:val="0"/>
      <w:divBdr>
        <w:top w:val="none" w:sz="0" w:space="0" w:color="auto"/>
        <w:left w:val="none" w:sz="0" w:space="0" w:color="auto"/>
        <w:bottom w:val="none" w:sz="0" w:space="0" w:color="auto"/>
        <w:right w:val="none" w:sz="0" w:space="0" w:color="auto"/>
      </w:divBdr>
    </w:div>
    <w:div w:id="296224636">
      <w:bodyDiv w:val="1"/>
      <w:marLeft w:val="0"/>
      <w:marRight w:val="0"/>
      <w:marTop w:val="0"/>
      <w:marBottom w:val="0"/>
      <w:divBdr>
        <w:top w:val="none" w:sz="0" w:space="0" w:color="auto"/>
        <w:left w:val="none" w:sz="0" w:space="0" w:color="auto"/>
        <w:bottom w:val="none" w:sz="0" w:space="0" w:color="auto"/>
        <w:right w:val="none" w:sz="0" w:space="0" w:color="auto"/>
      </w:divBdr>
    </w:div>
    <w:div w:id="297345670">
      <w:bodyDiv w:val="1"/>
      <w:marLeft w:val="0"/>
      <w:marRight w:val="0"/>
      <w:marTop w:val="0"/>
      <w:marBottom w:val="0"/>
      <w:divBdr>
        <w:top w:val="none" w:sz="0" w:space="0" w:color="auto"/>
        <w:left w:val="none" w:sz="0" w:space="0" w:color="auto"/>
        <w:bottom w:val="none" w:sz="0" w:space="0" w:color="auto"/>
        <w:right w:val="none" w:sz="0" w:space="0" w:color="auto"/>
      </w:divBdr>
    </w:div>
    <w:div w:id="297684834">
      <w:bodyDiv w:val="1"/>
      <w:marLeft w:val="0"/>
      <w:marRight w:val="0"/>
      <w:marTop w:val="0"/>
      <w:marBottom w:val="0"/>
      <w:divBdr>
        <w:top w:val="none" w:sz="0" w:space="0" w:color="auto"/>
        <w:left w:val="none" w:sz="0" w:space="0" w:color="auto"/>
        <w:bottom w:val="none" w:sz="0" w:space="0" w:color="auto"/>
        <w:right w:val="none" w:sz="0" w:space="0" w:color="auto"/>
      </w:divBdr>
    </w:div>
    <w:div w:id="299499778">
      <w:bodyDiv w:val="1"/>
      <w:marLeft w:val="0"/>
      <w:marRight w:val="0"/>
      <w:marTop w:val="0"/>
      <w:marBottom w:val="0"/>
      <w:divBdr>
        <w:top w:val="none" w:sz="0" w:space="0" w:color="auto"/>
        <w:left w:val="none" w:sz="0" w:space="0" w:color="auto"/>
        <w:bottom w:val="none" w:sz="0" w:space="0" w:color="auto"/>
        <w:right w:val="none" w:sz="0" w:space="0" w:color="auto"/>
      </w:divBdr>
    </w:div>
    <w:div w:id="303123662">
      <w:bodyDiv w:val="1"/>
      <w:marLeft w:val="0"/>
      <w:marRight w:val="0"/>
      <w:marTop w:val="0"/>
      <w:marBottom w:val="0"/>
      <w:divBdr>
        <w:top w:val="none" w:sz="0" w:space="0" w:color="auto"/>
        <w:left w:val="none" w:sz="0" w:space="0" w:color="auto"/>
        <w:bottom w:val="none" w:sz="0" w:space="0" w:color="auto"/>
        <w:right w:val="none" w:sz="0" w:space="0" w:color="auto"/>
      </w:divBdr>
    </w:div>
    <w:div w:id="303438393">
      <w:bodyDiv w:val="1"/>
      <w:marLeft w:val="0"/>
      <w:marRight w:val="0"/>
      <w:marTop w:val="0"/>
      <w:marBottom w:val="0"/>
      <w:divBdr>
        <w:top w:val="none" w:sz="0" w:space="0" w:color="auto"/>
        <w:left w:val="none" w:sz="0" w:space="0" w:color="auto"/>
        <w:bottom w:val="none" w:sz="0" w:space="0" w:color="auto"/>
        <w:right w:val="none" w:sz="0" w:space="0" w:color="auto"/>
      </w:divBdr>
    </w:div>
    <w:div w:id="304044694">
      <w:bodyDiv w:val="1"/>
      <w:marLeft w:val="0"/>
      <w:marRight w:val="0"/>
      <w:marTop w:val="0"/>
      <w:marBottom w:val="0"/>
      <w:divBdr>
        <w:top w:val="none" w:sz="0" w:space="0" w:color="auto"/>
        <w:left w:val="none" w:sz="0" w:space="0" w:color="auto"/>
        <w:bottom w:val="none" w:sz="0" w:space="0" w:color="auto"/>
        <w:right w:val="none" w:sz="0" w:space="0" w:color="auto"/>
      </w:divBdr>
    </w:div>
    <w:div w:id="304163969">
      <w:bodyDiv w:val="1"/>
      <w:marLeft w:val="0"/>
      <w:marRight w:val="0"/>
      <w:marTop w:val="0"/>
      <w:marBottom w:val="0"/>
      <w:divBdr>
        <w:top w:val="none" w:sz="0" w:space="0" w:color="auto"/>
        <w:left w:val="none" w:sz="0" w:space="0" w:color="auto"/>
        <w:bottom w:val="none" w:sz="0" w:space="0" w:color="auto"/>
        <w:right w:val="none" w:sz="0" w:space="0" w:color="auto"/>
      </w:divBdr>
    </w:div>
    <w:div w:id="309945194">
      <w:bodyDiv w:val="1"/>
      <w:marLeft w:val="0"/>
      <w:marRight w:val="0"/>
      <w:marTop w:val="0"/>
      <w:marBottom w:val="0"/>
      <w:divBdr>
        <w:top w:val="none" w:sz="0" w:space="0" w:color="auto"/>
        <w:left w:val="none" w:sz="0" w:space="0" w:color="auto"/>
        <w:bottom w:val="none" w:sz="0" w:space="0" w:color="auto"/>
        <w:right w:val="none" w:sz="0" w:space="0" w:color="auto"/>
      </w:divBdr>
    </w:div>
    <w:div w:id="314989263">
      <w:bodyDiv w:val="1"/>
      <w:marLeft w:val="0"/>
      <w:marRight w:val="0"/>
      <w:marTop w:val="0"/>
      <w:marBottom w:val="0"/>
      <w:divBdr>
        <w:top w:val="none" w:sz="0" w:space="0" w:color="auto"/>
        <w:left w:val="none" w:sz="0" w:space="0" w:color="auto"/>
        <w:bottom w:val="none" w:sz="0" w:space="0" w:color="auto"/>
        <w:right w:val="none" w:sz="0" w:space="0" w:color="auto"/>
      </w:divBdr>
    </w:div>
    <w:div w:id="316342862">
      <w:bodyDiv w:val="1"/>
      <w:marLeft w:val="0"/>
      <w:marRight w:val="0"/>
      <w:marTop w:val="0"/>
      <w:marBottom w:val="0"/>
      <w:divBdr>
        <w:top w:val="none" w:sz="0" w:space="0" w:color="auto"/>
        <w:left w:val="none" w:sz="0" w:space="0" w:color="auto"/>
        <w:bottom w:val="none" w:sz="0" w:space="0" w:color="auto"/>
        <w:right w:val="none" w:sz="0" w:space="0" w:color="auto"/>
      </w:divBdr>
    </w:div>
    <w:div w:id="319968958">
      <w:bodyDiv w:val="1"/>
      <w:marLeft w:val="0"/>
      <w:marRight w:val="0"/>
      <w:marTop w:val="0"/>
      <w:marBottom w:val="0"/>
      <w:divBdr>
        <w:top w:val="none" w:sz="0" w:space="0" w:color="auto"/>
        <w:left w:val="none" w:sz="0" w:space="0" w:color="auto"/>
        <w:bottom w:val="none" w:sz="0" w:space="0" w:color="auto"/>
        <w:right w:val="none" w:sz="0" w:space="0" w:color="auto"/>
      </w:divBdr>
    </w:div>
    <w:div w:id="330253602">
      <w:bodyDiv w:val="1"/>
      <w:marLeft w:val="0"/>
      <w:marRight w:val="0"/>
      <w:marTop w:val="0"/>
      <w:marBottom w:val="0"/>
      <w:divBdr>
        <w:top w:val="none" w:sz="0" w:space="0" w:color="auto"/>
        <w:left w:val="none" w:sz="0" w:space="0" w:color="auto"/>
        <w:bottom w:val="none" w:sz="0" w:space="0" w:color="auto"/>
        <w:right w:val="none" w:sz="0" w:space="0" w:color="auto"/>
      </w:divBdr>
    </w:div>
    <w:div w:id="331762816">
      <w:bodyDiv w:val="1"/>
      <w:marLeft w:val="0"/>
      <w:marRight w:val="0"/>
      <w:marTop w:val="0"/>
      <w:marBottom w:val="0"/>
      <w:divBdr>
        <w:top w:val="none" w:sz="0" w:space="0" w:color="auto"/>
        <w:left w:val="none" w:sz="0" w:space="0" w:color="auto"/>
        <w:bottom w:val="none" w:sz="0" w:space="0" w:color="auto"/>
        <w:right w:val="none" w:sz="0" w:space="0" w:color="auto"/>
      </w:divBdr>
    </w:div>
    <w:div w:id="334189054">
      <w:bodyDiv w:val="1"/>
      <w:marLeft w:val="0"/>
      <w:marRight w:val="0"/>
      <w:marTop w:val="0"/>
      <w:marBottom w:val="0"/>
      <w:divBdr>
        <w:top w:val="none" w:sz="0" w:space="0" w:color="auto"/>
        <w:left w:val="none" w:sz="0" w:space="0" w:color="auto"/>
        <w:bottom w:val="none" w:sz="0" w:space="0" w:color="auto"/>
        <w:right w:val="none" w:sz="0" w:space="0" w:color="auto"/>
      </w:divBdr>
    </w:div>
    <w:div w:id="334236082">
      <w:bodyDiv w:val="1"/>
      <w:marLeft w:val="0"/>
      <w:marRight w:val="0"/>
      <w:marTop w:val="0"/>
      <w:marBottom w:val="0"/>
      <w:divBdr>
        <w:top w:val="none" w:sz="0" w:space="0" w:color="auto"/>
        <w:left w:val="none" w:sz="0" w:space="0" w:color="auto"/>
        <w:bottom w:val="none" w:sz="0" w:space="0" w:color="auto"/>
        <w:right w:val="none" w:sz="0" w:space="0" w:color="auto"/>
      </w:divBdr>
    </w:div>
    <w:div w:id="334454734">
      <w:bodyDiv w:val="1"/>
      <w:marLeft w:val="0"/>
      <w:marRight w:val="0"/>
      <w:marTop w:val="0"/>
      <w:marBottom w:val="0"/>
      <w:divBdr>
        <w:top w:val="none" w:sz="0" w:space="0" w:color="auto"/>
        <w:left w:val="none" w:sz="0" w:space="0" w:color="auto"/>
        <w:bottom w:val="none" w:sz="0" w:space="0" w:color="auto"/>
        <w:right w:val="none" w:sz="0" w:space="0" w:color="auto"/>
      </w:divBdr>
    </w:div>
    <w:div w:id="335809702">
      <w:bodyDiv w:val="1"/>
      <w:marLeft w:val="0"/>
      <w:marRight w:val="0"/>
      <w:marTop w:val="0"/>
      <w:marBottom w:val="0"/>
      <w:divBdr>
        <w:top w:val="none" w:sz="0" w:space="0" w:color="auto"/>
        <w:left w:val="none" w:sz="0" w:space="0" w:color="auto"/>
        <w:bottom w:val="none" w:sz="0" w:space="0" w:color="auto"/>
        <w:right w:val="none" w:sz="0" w:space="0" w:color="auto"/>
      </w:divBdr>
    </w:div>
    <w:div w:id="335810858">
      <w:bodyDiv w:val="1"/>
      <w:marLeft w:val="0"/>
      <w:marRight w:val="0"/>
      <w:marTop w:val="0"/>
      <w:marBottom w:val="0"/>
      <w:divBdr>
        <w:top w:val="none" w:sz="0" w:space="0" w:color="auto"/>
        <w:left w:val="none" w:sz="0" w:space="0" w:color="auto"/>
        <w:bottom w:val="none" w:sz="0" w:space="0" w:color="auto"/>
        <w:right w:val="none" w:sz="0" w:space="0" w:color="auto"/>
      </w:divBdr>
    </w:div>
    <w:div w:id="346978622">
      <w:bodyDiv w:val="1"/>
      <w:marLeft w:val="0"/>
      <w:marRight w:val="0"/>
      <w:marTop w:val="0"/>
      <w:marBottom w:val="0"/>
      <w:divBdr>
        <w:top w:val="none" w:sz="0" w:space="0" w:color="auto"/>
        <w:left w:val="none" w:sz="0" w:space="0" w:color="auto"/>
        <w:bottom w:val="none" w:sz="0" w:space="0" w:color="auto"/>
        <w:right w:val="none" w:sz="0" w:space="0" w:color="auto"/>
      </w:divBdr>
    </w:div>
    <w:div w:id="347491043">
      <w:bodyDiv w:val="1"/>
      <w:marLeft w:val="0"/>
      <w:marRight w:val="0"/>
      <w:marTop w:val="0"/>
      <w:marBottom w:val="0"/>
      <w:divBdr>
        <w:top w:val="none" w:sz="0" w:space="0" w:color="auto"/>
        <w:left w:val="none" w:sz="0" w:space="0" w:color="auto"/>
        <w:bottom w:val="none" w:sz="0" w:space="0" w:color="auto"/>
        <w:right w:val="none" w:sz="0" w:space="0" w:color="auto"/>
      </w:divBdr>
    </w:div>
    <w:div w:id="349648260">
      <w:bodyDiv w:val="1"/>
      <w:marLeft w:val="0"/>
      <w:marRight w:val="0"/>
      <w:marTop w:val="0"/>
      <w:marBottom w:val="0"/>
      <w:divBdr>
        <w:top w:val="none" w:sz="0" w:space="0" w:color="auto"/>
        <w:left w:val="none" w:sz="0" w:space="0" w:color="auto"/>
        <w:bottom w:val="none" w:sz="0" w:space="0" w:color="auto"/>
        <w:right w:val="none" w:sz="0" w:space="0" w:color="auto"/>
      </w:divBdr>
    </w:div>
    <w:div w:id="354355384">
      <w:bodyDiv w:val="1"/>
      <w:marLeft w:val="0"/>
      <w:marRight w:val="0"/>
      <w:marTop w:val="0"/>
      <w:marBottom w:val="0"/>
      <w:divBdr>
        <w:top w:val="none" w:sz="0" w:space="0" w:color="auto"/>
        <w:left w:val="none" w:sz="0" w:space="0" w:color="auto"/>
        <w:bottom w:val="none" w:sz="0" w:space="0" w:color="auto"/>
        <w:right w:val="none" w:sz="0" w:space="0" w:color="auto"/>
      </w:divBdr>
    </w:div>
    <w:div w:id="354356282">
      <w:bodyDiv w:val="1"/>
      <w:marLeft w:val="0"/>
      <w:marRight w:val="0"/>
      <w:marTop w:val="0"/>
      <w:marBottom w:val="0"/>
      <w:divBdr>
        <w:top w:val="none" w:sz="0" w:space="0" w:color="auto"/>
        <w:left w:val="none" w:sz="0" w:space="0" w:color="auto"/>
        <w:bottom w:val="none" w:sz="0" w:space="0" w:color="auto"/>
        <w:right w:val="none" w:sz="0" w:space="0" w:color="auto"/>
      </w:divBdr>
    </w:div>
    <w:div w:id="354891213">
      <w:bodyDiv w:val="1"/>
      <w:marLeft w:val="0"/>
      <w:marRight w:val="0"/>
      <w:marTop w:val="0"/>
      <w:marBottom w:val="0"/>
      <w:divBdr>
        <w:top w:val="none" w:sz="0" w:space="0" w:color="auto"/>
        <w:left w:val="none" w:sz="0" w:space="0" w:color="auto"/>
        <w:bottom w:val="none" w:sz="0" w:space="0" w:color="auto"/>
        <w:right w:val="none" w:sz="0" w:space="0" w:color="auto"/>
      </w:divBdr>
    </w:div>
    <w:div w:id="359010131">
      <w:bodyDiv w:val="1"/>
      <w:marLeft w:val="0"/>
      <w:marRight w:val="0"/>
      <w:marTop w:val="0"/>
      <w:marBottom w:val="0"/>
      <w:divBdr>
        <w:top w:val="none" w:sz="0" w:space="0" w:color="auto"/>
        <w:left w:val="none" w:sz="0" w:space="0" w:color="auto"/>
        <w:bottom w:val="none" w:sz="0" w:space="0" w:color="auto"/>
        <w:right w:val="none" w:sz="0" w:space="0" w:color="auto"/>
      </w:divBdr>
    </w:div>
    <w:div w:id="360740684">
      <w:bodyDiv w:val="1"/>
      <w:marLeft w:val="0"/>
      <w:marRight w:val="0"/>
      <w:marTop w:val="0"/>
      <w:marBottom w:val="0"/>
      <w:divBdr>
        <w:top w:val="none" w:sz="0" w:space="0" w:color="auto"/>
        <w:left w:val="none" w:sz="0" w:space="0" w:color="auto"/>
        <w:bottom w:val="none" w:sz="0" w:space="0" w:color="auto"/>
        <w:right w:val="none" w:sz="0" w:space="0" w:color="auto"/>
      </w:divBdr>
    </w:div>
    <w:div w:id="360859344">
      <w:bodyDiv w:val="1"/>
      <w:marLeft w:val="0"/>
      <w:marRight w:val="0"/>
      <w:marTop w:val="0"/>
      <w:marBottom w:val="0"/>
      <w:divBdr>
        <w:top w:val="none" w:sz="0" w:space="0" w:color="auto"/>
        <w:left w:val="none" w:sz="0" w:space="0" w:color="auto"/>
        <w:bottom w:val="none" w:sz="0" w:space="0" w:color="auto"/>
        <w:right w:val="none" w:sz="0" w:space="0" w:color="auto"/>
      </w:divBdr>
    </w:div>
    <w:div w:id="361126245">
      <w:bodyDiv w:val="1"/>
      <w:marLeft w:val="0"/>
      <w:marRight w:val="0"/>
      <w:marTop w:val="0"/>
      <w:marBottom w:val="0"/>
      <w:divBdr>
        <w:top w:val="none" w:sz="0" w:space="0" w:color="auto"/>
        <w:left w:val="none" w:sz="0" w:space="0" w:color="auto"/>
        <w:bottom w:val="none" w:sz="0" w:space="0" w:color="auto"/>
        <w:right w:val="none" w:sz="0" w:space="0" w:color="auto"/>
      </w:divBdr>
    </w:div>
    <w:div w:id="362756189">
      <w:bodyDiv w:val="1"/>
      <w:marLeft w:val="0"/>
      <w:marRight w:val="0"/>
      <w:marTop w:val="0"/>
      <w:marBottom w:val="0"/>
      <w:divBdr>
        <w:top w:val="none" w:sz="0" w:space="0" w:color="auto"/>
        <w:left w:val="none" w:sz="0" w:space="0" w:color="auto"/>
        <w:bottom w:val="none" w:sz="0" w:space="0" w:color="auto"/>
        <w:right w:val="none" w:sz="0" w:space="0" w:color="auto"/>
      </w:divBdr>
    </w:div>
    <w:div w:id="364330201">
      <w:bodyDiv w:val="1"/>
      <w:marLeft w:val="0"/>
      <w:marRight w:val="0"/>
      <w:marTop w:val="0"/>
      <w:marBottom w:val="0"/>
      <w:divBdr>
        <w:top w:val="none" w:sz="0" w:space="0" w:color="auto"/>
        <w:left w:val="none" w:sz="0" w:space="0" w:color="auto"/>
        <w:bottom w:val="none" w:sz="0" w:space="0" w:color="auto"/>
        <w:right w:val="none" w:sz="0" w:space="0" w:color="auto"/>
      </w:divBdr>
    </w:div>
    <w:div w:id="364332219">
      <w:bodyDiv w:val="1"/>
      <w:marLeft w:val="0"/>
      <w:marRight w:val="0"/>
      <w:marTop w:val="0"/>
      <w:marBottom w:val="0"/>
      <w:divBdr>
        <w:top w:val="none" w:sz="0" w:space="0" w:color="auto"/>
        <w:left w:val="none" w:sz="0" w:space="0" w:color="auto"/>
        <w:bottom w:val="none" w:sz="0" w:space="0" w:color="auto"/>
        <w:right w:val="none" w:sz="0" w:space="0" w:color="auto"/>
      </w:divBdr>
    </w:div>
    <w:div w:id="366948006">
      <w:bodyDiv w:val="1"/>
      <w:marLeft w:val="0"/>
      <w:marRight w:val="0"/>
      <w:marTop w:val="0"/>
      <w:marBottom w:val="0"/>
      <w:divBdr>
        <w:top w:val="none" w:sz="0" w:space="0" w:color="auto"/>
        <w:left w:val="none" w:sz="0" w:space="0" w:color="auto"/>
        <w:bottom w:val="none" w:sz="0" w:space="0" w:color="auto"/>
        <w:right w:val="none" w:sz="0" w:space="0" w:color="auto"/>
      </w:divBdr>
    </w:div>
    <w:div w:id="369843002">
      <w:bodyDiv w:val="1"/>
      <w:marLeft w:val="0"/>
      <w:marRight w:val="0"/>
      <w:marTop w:val="0"/>
      <w:marBottom w:val="0"/>
      <w:divBdr>
        <w:top w:val="none" w:sz="0" w:space="0" w:color="auto"/>
        <w:left w:val="none" w:sz="0" w:space="0" w:color="auto"/>
        <w:bottom w:val="none" w:sz="0" w:space="0" w:color="auto"/>
        <w:right w:val="none" w:sz="0" w:space="0" w:color="auto"/>
      </w:divBdr>
    </w:div>
    <w:div w:id="377970750">
      <w:bodyDiv w:val="1"/>
      <w:marLeft w:val="0"/>
      <w:marRight w:val="0"/>
      <w:marTop w:val="0"/>
      <w:marBottom w:val="0"/>
      <w:divBdr>
        <w:top w:val="none" w:sz="0" w:space="0" w:color="auto"/>
        <w:left w:val="none" w:sz="0" w:space="0" w:color="auto"/>
        <w:bottom w:val="none" w:sz="0" w:space="0" w:color="auto"/>
        <w:right w:val="none" w:sz="0" w:space="0" w:color="auto"/>
      </w:divBdr>
    </w:div>
    <w:div w:id="379478600">
      <w:bodyDiv w:val="1"/>
      <w:marLeft w:val="0"/>
      <w:marRight w:val="0"/>
      <w:marTop w:val="0"/>
      <w:marBottom w:val="0"/>
      <w:divBdr>
        <w:top w:val="none" w:sz="0" w:space="0" w:color="auto"/>
        <w:left w:val="none" w:sz="0" w:space="0" w:color="auto"/>
        <w:bottom w:val="none" w:sz="0" w:space="0" w:color="auto"/>
        <w:right w:val="none" w:sz="0" w:space="0" w:color="auto"/>
      </w:divBdr>
    </w:div>
    <w:div w:id="379786389">
      <w:bodyDiv w:val="1"/>
      <w:marLeft w:val="0"/>
      <w:marRight w:val="0"/>
      <w:marTop w:val="0"/>
      <w:marBottom w:val="0"/>
      <w:divBdr>
        <w:top w:val="none" w:sz="0" w:space="0" w:color="auto"/>
        <w:left w:val="none" w:sz="0" w:space="0" w:color="auto"/>
        <w:bottom w:val="none" w:sz="0" w:space="0" w:color="auto"/>
        <w:right w:val="none" w:sz="0" w:space="0" w:color="auto"/>
      </w:divBdr>
    </w:div>
    <w:div w:id="383061962">
      <w:bodyDiv w:val="1"/>
      <w:marLeft w:val="0"/>
      <w:marRight w:val="0"/>
      <w:marTop w:val="0"/>
      <w:marBottom w:val="0"/>
      <w:divBdr>
        <w:top w:val="none" w:sz="0" w:space="0" w:color="auto"/>
        <w:left w:val="none" w:sz="0" w:space="0" w:color="auto"/>
        <w:bottom w:val="none" w:sz="0" w:space="0" w:color="auto"/>
        <w:right w:val="none" w:sz="0" w:space="0" w:color="auto"/>
      </w:divBdr>
    </w:div>
    <w:div w:id="383870292">
      <w:bodyDiv w:val="1"/>
      <w:marLeft w:val="0"/>
      <w:marRight w:val="0"/>
      <w:marTop w:val="0"/>
      <w:marBottom w:val="0"/>
      <w:divBdr>
        <w:top w:val="none" w:sz="0" w:space="0" w:color="auto"/>
        <w:left w:val="none" w:sz="0" w:space="0" w:color="auto"/>
        <w:bottom w:val="none" w:sz="0" w:space="0" w:color="auto"/>
        <w:right w:val="none" w:sz="0" w:space="0" w:color="auto"/>
      </w:divBdr>
    </w:div>
    <w:div w:id="389304964">
      <w:bodyDiv w:val="1"/>
      <w:marLeft w:val="0"/>
      <w:marRight w:val="0"/>
      <w:marTop w:val="0"/>
      <w:marBottom w:val="0"/>
      <w:divBdr>
        <w:top w:val="none" w:sz="0" w:space="0" w:color="auto"/>
        <w:left w:val="none" w:sz="0" w:space="0" w:color="auto"/>
        <w:bottom w:val="none" w:sz="0" w:space="0" w:color="auto"/>
        <w:right w:val="none" w:sz="0" w:space="0" w:color="auto"/>
      </w:divBdr>
    </w:div>
    <w:div w:id="397099411">
      <w:bodyDiv w:val="1"/>
      <w:marLeft w:val="0"/>
      <w:marRight w:val="0"/>
      <w:marTop w:val="0"/>
      <w:marBottom w:val="0"/>
      <w:divBdr>
        <w:top w:val="none" w:sz="0" w:space="0" w:color="auto"/>
        <w:left w:val="none" w:sz="0" w:space="0" w:color="auto"/>
        <w:bottom w:val="none" w:sz="0" w:space="0" w:color="auto"/>
        <w:right w:val="none" w:sz="0" w:space="0" w:color="auto"/>
      </w:divBdr>
    </w:div>
    <w:div w:id="399598981">
      <w:bodyDiv w:val="1"/>
      <w:marLeft w:val="0"/>
      <w:marRight w:val="0"/>
      <w:marTop w:val="0"/>
      <w:marBottom w:val="0"/>
      <w:divBdr>
        <w:top w:val="none" w:sz="0" w:space="0" w:color="auto"/>
        <w:left w:val="none" w:sz="0" w:space="0" w:color="auto"/>
        <w:bottom w:val="none" w:sz="0" w:space="0" w:color="auto"/>
        <w:right w:val="none" w:sz="0" w:space="0" w:color="auto"/>
      </w:divBdr>
    </w:div>
    <w:div w:id="404106427">
      <w:bodyDiv w:val="1"/>
      <w:marLeft w:val="0"/>
      <w:marRight w:val="0"/>
      <w:marTop w:val="0"/>
      <w:marBottom w:val="0"/>
      <w:divBdr>
        <w:top w:val="none" w:sz="0" w:space="0" w:color="auto"/>
        <w:left w:val="none" w:sz="0" w:space="0" w:color="auto"/>
        <w:bottom w:val="none" w:sz="0" w:space="0" w:color="auto"/>
        <w:right w:val="none" w:sz="0" w:space="0" w:color="auto"/>
      </w:divBdr>
    </w:div>
    <w:div w:id="404188704">
      <w:bodyDiv w:val="1"/>
      <w:marLeft w:val="0"/>
      <w:marRight w:val="0"/>
      <w:marTop w:val="0"/>
      <w:marBottom w:val="0"/>
      <w:divBdr>
        <w:top w:val="none" w:sz="0" w:space="0" w:color="auto"/>
        <w:left w:val="none" w:sz="0" w:space="0" w:color="auto"/>
        <w:bottom w:val="none" w:sz="0" w:space="0" w:color="auto"/>
        <w:right w:val="none" w:sz="0" w:space="0" w:color="auto"/>
      </w:divBdr>
    </w:div>
    <w:div w:id="405764883">
      <w:bodyDiv w:val="1"/>
      <w:marLeft w:val="0"/>
      <w:marRight w:val="0"/>
      <w:marTop w:val="0"/>
      <w:marBottom w:val="0"/>
      <w:divBdr>
        <w:top w:val="none" w:sz="0" w:space="0" w:color="auto"/>
        <w:left w:val="none" w:sz="0" w:space="0" w:color="auto"/>
        <w:bottom w:val="none" w:sz="0" w:space="0" w:color="auto"/>
        <w:right w:val="none" w:sz="0" w:space="0" w:color="auto"/>
      </w:divBdr>
    </w:div>
    <w:div w:id="406146918">
      <w:bodyDiv w:val="1"/>
      <w:marLeft w:val="0"/>
      <w:marRight w:val="0"/>
      <w:marTop w:val="0"/>
      <w:marBottom w:val="0"/>
      <w:divBdr>
        <w:top w:val="none" w:sz="0" w:space="0" w:color="auto"/>
        <w:left w:val="none" w:sz="0" w:space="0" w:color="auto"/>
        <w:bottom w:val="none" w:sz="0" w:space="0" w:color="auto"/>
        <w:right w:val="none" w:sz="0" w:space="0" w:color="auto"/>
      </w:divBdr>
    </w:div>
    <w:div w:id="406925878">
      <w:bodyDiv w:val="1"/>
      <w:marLeft w:val="0"/>
      <w:marRight w:val="0"/>
      <w:marTop w:val="0"/>
      <w:marBottom w:val="0"/>
      <w:divBdr>
        <w:top w:val="none" w:sz="0" w:space="0" w:color="auto"/>
        <w:left w:val="none" w:sz="0" w:space="0" w:color="auto"/>
        <w:bottom w:val="none" w:sz="0" w:space="0" w:color="auto"/>
        <w:right w:val="none" w:sz="0" w:space="0" w:color="auto"/>
      </w:divBdr>
    </w:div>
    <w:div w:id="410346286">
      <w:bodyDiv w:val="1"/>
      <w:marLeft w:val="0"/>
      <w:marRight w:val="0"/>
      <w:marTop w:val="0"/>
      <w:marBottom w:val="0"/>
      <w:divBdr>
        <w:top w:val="none" w:sz="0" w:space="0" w:color="auto"/>
        <w:left w:val="none" w:sz="0" w:space="0" w:color="auto"/>
        <w:bottom w:val="none" w:sz="0" w:space="0" w:color="auto"/>
        <w:right w:val="none" w:sz="0" w:space="0" w:color="auto"/>
      </w:divBdr>
    </w:div>
    <w:div w:id="418795031">
      <w:bodyDiv w:val="1"/>
      <w:marLeft w:val="0"/>
      <w:marRight w:val="0"/>
      <w:marTop w:val="0"/>
      <w:marBottom w:val="0"/>
      <w:divBdr>
        <w:top w:val="none" w:sz="0" w:space="0" w:color="auto"/>
        <w:left w:val="none" w:sz="0" w:space="0" w:color="auto"/>
        <w:bottom w:val="none" w:sz="0" w:space="0" w:color="auto"/>
        <w:right w:val="none" w:sz="0" w:space="0" w:color="auto"/>
      </w:divBdr>
    </w:div>
    <w:div w:id="419452360">
      <w:bodyDiv w:val="1"/>
      <w:marLeft w:val="0"/>
      <w:marRight w:val="0"/>
      <w:marTop w:val="0"/>
      <w:marBottom w:val="0"/>
      <w:divBdr>
        <w:top w:val="none" w:sz="0" w:space="0" w:color="auto"/>
        <w:left w:val="none" w:sz="0" w:space="0" w:color="auto"/>
        <w:bottom w:val="none" w:sz="0" w:space="0" w:color="auto"/>
        <w:right w:val="none" w:sz="0" w:space="0" w:color="auto"/>
      </w:divBdr>
    </w:div>
    <w:div w:id="421225750">
      <w:bodyDiv w:val="1"/>
      <w:marLeft w:val="0"/>
      <w:marRight w:val="0"/>
      <w:marTop w:val="0"/>
      <w:marBottom w:val="0"/>
      <w:divBdr>
        <w:top w:val="none" w:sz="0" w:space="0" w:color="auto"/>
        <w:left w:val="none" w:sz="0" w:space="0" w:color="auto"/>
        <w:bottom w:val="none" w:sz="0" w:space="0" w:color="auto"/>
        <w:right w:val="none" w:sz="0" w:space="0" w:color="auto"/>
      </w:divBdr>
    </w:div>
    <w:div w:id="426584896">
      <w:bodyDiv w:val="1"/>
      <w:marLeft w:val="0"/>
      <w:marRight w:val="0"/>
      <w:marTop w:val="0"/>
      <w:marBottom w:val="0"/>
      <w:divBdr>
        <w:top w:val="none" w:sz="0" w:space="0" w:color="auto"/>
        <w:left w:val="none" w:sz="0" w:space="0" w:color="auto"/>
        <w:bottom w:val="none" w:sz="0" w:space="0" w:color="auto"/>
        <w:right w:val="none" w:sz="0" w:space="0" w:color="auto"/>
      </w:divBdr>
    </w:div>
    <w:div w:id="428281963">
      <w:bodyDiv w:val="1"/>
      <w:marLeft w:val="0"/>
      <w:marRight w:val="0"/>
      <w:marTop w:val="0"/>
      <w:marBottom w:val="0"/>
      <w:divBdr>
        <w:top w:val="none" w:sz="0" w:space="0" w:color="auto"/>
        <w:left w:val="none" w:sz="0" w:space="0" w:color="auto"/>
        <w:bottom w:val="none" w:sz="0" w:space="0" w:color="auto"/>
        <w:right w:val="none" w:sz="0" w:space="0" w:color="auto"/>
      </w:divBdr>
    </w:div>
    <w:div w:id="429930203">
      <w:bodyDiv w:val="1"/>
      <w:marLeft w:val="0"/>
      <w:marRight w:val="0"/>
      <w:marTop w:val="0"/>
      <w:marBottom w:val="0"/>
      <w:divBdr>
        <w:top w:val="none" w:sz="0" w:space="0" w:color="auto"/>
        <w:left w:val="none" w:sz="0" w:space="0" w:color="auto"/>
        <w:bottom w:val="none" w:sz="0" w:space="0" w:color="auto"/>
        <w:right w:val="none" w:sz="0" w:space="0" w:color="auto"/>
      </w:divBdr>
    </w:div>
    <w:div w:id="433476589">
      <w:bodyDiv w:val="1"/>
      <w:marLeft w:val="0"/>
      <w:marRight w:val="0"/>
      <w:marTop w:val="0"/>
      <w:marBottom w:val="0"/>
      <w:divBdr>
        <w:top w:val="none" w:sz="0" w:space="0" w:color="auto"/>
        <w:left w:val="none" w:sz="0" w:space="0" w:color="auto"/>
        <w:bottom w:val="none" w:sz="0" w:space="0" w:color="auto"/>
        <w:right w:val="none" w:sz="0" w:space="0" w:color="auto"/>
      </w:divBdr>
    </w:div>
    <w:div w:id="434984997">
      <w:bodyDiv w:val="1"/>
      <w:marLeft w:val="0"/>
      <w:marRight w:val="0"/>
      <w:marTop w:val="0"/>
      <w:marBottom w:val="0"/>
      <w:divBdr>
        <w:top w:val="none" w:sz="0" w:space="0" w:color="auto"/>
        <w:left w:val="none" w:sz="0" w:space="0" w:color="auto"/>
        <w:bottom w:val="none" w:sz="0" w:space="0" w:color="auto"/>
        <w:right w:val="none" w:sz="0" w:space="0" w:color="auto"/>
      </w:divBdr>
    </w:div>
    <w:div w:id="435172355">
      <w:bodyDiv w:val="1"/>
      <w:marLeft w:val="0"/>
      <w:marRight w:val="0"/>
      <w:marTop w:val="0"/>
      <w:marBottom w:val="0"/>
      <w:divBdr>
        <w:top w:val="none" w:sz="0" w:space="0" w:color="auto"/>
        <w:left w:val="none" w:sz="0" w:space="0" w:color="auto"/>
        <w:bottom w:val="none" w:sz="0" w:space="0" w:color="auto"/>
        <w:right w:val="none" w:sz="0" w:space="0" w:color="auto"/>
      </w:divBdr>
    </w:div>
    <w:div w:id="438838614">
      <w:bodyDiv w:val="1"/>
      <w:marLeft w:val="0"/>
      <w:marRight w:val="0"/>
      <w:marTop w:val="0"/>
      <w:marBottom w:val="0"/>
      <w:divBdr>
        <w:top w:val="none" w:sz="0" w:space="0" w:color="auto"/>
        <w:left w:val="none" w:sz="0" w:space="0" w:color="auto"/>
        <w:bottom w:val="none" w:sz="0" w:space="0" w:color="auto"/>
        <w:right w:val="none" w:sz="0" w:space="0" w:color="auto"/>
      </w:divBdr>
    </w:div>
    <w:div w:id="441153650">
      <w:bodyDiv w:val="1"/>
      <w:marLeft w:val="0"/>
      <w:marRight w:val="0"/>
      <w:marTop w:val="0"/>
      <w:marBottom w:val="0"/>
      <w:divBdr>
        <w:top w:val="none" w:sz="0" w:space="0" w:color="auto"/>
        <w:left w:val="none" w:sz="0" w:space="0" w:color="auto"/>
        <w:bottom w:val="none" w:sz="0" w:space="0" w:color="auto"/>
        <w:right w:val="none" w:sz="0" w:space="0" w:color="auto"/>
      </w:divBdr>
    </w:div>
    <w:div w:id="441807378">
      <w:bodyDiv w:val="1"/>
      <w:marLeft w:val="0"/>
      <w:marRight w:val="0"/>
      <w:marTop w:val="0"/>
      <w:marBottom w:val="0"/>
      <w:divBdr>
        <w:top w:val="none" w:sz="0" w:space="0" w:color="auto"/>
        <w:left w:val="none" w:sz="0" w:space="0" w:color="auto"/>
        <w:bottom w:val="none" w:sz="0" w:space="0" w:color="auto"/>
        <w:right w:val="none" w:sz="0" w:space="0" w:color="auto"/>
      </w:divBdr>
    </w:div>
    <w:div w:id="442119157">
      <w:bodyDiv w:val="1"/>
      <w:marLeft w:val="0"/>
      <w:marRight w:val="0"/>
      <w:marTop w:val="0"/>
      <w:marBottom w:val="0"/>
      <w:divBdr>
        <w:top w:val="none" w:sz="0" w:space="0" w:color="auto"/>
        <w:left w:val="none" w:sz="0" w:space="0" w:color="auto"/>
        <w:bottom w:val="none" w:sz="0" w:space="0" w:color="auto"/>
        <w:right w:val="none" w:sz="0" w:space="0" w:color="auto"/>
      </w:divBdr>
    </w:div>
    <w:div w:id="443812171">
      <w:bodyDiv w:val="1"/>
      <w:marLeft w:val="0"/>
      <w:marRight w:val="0"/>
      <w:marTop w:val="0"/>
      <w:marBottom w:val="0"/>
      <w:divBdr>
        <w:top w:val="none" w:sz="0" w:space="0" w:color="auto"/>
        <w:left w:val="none" w:sz="0" w:space="0" w:color="auto"/>
        <w:bottom w:val="none" w:sz="0" w:space="0" w:color="auto"/>
        <w:right w:val="none" w:sz="0" w:space="0" w:color="auto"/>
      </w:divBdr>
    </w:div>
    <w:div w:id="444425893">
      <w:bodyDiv w:val="1"/>
      <w:marLeft w:val="0"/>
      <w:marRight w:val="0"/>
      <w:marTop w:val="0"/>
      <w:marBottom w:val="0"/>
      <w:divBdr>
        <w:top w:val="none" w:sz="0" w:space="0" w:color="auto"/>
        <w:left w:val="none" w:sz="0" w:space="0" w:color="auto"/>
        <w:bottom w:val="none" w:sz="0" w:space="0" w:color="auto"/>
        <w:right w:val="none" w:sz="0" w:space="0" w:color="auto"/>
      </w:divBdr>
    </w:div>
    <w:div w:id="449981958">
      <w:bodyDiv w:val="1"/>
      <w:marLeft w:val="0"/>
      <w:marRight w:val="0"/>
      <w:marTop w:val="0"/>
      <w:marBottom w:val="0"/>
      <w:divBdr>
        <w:top w:val="none" w:sz="0" w:space="0" w:color="auto"/>
        <w:left w:val="none" w:sz="0" w:space="0" w:color="auto"/>
        <w:bottom w:val="none" w:sz="0" w:space="0" w:color="auto"/>
        <w:right w:val="none" w:sz="0" w:space="0" w:color="auto"/>
      </w:divBdr>
    </w:div>
    <w:div w:id="450713693">
      <w:bodyDiv w:val="1"/>
      <w:marLeft w:val="0"/>
      <w:marRight w:val="0"/>
      <w:marTop w:val="0"/>
      <w:marBottom w:val="0"/>
      <w:divBdr>
        <w:top w:val="none" w:sz="0" w:space="0" w:color="auto"/>
        <w:left w:val="none" w:sz="0" w:space="0" w:color="auto"/>
        <w:bottom w:val="none" w:sz="0" w:space="0" w:color="auto"/>
        <w:right w:val="none" w:sz="0" w:space="0" w:color="auto"/>
      </w:divBdr>
    </w:div>
    <w:div w:id="452864083">
      <w:bodyDiv w:val="1"/>
      <w:marLeft w:val="0"/>
      <w:marRight w:val="0"/>
      <w:marTop w:val="0"/>
      <w:marBottom w:val="0"/>
      <w:divBdr>
        <w:top w:val="none" w:sz="0" w:space="0" w:color="auto"/>
        <w:left w:val="none" w:sz="0" w:space="0" w:color="auto"/>
        <w:bottom w:val="none" w:sz="0" w:space="0" w:color="auto"/>
        <w:right w:val="none" w:sz="0" w:space="0" w:color="auto"/>
      </w:divBdr>
    </w:div>
    <w:div w:id="455416166">
      <w:bodyDiv w:val="1"/>
      <w:marLeft w:val="0"/>
      <w:marRight w:val="0"/>
      <w:marTop w:val="0"/>
      <w:marBottom w:val="0"/>
      <w:divBdr>
        <w:top w:val="none" w:sz="0" w:space="0" w:color="auto"/>
        <w:left w:val="none" w:sz="0" w:space="0" w:color="auto"/>
        <w:bottom w:val="none" w:sz="0" w:space="0" w:color="auto"/>
        <w:right w:val="none" w:sz="0" w:space="0" w:color="auto"/>
      </w:divBdr>
    </w:div>
    <w:div w:id="456222364">
      <w:bodyDiv w:val="1"/>
      <w:marLeft w:val="0"/>
      <w:marRight w:val="0"/>
      <w:marTop w:val="0"/>
      <w:marBottom w:val="0"/>
      <w:divBdr>
        <w:top w:val="none" w:sz="0" w:space="0" w:color="auto"/>
        <w:left w:val="none" w:sz="0" w:space="0" w:color="auto"/>
        <w:bottom w:val="none" w:sz="0" w:space="0" w:color="auto"/>
        <w:right w:val="none" w:sz="0" w:space="0" w:color="auto"/>
      </w:divBdr>
    </w:div>
    <w:div w:id="459154067">
      <w:bodyDiv w:val="1"/>
      <w:marLeft w:val="0"/>
      <w:marRight w:val="0"/>
      <w:marTop w:val="0"/>
      <w:marBottom w:val="0"/>
      <w:divBdr>
        <w:top w:val="none" w:sz="0" w:space="0" w:color="auto"/>
        <w:left w:val="none" w:sz="0" w:space="0" w:color="auto"/>
        <w:bottom w:val="none" w:sz="0" w:space="0" w:color="auto"/>
        <w:right w:val="none" w:sz="0" w:space="0" w:color="auto"/>
      </w:divBdr>
    </w:div>
    <w:div w:id="460655769">
      <w:bodyDiv w:val="1"/>
      <w:marLeft w:val="0"/>
      <w:marRight w:val="0"/>
      <w:marTop w:val="0"/>
      <w:marBottom w:val="0"/>
      <w:divBdr>
        <w:top w:val="none" w:sz="0" w:space="0" w:color="auto"/>
        <w:left w:val="none" w:sz="0" w:space="0" w:color="auto"/>
        <w:bottom w:val="none" w:sz="0" w:space="0" w:color="auto"/>
        <w:right w:val="none" w:sz="0" w:space="0" w:color="auto"/>
      </w:divBdr>
    </w:div>
    <w:div w:id="462693473">
      <w:bodyDiv w:val="1"/>
      <w:marLeft w:val="0"/>
      <w:marRight w:val="0"/>
      <w:marTop w:val="0"/>
      <w:marBottom w:val="0"/>
      <w:divBdr>
        <w:top w:val="none" w:sz="0" w:space="0" w:color="auto"/>
        <w:left w:val="none" w:sz="0" w:space="0" w:color="auto"/>
        <w:bottom w:val="none" w:sz="0" w:space="0" w:color="auto"/>
        <w:right w:val="none" w:sz="0" w:space="0" w:color="auto"/>
      </w:divBdr>
    </w:div>
    <w:div w:id="467431349">
      <w:bodyDiv w:val="1"/>
      <w:marLeft w:val="0"/>
      <w:marRight w:val="0"/>
      <w:marTop w:val="0"/>
      <w:marBottom w:val="0"/>
      <w:divBdr>
        <w:top w:val="none" w:sz="0" w:space="0" w:color="auto"/>
        <w:left w:val="none" w:sz="0" w:space="0" w:color="auto"/>
        <w:bottom w:val="none" w:sz="0" w:space="0" w:color="auto"/>
        <w:right w:val="none" w:sz="0" w:space="0" w:color="auto"/>
      </w:divBdr>
    </w:div>
    <w:div w:id="471826049">
      <w:bodyDiv w:val="1"/>
      <w:marLeft w:val="0"/>
      <w:marRight w:val="0"/>
      <w:marTop w:val="0"/>
      <w:marBottom w:val="0"/>
      <w:divBdr>
        <w:top w:val="none" w:sz="0" w:space="0" w:color="auto"/>
        <w:left w:val="none" w:sz="0" w:space="0" w:color="auto"/>
        <w:bottom w:val="none" w:sz="0" w:space="0" w:color="auto"/>
        <w:right w:val="none" w:sz="0" w:space="0" w:color="auto"/>
      </w:divBdr>
    </w:div>
    <w:div w:id="473566700">
      <w:bodyDiv w:val="1"/>
      <w:marLeft w:val="0"/>
      <w:marRight w:val="0"/>
      <w:marTop w:val="0"/>
      <w:marBottom w:val="0"/>
      <w:divBdr>
        <w:top w:val="none" w:sz="0" w:space="0" w:color="auto"/>
        <w:left w:val="none" w:sz="0" w:space="0" w:color="auto"/>
        <w:bottom w:val="none" w:sz="0" w:space="0" w:color="auto"/>
        <w:right w:val="none" w:sz="0" w:space="0" w:color="auto"/>
      </w:divBdr>
    </w:div>
    <w:div w:id="473716588">
      <w:bodyDiv w:val="1"/>
      <w:marLeft w:val="0"/>
      <w:marRight w:val="0"/>
      <w:marTop w:val="0"/>
      <w:marBottom w:val="0"/>
      <w:divBdr>
        <w:top w:val="none" w:sz="0" w:space="0" w:color="auto"/>
        <w:left w:val="none" w:sz="0" w:space="0" w:color="auto"/>
        <w:bottom w:val="none" w:sz="0" w:space="0" w:color="auto"/>
        <w:right w:val="none" w:sz="0" w:space="0" w:color="auto"/>
      </w:divBdr>
    </w:div>
    <w:div w:id="479464863">
      <w:bodyDiv w:val="1"/>
      <w:marLeft w:val="0"/>
      <w:marRight w:val="0"/>
      <w:marTop w:val="0"/>
      <w:marBottom w:val="0"/>
      <w:divBdr>
        <w:top w:val="none" w:sz="0" w:space="0" w:color="auto"/>
        <w:left w:val="none" w:sz="0" w:space="0" w:color="auto"/>
        <w:bottom w:val="none" w:sz="0" w:space="0" w:color="auto"/>
        <w:right w:val="none" w:sz="0" w:space="0" w:color="auto"/>
      </w:divBdr>
    </w:div>
    <w:div w:id="479620659">
      <w:bodyDiv w:val="1"/>
      <w:marLeft w:val="0"/>
      <w:marRight w:val="0"/>
      <w:marTop w:val="0"/>
      <w:marBottom w:val="0"/>
      <w:divBdr>
        <w:top w:val="none" w:sz="0" w:space="0" w:color="auto"/>
        <w:left w:val="none" w:sz="0" w:space="0" w:color="auto"/>
        <w:bottom w:val="none" w:sz="0" w:space="0" w:color="auto"/>
        <w:right w:val="none" w:sz="0" w:space="0" w:color="auto"/>
      </w:divBdr>
    </w:div>
    <w:div w:id="480583406">
      <w:bodyDiv w:val="1"/>
      <w:marLeft w:val="0"/>
      <w:marRight w:val="0"/>
      <w:marTop w:val="0"/>
      <w:marBottom w:val="0"/>
      <w:divBdr>
        <w:top w:val="none" w:sz="0" w:space="0" w:color="auto"/>
        <w:left w:val="none" w:sz="0" w:space="0" w:color="auto"/>
        <w:bottom w:val="none" w:sz="0" w:space="0" w:color="auto"/>
        <w:right w:val="none" w:sz="0" w:space="0" w:color="auto"/>
      </w:divBdr>
    </w:div>
    <w:div w:id="481891880">
      <w:bodyDiv w:val="1"/>
      <w:marLeft w:val="0"/>
      <w:marRight w:val="0"/>
      <w:marTop w:val="0"/>
      <w:marBottom w:val="0"/>
      <w:divBdr>
        <w:top w:val="none" w:sz="0" w:space="0" w:color="auto"/>
        <w:left w:val="none" w:sz="0" w:space="0" w:color="auto"/>
        <w:bottom w:val="none" w:sz="0" w:space="0" w:color="auto"/>
        <w:right w:val="none" w:sz="0" w:space="0" w:color="auto"/>
      </w:divBdr>
    </w:div>
    <w:div w:id="483662311">
      <w:bodyDiv w:val="1"/>
      <w:marLeft w:val="0"/>
      <w:marRight w:val="0"/>
      <w:marTop w:val="0"/>
      <w:marBottom w:val="0"/>
      <w:divBdr>
        <w:top w:val="none" w:sz="0" w:space="0" w:color="auto"/>
        <w:left w:val="none" w:sz="0" w:space="0" w:color="auto"/>
        <w:bottom w:val="none" w:sz="0" w:space="0" w:color="auto"/>
        <w:right w:val="none" w:sz="0" w:space="0" w:color="auto"/>
      </w:divBdr>
    </w:div>
    <w:div w:id="486359627">
      <w:bodyDiv w:val="1"/>
      <w:marLeft w:val="0"/>
      <w:marRight w:val="0"/>
      <w:marTop w:val="0"/>
      <w:marBottom w:val="0"/>
      <w:divBdr>
        <w:top w:val="none" w:sz="0" w:space="0" w:color="auto"/>
        <w:left w:val="none" w:sz="0" w:space="0" w:color="auto"/>
        <w:bottom w:val="none" w:sz="0" w:space="0" w:color="auto"/>
        <w:right w:val="none" w:sz="0" w:space="0" w:color="auto"/>
      </w:divBdr>
    </w:div>
    <w:div w:id="489560890">
      <w:bodyDiv w:val="1"/>
      <w:marLeft w:val="0"/>
      <w:marRight w:val="0"/>
      <w:marTop w:val="0"/>
      <w:marBottom w:val="0"/>
      <w:divBdr>
        <w:top w:val="none" w:sz="0" w:space="0" w:color="auto"/>
        <w:left w:val="none" w:sz="0" w:space="0" w:color="auto"/>
        <w:bottom w:val="none" w:sz="0" w:space="0" w:color="auto"/>
        <w:right w:val="none" w:sz="0" w:space="0" w:color="auto"/>
      </w:divBdr>
    </w:div>
    <w:div w:id="491872738">
      <w:bodyDiv w:val="1"/>
      <w:marLeft w:val="0"/>
      <w:marRight w:val="0"/>
      <w:marTop w:val="0"/>
      <w:marBottom w:val="0"/>
      <w:divBdr>
        <w:top w:val="none" w:sz="0" w:space="0" w:color="auto"/>
        <w:left w:val="none" w:sz="0" w:space="0" w:color="auto"/>
        <w:bottom w:val="none" w:sz="0" w:space="0" w:color="auto"/>
        <w:right w:val="none" w:sz="0" w:space="0" w:color="auto"/>
      </w:divBdr>
    </w:div>
    <w:div w:id="491990852">
      <w:bodyDiv w:val="1"/>
      <w:marLeft w:val="0"/>
      <w:marRight w:val="0"/>
      <w:marTop w:val="0"/>
      <w:marBottom w:val="0"/>
      <w:divBdr>
        <w:top w:val="none" w:sz="0" w:space="0" w:color="auto"/>
        <w:left w:val="none" w:sz="0" w:space="0" w:color="auto"/>
        <w:bottom w:val="none" w:sz="0" w:space="0" w:color="auto"/>
        <w:right w:val="none" w:sz="0" w:space="0" w:color="auto"/>
      </w:divBdr>
    </w:div>
    <w:div w:id="492840202">
      <w:bodyDiv w:val="1"/>
      <w:marLeft w:val="0"/>
      <w:marRight w:val="0"/>
      <w:marTop w:val="0"/>
      <w:marBottom w:val="0"/>
      <w:divBdr>
        <w:top w:val="none" w:sz="0" w:space="0" w:color="auto"/>
        <w:left w:val="none" w:sz="0" w:space="0" w:color="auto"/>
        <w:bottom w:val="none" w:sz="0" w:space="0" w:color="auto"/>
        <w:right w:val="none" w:sz="0" w:space="0" w:color="auto"/>
      </w:divBdr>
    </w:div>
    <w:div w:id="493835357">
      <w:bodyDiv w:val="1"/>
      <w:marLeft w:val="0"/>
      <w:marRight w:val="0"/>
      <w:marTop w:val="0"/>
      <w:marBottom w:val="0"/>
      <w:divBdr>
        <w:top w:val="none" w:sz="0" w:space="0" w:color="auto"/>
        <w:left w:val="none" w:sz="0" w:space="0" w:color="auto"/>
        <w:bottom w:val="none" w:sz="0" w:space="0" w:color="auto"/>
        <w:right w:val="none" w:sz="0" w:space="0" w:color="auto"/>
      </w:divBdr>
    </w:div>
    <w:div w:id="496188754">
      <w:bodyDiv w:val="1"/>
      <w:marLeft w:val="0"/>
      <w:marRight w:val="0"/>
      <w:marTop w:val="0"/>
      <w:marBottom w:val="0"/>
      <w:divBdr>
        <w:top w:val="none" w:sz="0" w:space="0" w:color="auto"/>
        <w:left w:val="none" w:sz="0" w:space="0" w:color="auto"/>
        <w:bottom w:val="none" w:sz="0" w:space="0" w:color="auto"/>
        <w:right w:val="none" w:sz="0" w:space="0" w:color="auto"/>
      </w:divBdr>
    </w:div>
    <w:div w:id="496579790">
      <w:bodyDiv w:val="1"/>
      <w:marLeft w:val="0"/>
      <w:marRight w:val="0"/>
      <w:marTop w:val="0"/>
      <w:marBottom w:val="0"/>
      <w:divBdr>
        <w:top w:val="none" w:sz="0" w:space="0" w:color="auto"/>
        <w:left w:val="none" w:sz="0" w:space="0" w:color="auto"/>
        <w:bottom w:val="none" w:sz="0" w:space="0" w:color="auto"/>
        <w:right w:val="none" w:sz="0" w:space="0" w:color="auto"/>
      </w:divBdr>
    </w:div>
    <w:div w:id="499278396">
      <w:bodyDiv w:val="1"/>
      <w:marLeft w:val="0"/>
      <w:marRight w:val="0"/>
      <w:marTop w:val="0"/>
      <w:marBottom w:val="0"/>
      <w:divBdr>
        <w:top w:val="none" w:sz="0" w:space="0" w:color="auto"/>
        <w:left w:val="none" w:sz="0" w:space="0" w:color="auto"/>
        <w:bottom w:val="none" w:sz="0" w:space="0" w:color="auto"/>
        <w:right w:val="none" w:sz="0" w:space="0" w:color="auto"/>
      </w:divBdr>
    </w:div>
    <w:div w:id="499735019">
      <w:bodyDiv w:val="1"/>
      <w:marLeft w:val="0"/>
      <w:marRight w:val="0"/>
      <w:marTop w:val="0"/>
      <w:marBottom w:val="0"/>
      <w:divBdr>
        <w:top w:val="none" w:sz="0" w:space="0" w:color="auto"/>
        <w:left w:val="none" w:sz="0" w:space="0" w:color="auto"/>
        <w:bottom w:val="none" w:sz="0" w:space="0" w:color="auto"/>
        <w:right w:val="none" w:sz="0" w:space="0" w:color="auto"/>
      </w:divBdr>
    </w:div>
    <w:div w:id="500438148">
      <w:bodyDiv w:val="1"/>
      <w:marLeft w:val="0"/>
      <w:marRight w:val="0"/>
      <w:marTop w:val="0"/>
      <w:marBottom w:val="0"/>
      <w:divBdr>
        <w:top w:val="none" w:sz="0" w:space="0" w:color="auto"/>
        <w:left w:val="none" w:sz="0" w:space="0" w:color="auto"/>
        <w:bottom w:val="none" w:sz="0" w:space="0" w:color="auto"/>
        <w:right w:val="none" w:sz="0" w:space="0" w:color="auto"/>
      </w:divBdr>
    </w:div>
    <w:div w:id="502085723">
      <w:bodyDiv w:val="1"/>
      <w:marLeft w:val="0"/>
      <w:marRight w:val="0"/>
      <w:marTop w:val="0"/>
      <w:marBottom w:val="0"/>
      <w:divBdr>
        <w:top w:val="none" w:sz="0" w:space="0" w:color="auto"/>
        <w:left w:val="none" w:sz="0" w:space="0" w:color="auto"/>
        <w:bottom w:val="none" w:sz="0" w:space="0" w:color="auto"/>
        <w:right w:val="none" w:sz="0" w:space="0" w:color="auto"/>
      </w:divBdr>
    </w:div>
    <w:div w:id="504711387">
      <w:bodyDiv w:val="1"/>
      <w:marLeft w:val="0"/>
      <w:marRight w:val="0"/>
      <w:marTop w:val="0"/>
      <w:marBottom w:val="0"/>
      <w:divBdr>
        <w:top w:val="none" w:sz="0" w:space="0" w:color="auto"/>
        <w:left w:val="none" w:sz="0" w:space="0" w:color="auto"/>
        <w:bottom w:val="none" w:sz="0" w:space="0" w:color="auto"/>
        <w:right w:val="none" w:sz="0" w:space="0" w:color="auto"/>
      </w:divBdr>
    </w:div>
    <w:div w:id="505097567">
      <w:bodyDiv w:val="1"/>
      <w:marLeft w:val="0"/>
      <w:marRight w:val="0"/>
      <w:marTop w:val="0"/>
      <w:marBottom w:val="0"/>
      <w:divBdr>
        <w:top w:val="none" w:sz="0" w:space="0" w:color="auto"/>
        <w:left w:val="none" w:sz="0" w:space="0" w:color="auto"/>
        <w:bottom w:val="none" w:sz="0" w:space="0" w:color="auto"/>
        <w:right w:val="none" w:sz="0" w:space="0" w:color="auto"/>
      </w:divBdr>
    </w:div>
    <w:div w:id="505479289">
      <w:bodyDiv w:val="1"/>
      <w:marLeft w:val="0"/>
      <w:marRight w:val="0"/>
      <w:marTop w:val="0"/>
      <w:marBottom w:val="0"/>
      <w:divBdr>
        <w:top w:val="none" w:sz="0" w:space="0" w:color="auto"/>
        <w:left w:val="none" w:sz="0" w:space="0" w:color="auto"/>
        <w:bottom w:val="none" w:sz="0" w:space="0" w:color="auto"/>
        <w:right w:val="none" w:sz="0" w:space="0" w:color="auto"/>
      </w:divBdr>
    </w:div>
    <w:div w:id="507140142">
      <w:bodyDiv w:val="1"/>
      <w:marLeft w:val="0"/>
      <w:marRight w:val="0"/>
      <w:marTop w:val="0"/>
      <w:marBottom w:val="0"/>
      <w:divBdr>
        <w:top w:val="none" w:sz="0" w:space="0" w:color="auto"/>
        <w:left w:val="none" w:sz="0" w:space="0" w:color="auto"/>
        <w:bottom w:val="none" w:sz="0" w:space="0" w:color="auto"/>
        <w:right w:val="none" w:sz="0" w:space="0" w:color="auto"/>
      </w:divBdr>
    </w:div>
    <w:div w:id="508518643">
      <w:bodyDiv w:val="1"/>
      <w:marLeft w:val="0"/>
      <w:marRight w:val="0"/>
      <w:marTop w:val="0"/>
      <w:marBottom w:val="0"/>
      <w:divBdr>
        <w:top w:val="none" w:sz="0" w:space="0" w:color="auto"/>
        <w:left w:val="none" w:sz="0" w:space="0" w:color="auto"/>
        <w:bottom w:val="none" w:sz="0" w:space="0" w:color="auto"/>
        <w:right w:val="none" w:sz="0" w:space="0" w:color="auto"/>
      </w:divBdr>
    </w:div>
    <w:div w:id="509223945">
      <w:bodyDiv w:val="1"/>
      <w:marLeft w:val="0"/>
      <w:marRight w:val="0"/>
      <w:marTop w:val="0"/>
      <w:marBottom w:val="0"/>
      <w:divBdr>
        <w:top w:val="none" w:sz="0" w:space="0" w:color="auto"/>
        <w:left w:val="none" w:sz="0" w:space="0" w:color="auto"/>
        <w:bottom w:val="none" w:sz="0" w:space="0" w:color="auto"/>
        <w:right w:val="none" w:sz="0" w:space="0" w:color="auto"/>
      </w:divBdr>
    </w:div>
    <w:div w:id="514074288">
      <w:bodyDiv w:val="1"/>
      <w:marLeft w:val="0"/>
      <w:marRight w:val="0"/>
      <w:marTop w:val="0"/>
      <w:marBottom w:val="0"/>
      <w:divBdr>
        <w:top w:val="none" w:sz="0" w:space="0" w:color="auto"/>
        <w:left w:val="none" w:sz="0" w:space="0" w:color="auto"/>
        <w:bottom w:val="none" w:sz="0" w:space="0" w:color="auto"/>
        <w:right w:val="none" w:sz="0" w:space="0" w:color="auto"/>
      </w:divBdr>
    </w:div>
    <w:div w:id="517278294">
      <w:bodyDiv w:val="1"/>
      <w:marLeft w:val="0"/>
      <w:marRight w:val="0"/>
      <w:marTop w:val="0"/>
      <w:marBottom w:val="0"/>
      <w:divBdr>
        <w:top w:val="none" w:sz="0" w:space="0" w:color="auto"/>
        <w:left w:val="none" w:sz="0" w:space="0" w:color="auto"/>
        <w:bottom w:val="none" w:sz="0" w:space="0" w:color="auto"/>
        <w:right w:val="none" w:sz="0" w:space="0" w:color="auto"/>
      </w:divBdr>
    </w:div>
    <w:div w:id="524564678">
      <w:bodyDiv w:val="1"/>
      <w:marLeft w:val="0"/>
      <w:marRight w:val="0"/>
      <w:marTop w:val="0"/>
      <w:marBottom w:val="0"/>
      <w:divBdr>
        <w:top w:val="none" w:sz="0" w:space="0" w:color="auto"/>
        <w:left w:val="none" w:sz="0" w:space="0" w:color="auto"/>
        <w:bottom w:val="none" w:sz="0" w:space="0" w:color="auto"/>
        <w:right w:val="none" w:sz="0" w:space="0" w:color="auto"/>
      </w:divBdr>
    </w:div>
    <w:div w:id="530991595">
      <w:bodyDiv w:val="1"/>
      <w:marLeft w:val="0"/>
      <w:marRight w:val="0"/>
      <w:marTop w:val="0"/>
      <w:marBottom w:val="0"/>
      <w:divBdr>
        <w:top w:val="none" w:sz="0" w:space="0" w:color="auto"/>
        <w:left w:val="none" w:sz="0" w:space="0" w:color="auto"/>
        <w:bottom w:val="none" w:sz="0" w:space="0" w:color="auto"/>
        <w:right w:val="none" w:sz="0" w:space="0" w:color="auto"/>
      </w:divBdr>
    </w:div>
    <w:div w:id="531038314">
      <w:bodyDiv w:val="1"/>
      <w:marLeft w:val="0"/>
      <w:marRight w:val="0"/>
      <w:marTop w:val="0"/>
      <w:marBottom w:val="0"/>
      <w:divBdr>
        <w:top w:val="none" w:sz="0" w:space="0" w:color="auto"/>
        <w:left w:val="none" w:sz="0" w:space="0" w:color="auto"/>
        <w:bottom w:val="none" w:sz="0" w:space="0" w:color="auto"/>
        <w:right w:val="none" w:sz="0" w:space="0" w:color="auto"/>
      </w:divBdr>
    </w:div>
    <w:div w:id="535893906">
      <w:bodyDiv w:val="1"/>
      <w:marLeft w:val="0"/>
      <w:marRight w:val="0"/>
      <w:marTop w:val="0"/>
      <w:marBottom w:val="0"/>
      <w:divBdr>
        <w:top w:val="none" w:sz="0" w:space="0" w:color="auto"/>
        <w:left w:val="none" w:sz="0" w:space="0" w:color="auto"/>
        <w:bottom w:val="none" w:sz="0" w:space="0" w:color="auto"/>
        <w:right w:val="none" w:sz="0" w:space="0" w:color="auto"/>
      </w:divBdr>
    </w:div>
    <w:div w:id="542980582">
      <w:bodyDiv w:val="1"/>
      <w:marLeft w:val="0"/>
      <w:marRight w:val="0"/>
      <w:marTop w:val="0"/>
      <w:marBottom w:val="0"/>
      <w:divBdr>
        <w:top w:val="none" w:sz="0" w:space="0" w:color="auto"/>
        <w:left w:val="none" w:sz="0" w:space="0" w:color="auto"/>
        <w:bottom w:val="none" w:sz="0" w:space="0" w:color="auto"/>
        <w:right w:val="none" w:sz="0" w:space="0" w:color="auto"/>
      </w:divBdr>
    </w:div>
    <w:div w:id="543517353">
      <w:bodyDiv w:val="1"/>
      <w:marLeft w:val="0"/>
      <w:marRight w:val="0"/>
      <w:marTop w:val="0"/>
      <w:marBottom w:val="0"/>
      <w:divBdr>
        <w:top w:val="none" w:sz="0" w:space="0" w:color="auto"/>
        <w:left w:val="none" w:sz="0" w:space="0" w:color="auto"/>
        <w:bottom w:val="none" w:sz="0" w:space="0" w:color="auto"/>
        <w:right w:val="none" w:sz="0" w:space="0" w:color="auto"/>
      </w:divBdr>
    </w:div>
    <w:div w:id="545608618">
      <w:bodyDiv w:val="1"/>
      <w:marLeft w:val="0"/>
      <w:marRight w:val="0"/>
      <w:marTop w:val="0"/>
      <w:marBottom w:val="0"/>
      <w:divBdr>
        <w:top w:val="none" w:sz="0" w:space="0" w:color="auto"/>
        <w:left w:val="none" w:sz="0" w:space="0" w:color="auto"/>
        <w:bottom w:val="none" w:sz="0" w:space="0" w:color="auto"/>
        <w:right w:val="none" w:sz="0" w:space="0" w:color="auto"/>
      </w:divBdr>
    </w:div>
    <w:div w:id="547566701">
      <w:bodyDiv w:val="1"/>
      <w:marLeft w:val="0"/>
      <w:marRight w:val="0"/>
      <w:marTop w:val="0"/>
      <w:marBottom w:val="0"/>
      <w:divBdr>
        <w:top w:val="none" w:sz="0" w:space="0" w:color="auto"/>
        <w:left w:val="none" w:sz="0" w:space="0" w:color="auto"/>
        <w:bottom w:val="none" w:sz="0" w:space="0" w:color="auto"/>
        <w:right w:val="none" w:sz="0" w:space="0" w:color="auto"/>
      </w:divBdr>
    </w:div>
    <w:div w:id="547956399">
      <w:bodyDiv w:val="1"/>
      <w:marLeft w:val="0"/>
      <w:marRight w:val="0"/>
      <w:marTop w:val="0"/>
      <w:marBottom w:val="0"/>
      <w:divBdr>
        <w:top w:val="none" w:sz="0" w:space="0" w:color="auto"/>
        <w:left w:val="none" w:sz="0" w:space="0" w:color="auto"/>
        <w:bottom w:val="none" w:sz="0" w:space="0" w:color="auto"/>
        <w:right w:val="none" w:sz="0" w:space="0" w:color="auto"/>
      </w:divBdr>
    </w:div>
    <w:div w:id="548805613">
      <w:bodyDiv w:val="1"/>
      <w:marLeft w:val="0"/>
      <w:marRight w:val="0"/>
      <w:marTop w:val="0"/>
      <w:marBottom w:val="0"/>
      <w:divBdr>
        <w:top w:val="none" w:sz="0" w:space="0" w:color="auto"/>
        <w:left w:val="none" w:sz="0" w:space="0" w:color="auto"/>
        <w:bottom w:val="none" w:sz="0" w:space="0" w:color="auto"/>
        <w:right w:val="none" w:sz="0" w:space="0" w:color="auto"/>
      </w:divBdr>
    </w:div>
    <w:div w:id="549002872">
      <w:bodyDiv w:val="1"/>
      <w:marLeft w:val="0"/>
      <w:marRight w:val="0"/>
      <w:marTop w:val="0"/>
      <w:marBottom w:val="0"/>
      <w:divBdr>
        <w:top w:val="none" w:sz="0" w:space="0" w:color="auto"/>
        <w:left w:val="none" w:sz="0" w:space="0" w:color="auto"/>
        <w:bottom w:val="none" w:sz="0" w:space="0" w:color="auto"/>
        <w:right w:val="none" w:sz="0" w:space="0" w:color="auto"/>
      </w:divBdr>
    </w:div>
    <w:div w:id="549419438">
      <w:bodyDiv w:val="1"/>
      <w:marLeft w:val="0"/>
      <w:marRight w:val="0"/>
      <w:marTop w:val="0"/>
      <w:marBottom w:val="0"/>
      <w:divBdr>
        <w:top w:val="none" w:sz="0" w:space="0" w:color="auto"/>
        <w:left w:val="none" w:sz="0" w:space="0" w:color="auto"/>
        <w:bottom w:val="none" w:sz="0" w:space="0" w:color="auto"/>
        <w:right w:val="none" w:sz="0" w:space="0" w:color="auto"/>
      </w:divBdr>
    </w:div>
    <w:div w:id="556169489">
      <w:bodyDiv w:val="1"/>
      <w:marLeft w:val="0"/>
      <w:marRight w:val="0"/>
      <w:marTop w:val="0"/>
      <w:marBottom w:val="0"/>
      <w:divBdr>
        <w:top w:val="none" w:sz="0" w:space="0" w:color="auto"/>
        <w:left w:val="none" w:sz="0" w:space="0" w:color="auto"/>
        <w:bottom w:val="none" w:sz="0" w:space="0" w:color="auto"/>
        <w:right w:val="none" w:sz="0" w:space="0" w:color="auto"/>
      </w:divBdr>
    </w:div>
    <w:div w:id="559170613">
      <w:bodyDiv w:val="1"/>
      <w:marLeft w:val="0"/>
      <w:marRight w:val="0"/>
      <w:marTop w:val="0"/>
      <w:marBottom w:val="0"/>
      <w:divBdr>
        <w:top w:val="none" w:sz="0" w:space="0" w:color="auto"/>
        <w:left w:val="none" w:sz="0" w:space="0" w:color="auto"/>
        <w:bottom w:val="none" w:sz="0" w:space="0" w:color="auto"/>
        <w:right w:val="none" w:sz="0" w:space="0" w:color="auto"/>
      </w:divBdr>
    </w:div>
    <w:div w:id="560337175">
      <w:bodyDiv w:val="1"/>
      <w:marLeft w:val="0"/>
      <w:marRight w:val="0"/>
      <w:marTop w:val="0"/>
      <w:marBottom w:val="0"/>
      <w:divBdr>
        <w:top w:val="none" w:sz="0" w:space="0" w:color="auto"/>
        <w:left w:val="none" w:sz="0" w:space="0" w:color="auto"/>
        <w:bottom w:val="none" w:sz="0" w:space="0" w:color="auto"/>
        <w:right w:val="none" w:sz="0" w:space="0" w:color="auto"/>
      </w:divBdr>
    </w:div>
    <w:div w:id="567155004">
      <w:bodyDiv w:val="1"/>
      <w:marLeft w:val="0"/>
      <w:marRight w:val="0"/>
      <w:marTop w:val="0"/>
      <w:marBottom w:val="0"/>
      <w:divBdr>
        <w:top w:val="none" w:sz="0" w:space="0" w:color="auto"/>
        <w:left w:val="none" w:sz="0" w:space="0" w:color="auto"/>
        <w:bottom w:val="none" w:sz="0" w:space="0" w:color="auto"/>
        <w:right w:val="none" w:sz="0" w:space="0" w:color="auto"/>
      </w:divBdr>
    </w:div>
    <w:div w:id="569193567">
      <w:bodyDiv w:val="1"/>
      <w:marLeft w:val="0"/>
      <w:marRight w:val="0"/>
      <w:marTop w:val="0"/>
      <w:marBottom w:val="0"/>
      <w:divBdr>
        <w:top w:val="none" w:sz="0" w:space="0" w:color="auto"/>
        <w:left w:val="none" w:sz="0" w:space="0" w:color="auto"/>
        <w:bottom w:val="none" w:sz="0" w:space="0" w:color="auto"/>
        <w:right w:val="none" w:sz="0" w:space="0" w:color="auto"/>
      </w:divBdr>
    </w:div>
    <w:div w:id="570114984">
      <w:bodyDiv w:val="1"/>
      <w:marLeft w:val="0"/>
      <w:marRight w:val="0"/>
      <w:marTop w:val="0"/>
      <w:marBottom w:val="0"/>
      <w:divBdr>
        <w:top w:val="none" w:sz="0" w:space="0" w:color="auto"/>
        <w:left w:val="none" w:sz="0" w:space="0" w:color="auto"/>
        <w:bottom w:val="none" w:sz="0" w:space="0" w:color="auto"/>
        <w:right w:val="none" w:sz="0" w:space="0" w:color="auto"/>
      </w:divBdr>
    </w:div>
    <w:div w:id="574974772">
      <w:bodyDiv w:val="1"/>
      <w:marLeft w:val="0"/>
      <w:marRight w:val="0"/>
      <w:marTop w:val="0"/>
      <w:marBottom w:val="0"/>
      <w:divBdr>
        <w:top w:val="none" w:sz="0" w:space="0" w:color="auto"/>
        <w:left w:val="none" w:sz="0" w:space="0" w:color="auto"/>
        <w:bottom w:val="none" w:sz="0" w:space="0" w:color="auto"/>
        <w:right w:val="none" w:sz="0" w:space="0" w:color="auto"/>
      </w:divBdr>
    </w:div>
    <w:div w:id="578640388">
      <w:bodyDiv w:val="1"/>
      <w:marLeft w:val="0"/>
      <w:marRight w:val="0"/>
      <w:marTop w:val="0"/>
      <w:marBottom w:val="0"/>
      <w:divBdr>
        <w:top w:val="none" w:sz="0" w:space="0" w:color="auto"/>
        <w:left w:val="none" w:sz="0" w:space="0" w:color="auto"/>
        <w:bottom w:val="none" w:sz="0" w:space="0" w:color="auto"/>
        <w:right w:val="none" w:sz="0" w:space="0" w:color="auto"/>
      </w:divBdr>
    </w:div>
    <w:div w:id="579683958">
      <w:bodyDiv w:val="1"/>
      <w:marLeft w:val="0"/>
      <w:marRight w:val="0"/>
      <w:marTop w:val="0"/>
      <w:marBottom w:val="0"/>
      <w:divBdr>
        <w:top w:val="none" w:sz="0" w:space="0" w:color="auto"/>
        <w:left w:val="none" w:sz="0" w:space="0" w:color="auto"/>
        <w:bottom w:val="none" w:sz="0" w:space="0" w:color="auto"/>
        <w:right w:val="none" w:sz="0" w:space="0" w:color="auto"/>
      </w:divBdr>
    </w:div>
    <w:div w:id="582179928">
      <w:bodyDiv w:val="1"/>
      <w:marLeft w:val="0"/>
      <w:marRight w:val="0"/>
      <w:marTop w:val="0"/>
      <w:marBottom w:val="0"/>
      <w:divBdr>
        <w:top w:val="none" w:sz="0" w:space="0" w:color="auto"/>
        <w:left w:val="none" w:sz="0" w:space="0" w:color="auto"/>
        <w:bottom w:val="none" w:sz="0" w:space="0" w:color="auto"/>
        <w:right w:val="none" w:sz="0" w:space="0" w:color="auto"/>
      </w:divBdr>
      <w:divsChild>
        <w:div w:id="39594888">
          <w:marLeft w:val="0"/>
          <w:marRight w:val="0"/>
          <w:marTop w:val="0"/>
          <w:marBottom w:val="0"/>
          <w:divBdr>
            <w:top w:val="none" w:sz="0" w:space="0" w:color="auto"/>
            <w:left w:val="none" w:sz="0" w:space="0" w:color="auto"/>
            <w:bottom w:val="none" w:sz="0" w:space="0" w:color="auto"/>
            <w:right w:val="none" w:sz="0" w:space="0" w:color="auto"/>
          </w:divBdr>
        </w:div>
        <w:div w:id="1255824841">
          <w:marLeft w:val="0"/>
          <w:marRight w:val="0"/>
          <w:marTop w:val="0"/>
          <w:marBottom w:val="0"/>
          <w:divBdr>
            <w:top w:val="none" w:sz="0" w:space="0" w:color="auto"/>
            <w:left w:val="none" w:sz="0" w:space="0" w:color="auto"/>
            <w:bottom w:val="none" w:sz="0" w:space="0" w:color="auto"/>
            <w:right w:val="none" w:sz="0" w:space="0" w:color="auto"/>
          </w:divBdr>
        </w:div>
      </w:divsChild>
    </w:div>
    <w:div w:id="582685775">
      <w:bodyDiv w:val="1"/>
      <w:marLeft w:val="0"/>
      <w:marRight w:val="0"/>
      <w:marTop w:val="0"/>
      <w:marBottom w:val="0"/>
      <w:divBdr>
        <w:top w:val="none" w:sz="0" w:space="0" w:color="auto"/>
        <w:left w:val="none" w:sz="0" w:space="0" w:color="auto"/>
        <w:bottom w:val="none" w:sz="0" w:space="0" w:color="auto"/>
        <w:right w:val="none" w:sz="0" w:space="0" w:color="auto"/>
      </w:divBdr>
    </w:div>
    <w:div w:id="582835115">
      <w:bodyDiv w:val="1"/>
      <w:marLeft w:val="0"/>
      <w:marRight w:val="0"/>
      <w:marTop w:val="0"/>
      <w:marBottom w:val="0"/>
      <w:divBdr>
        <w:top w:val="none" w:sz="0" w:space="0" w:color="auto"/>
        <w:left w:val="none" w:sz="0" w:space="0" w:color="auto"/>
        <w:bottom w:val="none" w:sz="0" w:space="0" w:color="auto"/>
        <w:right w:val="none" w:sz="0" w:space="0" w:color="auto"/>
      </w:divBdr>
    </w:div>
    <w:div w:id="583538014">
      <w:bodyDiv w:val="1"/>
      <w:marLeft w:val="0"/>
      <w:marRight w:val="0"/>
      <w:marTop w:val="0"/>
      <w:marBottom w:val="0"/>
      <w:divBdr>
        <w:top w:val="none" w:sz="0" w:space="0" w:color="auto"/>
        <w:left w:val="none" w:sz="0" w:space="0" w:color="auto"/>
        <w:bottom w:val="none" w:sz="0" w:space="0" w:color="auto"/>
        <w:right w:val="none" w:sz="0" w:space="0" w:color="auto"/>
      </w:divBdr>
    </w:div>
    <w:div w:id="585765875">
      <w:bodyDiv w:val="1"/>
      <w:marLeft w:val="0"/>
      <w:marRight w:val="0"/>
      <w:marTop w:val="0"/>
      <w:marBottom w:val="0"/>
      <w:divBdr>
        <w:top w:val="none" w:sz="0" w:space="0" w:color="auto"/>
        <w:left w:val="none" w:sz="0" w:space="0" w:color="auto"/>
        <w:bottom w:val="none" w:sz="0" w:space="0" w:color="auto"/>
        <w:right w:val="none" w:sz="0" w:space="0" w:color="auto"/>
      </w:divBdr>
      <w:divsChild>
        <w:div w:id="704985546">
          <w:marLeft w:val="0"/>
          <w:marRight w:val="0"/>
          <w:marTop w:val="0"/>
          <w:marBottom w:val="0"/>
          <w:divBdr>
            <w:top w:val="single" w:sz="2" w:space="0" w:color="ECEDEE"/>
            <w:left w:val="single" w:sz="2" w:space="0" w:color="ECEDEE"/>
            <w:bottom w:val="single" w:sz="2" w:space="0" w:color="ECEDEE"/>
            <w:right w:val="single" w:sz="2" w:space="0" w:color="ECEDEE"/>
          </w:divBdr>
          <w:divsChild>
            <w:div w:id="2116443240">
              <w:marLeft w:val="0"/>
              <w:marRight w:val="0"/>
              <w:marTop w:val="0"/>
              <w:marBottom w:val="0"/>
              <w:divBdr>
                <w:top w:val="single" w:sz="2" w:space="0" w:color="ECEDEE"/>
                <w:left w:val="single" w:sz="2" w:space="0" w:color="ECEDEE"/>
                <w:bottom w:val="single" w:sz="2" w:space="0" w:color="ECEDEE"/>
                <w:right w:val="single" w:sz="2" w:space="0" w:color="ECEDEE"/>
              </w:divBdr>
            </w:div>
          </w:divsChild>
        </w:div>
      </w:divsChild>
    </w:div>
    <w:div w:id="585892734">
      <w:bodyDiv w:val="1"/>
      <w:marLeft w:val="0"/>
      <w:marRight w:val="0"/>
      <w:marTop w:val="0"/>
      <w:marBottom w:val="0"/>
      <w:divBdr>
        <w:top w:val="none" w:sz="0" w:space="0" w:color="auto"/>
        <w:left w:val="none" w:sz="0" w:space="0" w:color="auto"/>
        <w:bottom w:val="none" w:sz="0" w:space="0" w:color="auto"/>
        <w:right w:val="none" w:sz="0" w:space="0" w:color="auto"/>
      </w:divBdr>
    </w:div>
    <w:div w:id="588930448">
      <w:bodyDiv w:val="1"/>
      <w:marLeft w:val="0"/>
      <w:marRight w:val="0"/>
      <w:marTop w:val="0"/>
      <w:marBottom w:val="0"/>
      <w:divBdr>
        <w:top w:val="none" w:sz="0" w:space="0" w:color="auto"/>
        <w:left w:val="none" w:sz="0" w:space="0" w:color="auto"/>
        <w:bottom w:val="none" w:sz="0" w:space="0" w:color="auto"/>
        <w:right w:val="none" w:sz="0" w:space="0" w:color="auto"/>
      </w:divBdr>
    </w:div>
    <w:div w:id="589971485">
      <w:bodyDiv w:val="1"/>
      <w:marLeft w:val="0"/>
      <w:marRight w:val="0"/>
      <w:marTop w:val="0"/>
      <w:marBottom w:val="0"/>
      <w:divBdr>
        <w:top w:val="none" w:sz="0" w:space="0" w:color="auto"/>
        <w:left w:val="none" w:sz="0" w:space="0" w:color="auto"/>
        <w:bottom w:val="none" w:sz="0" w:space="0" w:color="auto"/>
        <w:right w:val="none" w:sz="0" w:space="0" w:color="auto"/>
      </w:divBdr>
    </w:div>
    <w:div w:id="591083192">
      <w:bodyDiv w:val="1"/>
      <w:marLeft w:val="0"/>
      <w:marRight w:val="0"/>
      <w:marTop w:val="0"/>
      <w:marBottom w:val="0"/>
      <w:divBdr>
        <w:top w:val="none" w:sz="0" w:space="0" w:color="auto"/>
        <w:left w:val="none" w:sz="0" w:space="0" w:color="auto"/>
        <w:bottom w:val="none" w:sz="0" w:space="0" w:color="auto"/>
        <w:right w:val="none" w:sz="0" w:space="0" w:color="auto"/>
      </w:divBdr>
    </w:div>
    <w:div w:id="591667722">
      <w:bodyDiv w:val="1"/>
      <w:marLeft w:val="0"/>
      <w:marRight w:val="0"/>
      <w:marTop w:val="0"/>
      <w:marBottom w:val="0"/>
      <w:divBdr>
        <w:top w:val="none" w:sz="0" w:space="0" w:color="auto"/>
        <w:left w:val="none" w:sz="0" w:space="0" w:color="auto"/>
        <w:bottom w:val="none" w:sz="0" w:space="0" w:color="auto"/>
        <w:right w:val="none" w:sz="0" w:space="0" w:color="auto"/>
      </w:divBdr>
    </w:div>
    <w:div w:id="593394256">
      <w:bodyDiv w:val="1"/>
      <w:marLeft w:val="0"/>
      <w:marRight w:val="0"/>
      <w:marTop w:val="0"/>
      <w:marBottom w:val="0"/>
      <w:divBdr>
        <w:top w:val="none" w:sz="0" w:space="0" w:color="auto"/>
        <w:left w:val="none" w:sz="0" w:space="0" w:color="auto"/>
        <w:bottom w:val="none" w:sz="0" w:space="0" w:color="auto"/>
        <w:right w:val="none" w:sz="0" w:space="0" w:color="auto"/>
      </w:divBdr>
    </w:div>
    <w:div w:id="594898203">
      <w:bodyDiv w:val="1"/>
      <w:marLeft w:val="0"/>
      <w:marRight w:val="0"/>
      <w:marTop w:val="0"/>
      <w:marBottom w:val="0"/>
      <w:divBdr>
        <w:top w:val="none" w:sz="0" w:space="0" w:color="auto"/>
        <w:left w:val="none" w:sz="0" w:space="0" w:color="auto"/>
        <w:bottom w:val="none" w:sz="0" w:space="0" w:color="auto"/>
        <w:right w:val="none" w:sz="0" w:space="0" w:color="auto"/>
      </w:divBdr>
    </w:div>
    <w:div w:id="595137615">
      <w:bodyDiv w:val="1"/>
      <w:marLeft w:val="0"/>
      <w:marRight w:val="0"/>
      <w:marTop w:val="0"/>
      <w:marBottom w:val="0"/>
      <w:divBdr>
        <w:top w:val="none" w:sz="0" w:space="0" w:color="auto"/>
        <w:left w:val="none" w:sz="0" w:space="0" w:color="auto"/>
        <w:bottom w:val="none" w:sz="0" w:space="0" w:color="auto"/>
        <w:right w:val="none" w:sz="0" w:space="0" w:color="auto"/>
      </w:divBdr>
    </w:div>
    <w:div w:id="598223847">
      <w:bodyDiv w:val="1"/>
      <w:marLeft w:val="0"/>
      <w:marRight w:val="0"/>
      <w:marTop w:val="0"/>
      <w:marBottom w:val="0"/>
      <w:divBdr>
        <w:top w:val="none" w:sz="0" w:space="0" w:color="auto"/>
        <w:left w:val="none" w:sz="0" w:space="0" w:color="auto"/>
        <w:bottom w:val="none" w:sz="0" w:space="0" w:color="auto"/>
        <w:right w:val="none" w:sz="0" w:space="0" w:color="auto"/>
      </w:divBdr>
    </w:div>
    <w:div w:id="598682355">
      <w:bodyDiv w:val="1"/>
      <w:marLeft w:val="0"/>
      <w:marRight w:val="0"/>
      <w:marTop w:val="0"/>
      <w:marBottom w:val="0"/>
      <w:divBdr>
        <w:top w:val="none" w:sz="0" w:space="0" w:color="auto"/>
        <w:left w:val="none" w:sz="0" w:space="0" w:color="auto"/>
        <w:bottom w:val="none" w:sz="0" w:space="0" w:color="auto"/>
        <w:right w:val="none" w:sz="0" w:space="0" w:color="auto"/>
      </w:divBdr>
    </w:div>
    <w:div w:id="607853996">
      <w:bodyDiv w:val="1"/>
      <w:marLeft w:val="0"/>
      <w:marRight w:val="0"/>
      <w:marTop w:val="0"/>
      <w:marBottom w:val="0"/>
      <w:divBdr>
        <w:top w:val="none" w:sz="0" w:space="0" w:color="auto"/>
        <w:left w:val="none" w:sz="0" w:space="0" w:color="auto"/>
        <w:bottom w:val="none" w:sz="0" w:space="0" w:color="auto"/>
        <w:right w:val="none" w:sz="0" w:space="0" w:color="auto"/>
      </w:divBdr>
    </w:div>
    <w:div w:id="607934413">
      <w:bodyDiv w:val="1"/>
      <w:marLeft w:val="0"/>
      <w:marRight w:val="0"/>
      <w:marTop w:val="0"/>
      <w:marBottom w:val="0"/>
      <w:divBdr>
        <w:top w:val="none" w:sz="0" w:space="0" w:color="auto"/>
        <w:left w:val="none" w:sz="0" w:space="0" w:color="auto"/>
        <w:bottom w:val="none" w:sz="0" w:space="0" w:color="auto"/>
        <w:right w:val="none" w:sz="0" w:space="0" w:color="auto"/>
      </w:divBdr>
    </w:div>
    <w:div w:id="616373070">
      <w:bodyDiv w:val="1"/>
      <w:marLeft w:val="0"/>
      <w:marRight w:val="0"/>
      <w:marTop w:val="0"/>
      <w:marBottom w:val="0"/>
      <w:divBdr>
        <w:top w:val="none" w:sz="0" w:space="0" w:color="auto"/>
        <w:left w:val="none" w:sz="0" w:space="0" w:color="auto"/>
        <w:bottom w:val="none" w:sz="0" w:space="0" w:color="auto"/>
        <w:right w:val="none" w:sz="0" w:space="0" w:color="auto"/>
      </w:divBdr>
    </w:div>
    <w:div w:id="616789754">
      <w:bodyDiv w:val="1"/>
      <w:marLeft w:val="0"/>
      <w:marRight w:val="0"/>
      <w:marTop w:val="0"/>
      <w:marBottom w:val="0"/>
      <w:divBdr>
        <w:top w:val="none" w:sz="0" w:space="0" w:color="auto"/>
        <w:left w:val="none" w:sz="0" w:space="0" w:color="auto"/>
        <w:bottom w:val="none" w:sz="0" w:space="0" w:color="auto"/>
        <w:right w:val="none" w:sz="0" w:space="0" w:color="auto"/>
      </w:divBdr>
    </w:div>
    <w:div w:id="617221584">
      <w:bodyDiv w:val="1"/>
      <w:marLeft w:val="0"/>
      <w:marRight w:val="0"/>
      <w:marTop w:val="0"/>
      <w:marBottom w:val="0"/>
      <w:divBdr>
        <w:top w:val="none" w:sz="0" w:space="0" w:color="auto"/>
        <w:left w:val="none" w:sz="0" w:space="0" w:color="auto"/>
        <w:bottom w:val="none" w:sz="0" w:space="0" w:color="auto"/>
        <w:right w:val="none" w:sz="0" w:space="0" w:color="auto"/>
      </w:divBdr>
    </w:div>
    <w:div w:id="620842137">
      <w:bodyDiv w:val="1"/>
      <w:marLeft w:val="0"/>
      <w:marRight w:val="0"/>
      <w:marTop w:val="0"/>
      <w:marBottom w:val="0"/>
      <w:divBdr>
        <w:top w:val="none" w:sz="0" w:space="0" w:color="auto"/>
        <w:left w:val="none" w:sz="0" w:space="0" w:color="auto"/>
        <w:bottom w:val="none" w:sz="0" w:space="0" w:color="auto"/>
        <w:right w:val="none" w:sz="0" w:space="0" w:color="auto"/>
      </w:divBdr>
    </w:div>
    <w:div w:id="621377185">
      <w:bodyDiv w:val="1"/>
      <w:marLeft w:val="0"/>
      <w:marRight w:val="0"/>
      <w:marTop w:val="0"/>
      <w:marBottom w:val="0"/>
      <w:divBdr>
        <w:top w:val="none" w:sz="0" w:space="0" w:color="auto"/>
        <w:left w:val="none" w:sz="0" w:space="0" w:color="auto"/>
        <w:bottom w:val="none" w:sz="0" w:space="0" w:color="auto"/>
        <w:right w:val="none" w:sz="0" w:space="0" w:color="auto"/>
      </w:divBdr>
    </w:div>
    <w:div w:id="622152212">
      <w:bodyDiv w:val="1"/>
      <w:marLeft w:val="0"/>
      <w:marRight w:val="0"/>
      <w:marTop w:val="0"/>
      <w:marBottom w:val="0"/>
      <w:divBdr>
        <w:top w:val="none" w:sz="0" w:space="0" w:color="auto"/>
        <w:left w:val="none" w:sz="0" w:space="0" w:color="auto"/>
        <w:bottom w:val="none" w:sz="0" w:space="0" w:color="auto"/>
        <w:right w:val="none" w:sz="0" w:space="0" w:color="auto"/>
      </w:divBdr>
    </w:div>
    <w:div w:id="633801375">
      <w:bodyDiv w:val="1"/>
      <w:marLeft w:val="0"/>
      <w:marRight w:val="0"/>
      <w:marTop w:val="0"/>
      <w:marBottom w:val="0"/>
      <w:divBdr>
        <w:top w:val="none" w:sz="0" w:space="0" w:color="auto"/>
        <w:left w:val="none" w:sz="0" w:space="0" w:color="auto"/>
        <w:bottom w:val="none" w:sz="0" w:space="0" w:color="auto"/>
        <w:right w:val="none" w:sz="0" w:space="0" w:color="auto"/>
      </w:divBdr>
    </w:div>
    <w:div w:id="635139660">
      <w:bodyDiv w:val="1"/>
      <w:marLeft w:val="0"/>
      <w:marRight w:val="0"/>
      <w:marTop w:val="0"/>
      <w:marBottom w:val="0"/>
      <w:divBdr>
        <w:top w:val="none" w:sz="0" w:space="0" w:color="auto"/>
        <w:left w:val="none" w:sz="0" w:space="0" w:color="auto"/>
        <w:bottom w:val="none" w:sz="0" w:space="0" w:color="auto"/>
        <w:right w:val="none" w:sz="0" w:space="0" w:color="auto"/>
      </w:divBdr>
    </w:div>
    <w:div w:id="639699246">
      <w:bodyDiv w:val="1"/>
      <w:marLeft w:val="0"/>
      <w:marRight w:val="0"/>
      <w:marTop w:val="0"/>
      <w:marBottom w:val="0"/>
      <w:divBdr>
        <w:top w:val="none" w:sz="0" w:space="0" w:color="auto"/>
        <w:left w:val="none" w:sz="0" w:space="0" w:color="auto"/>
        <w:bottom w:val="none" w:sz="0" w:space="0" w:color="auto"/>
        <w:right w:val="none" w:sz="0" w:space="0" w:color="auto"/>
      </w:divBdr>
    </w:div>
    <w:div w:id="640621172">
      <w:bodyDiv w:val="1"/>
      <w:marLeft w:val="0"/>
      <w:marRight w:val="0"/>
      <w:marTop w:val="0"/>
      <w:marBottom w:val="0"/>
      <w:divBdr>
        <w:top w:val="none" w:sz="0" w:space="0" w:color="auto"/>
        <w:left w:val="none" w:sz="0" w:space="0" w:color="auto"/>
        <w:bottom w:val="none" w:sz="0" w:space="0" w:color="auto"/>
        <w:right w:val="none" w:sz="0" w:space="0" w:color="auto"/>
      </w:divBdr>
    </w:div>
    <w:div w:id="644701744">
      <w:bodyDiv w:val="1"/>
      <w:marLeft w:val="0"/>
      <w:marRight w:val="0"/>
      <w:marTop w:val="0"/>
      <w:marBottom w:val="0"/>
      <w:divBdr>
        <w:top w:val="none" w:sz="0" w:space="0" w:color="auto"/>
        <w:left w:val="none" w:sz="0" w:space="0" w:color="auto"/>
        <w:bottom w:val="none" w:sz="0" w:space="0" w:color="auto"/>
        <w:right w:val="none" w:sz="0" w:space="0" w:color="auto"/>
      </w:divBdr>
    </w:div>
    <w:div w:id="645279813">
      <w:bodyDiv w:val="1"/>
      <w:marLeft w:val="0"/>
      <w:marRight w:val="0"/>
      <w:marTop w:val="0"/>
      <w:marBottom w:val="0"/>
      <w:divBdr>
        <w:top w:val="none" w:sz="0" w:space="0" w:color="auto"/>
        <w:left w:val="none" w:sz="0" w:space="0" w:color="auto"/>
        <w:bottom w:val="none" w:sz="0" w:space="0" w:color="auto"/>
        <w:right w:val="none" w:sz="0" w:space="0" w:color="auto"/>
      </w:divBdr>
    </w:div>
    <w:div w:id="646470293">
      <w:bodyDiv w:val="1"/>
      <w:marLeft w:val="0"/>
      <w:marRight w:val="0"/>
      <w:marTop w:val="0"/>
      <w:marBottom w:val="0"/>
      <w:divBdr>
        <w:top w:val="none" w:sz="0" w:space="0" w:color="auto"/>
        <w:left w:val="none" w:sz="0" w:space="0" w:color="auto"/>
        <w:bottom w:val="none" w:sz="0" w:space="0" w:color="auto"/>
        <w:right w:val="none" w:sz="0" w:space="0" w:color="auto"/>
      </w:divBdr>
    </w:div>
    <w:div w:id="647982471">
      <w:bodyDiv w:val="1"/>
      <w:marLeft w:val="0"/>
      <w:marRight w:val="0"/>
      <w:marTop w:val="0"/>
      <w:marBottom w:val="0"/>
      <w:divBdr>
        <w:top w:val="none" w:sz="0" w:space="0" w:color="auto"/>
        <w:left w:val="none" w:sz="0" w:space="0" w:color="auto"/>
        <w:bottom w:val="none" w:sz="0" w:space="0" w:color="auto"/>
        <w:right w:val="none" w:sz="0" w:space="0" w:color="auto"/>
      </w:divBdr>
      <w:divsChild>
        <w:div w:id="485245792">
          <w:marLeft w:val="0"/>
          <w:marRight w:val="0"/>
          <w:marTop w:val="0"/>
          <w:marBottom w:val="0"/>
          <w:divBdr>
            <w:top w:val="none" w:sz="0" w:space="0" w:color="auto"/>
            <w:left w:val="none" w:sz="0" w:space="0" w:color="auto"/>
            <w:bottom w:val="none" w:sz="0" w:space="0" w:color="auto"/>
            <w:right w:val="none" w:sz="0" w:space="0" w:color="auto"/>
          </w:divBdr>
          <w:divsChild>
            <w:div w:id="1814331085">
              <w:marLeft w:val="0"/>
              <w:marRight w:val="0"/>
              <w:marTop w:val="0"/>
              <w:marBottom w:val="0"/>
              <w:divBdr>
                <w:top w:val="none" w:sz="0" w:space="0" w:color="auto"/>
                <w:left w:val="none" w:sz="0" w:space="0" w:color="auto"/>
                <w:bottom w:val="none" w:sz="0" w:space="0" w:color="auto"/>
                <w:right w:val="none" w:sz="0" w:space="0" w:color="auto"/>
              </w:divBdr>
              <w:divsChild>
                <w:div w:id="1897816350">
                  <w:marLeft w:val="0"/>
                  <w:marRight w:val="0"/>
                  <w:marTop w:val="0"/>
                  <w:marBottom w:val="0"/>
                  <w:divBdr>
                    <w:top w:val="none" w:sz="0" w:space="0" w:color="auto"/>
                    <w:left w:val="none" w:sz="0" w:space="0" w:color="auto"/>
                    <w:bottom w:val="none" w:sz="0" w:space="0" w:color="auto"/>
                    <w:right w:val="none" w:sz="0" w:space="0" w:color="auto"/>
                  </w:divBdr>
                  <w:divsChild>
                    <w:div w:id="157904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863296">
          <w:marLeft w:val="0"/>
          <w:marRight w:val="0"/>
          <w:marTop w:val="0"/>
          <w:marBottom w:val="0"/>
          <w:divBdr>
            <w:top w:val="none" w:sz="0" w:space="0" w:color="auto"/>
            <w:left w:val="none" w:sz="0" w:space="0" w:color="auto"/>
            <w:bottom w:val="none" w:sz="0" w:space="0" w:color="auto"/>
            <w:right w:val="none" w:sz="0" w:space="0" w:color="auto"/>
          </w:divBdr>
          <w:divsChild>
            <w:div w:id="930965849">
              <w:marLeft w:val="0"/>
              <w:marRight w:val="0"/>
              <w:marTop w:val="0"/>
              <w:marBottom w:val="0"/>
              <w:divBdr>
                <w:top w:val="none" w:sz="0" w:space="0" w:color="auto"/>
                <w:left w:val="none" w:sz="0" w:space="0" w:color="auto"/>
                <w:bottom w:val="none" w:sz="0" w:space="0" w:color="auto"/>
                <w:right w:val="none" w:sz="0" w:space="0" w:color="auto"/>
              </w:divBdr>
              <w:divsChild>
                <w:div w:id="323750610">
                  <w:marLeft w:val="0"/>
                  <w:marRight w:val="0"/>
                  <w:marTop w:val="0"/>
                  <w:marBottom w:val="0"/>
                  <w:divBdr>
                    <w:top w:val="none" w:sz="0" w:space="0" w:color="auto"/>
                    <w:left w:val="none" w:sz="0" w:space="0" w:color="auto"/>
                    <w:bottom w:val="none" w:sz="0" w:space="0" w:color="auto"/>
                    <w:right w:val="none" w:sz="0" w:space="0" w:color="auto"/>
                  </w:divBdr>
                  <w:divsChild>
                    <w:div w:id="1502621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8097260">
      <w:bodyDiv w:val="1"/>
      <w:marLeft w:val="0"/>
      <w:marRight w:val="0"/>
      <w:marTop w:val="0"/>
      <w:marBottom w:val="0"/>
      <w:divBdr>
        <w:top w:val="none" w:sz="0" w:space="0" w:color="auto"/>
        <w:left w:val="none" w:sz="0" w:space="0" w:color="auto"/>
        <w:bottom w:val="none" w:sz="0" w:space="0" w:color="auto"/>
        <w:right w:val="none" w:sz="0" w:space="0" w:color="auto"/>
      </w:divBdr>
    </w:div>
    <w:div w:id="649290338">
      <w:bodyDiv w:val="1"/>
      <w:marLeft w:val="0"/>
      <w:marRight w:val="0"/>
      <w:marTop w:val="0"/>
      <w:marBottom w:val="0"/>
      <w:divBdr>
        <w:top w:val="none" w:sz="0" w:space="0" w:color="auto"/>
        <w:left w:val="none" w:sz="0" w:space="0" w:color="auto"/>
        <w:bottom w:val="none" w:sz="0" w:space="0" w:color="auto"/>
        <w:right w:val="none" w:sz="0" w:space="0" w:color="auto"/>
      </w:divBdr>
      <w:divsChild>
        <w:div w:id="1251894495">
          <w:marLeft w:val="0"/>
          <w:marRight w:val="0"/>
          <w:marTop w:val="0"/>
          <w:marBottom w:val="0"/>
          <w:divBdr>
            <w:top w:val="none" w:sz="0" w:space="0" w:color="auto"/>
            <w:left w:val="none" w:sz="0" w:space="0" w:color="auto"/>
            <w:bottom w:val="none" w:sz="0" w:space="0" w:color="auto"/>
            <w:right w:val="none" w:sz="0" w:space="0" w:color="auto"/>
          </w:divBdr>
        </w:div>
        <w:div w:id="1854495296">
          <w:marLeft w:val="0"/>
          <w:marRight w:val="0"/>
          <w:marTop w:val="0"/>
          <w:marBottom w:val="0"/>
          <w:divBdr>
            <w:top w:val="none" w:sz="0" w:space="0" w:color="auto"/>
            <w:left w:val="none" w:sz="0" w:space="0" w:color="auto"/>
            <w:bottom w:val="none" w:sz="0" w:space="0" w:color="auto"/>
            <w:right w:val="none" w:sz="0" w:space="0" w:color="auto"/>
          </w:divBdr>
        </w:div>
      </w:divsChild>
    </w:div>
    <w:div w:id="649332857">
      <w:bodyDiv w:val="1"/>
      <w:marLeft w:val="0"/>
      <w:marRight w:val="0"/>
      <w:marTop w:val="0"/>
      <w:marBottom w:val="0"/>
      <w:divBdr>
        <w:top w:val="none" w:sz="0" w:space="0" w:color="auto"/>
        <w:left w:val="none" w:sz="0" w:space="0" w:color="auto"/>
        <w:bottom w:val="none" w:sz="0" w:space="0" w:color="auto"/>
        <w:right w:val="none" w:sz="0" w:space="0" w:color="auto"/>
      </w:divBdr>
    </w:div>
    <w:div w:id="650792364">
      <w:bodyDiv w:val="1"/>
      <w:marLeft w:val="0"/>
      <w:marRight w:val="0"/>
      <w:marTop w:val="0"/>
      <w:marBottom w:val="0"/>
      <w:divBdr>
        <w:top w:val="none" w:sz="0" w:space="0" w:color="auto"/>
        <w:left w:val="none" w:sz="0" w:space="0" w:color="auto"/>
        <w:bottom w:val="none" w:sz="0" w:space="0" w:color="auto"/>
        <w:right w:val="none" w:sz="0" w:space="0" w:color="auto"/>
      </w:divBdr>
    </w:div>
    <w:div w:id="651905459">
      <w:bodyDiv w:val="1"/>
      <w:marLeft w:val="0"/>
      <w:marRight w:val="0"/>
      <w:marTop w:val="0"/>
      <w:marBottom w:val="0"/>
      <w:divBdr>
        <w:top w:val="none" w:sz="0" w:space="0" w:color="auto"/>
        <w:left w:val="none" w:sz="0" w:space="0" w:color="auto"/>
        <w:bottom w:val="none" w:sz="0" w:space="0" w:color="auto"/>
        <w:right w:val="none" w:sz="0" w:space="0" w:color="auto"/>
      </w:divBdr>
    </w:div>
    <w:div w:id="652369786">
      <w:bodyDiv w:val="1"/>
      <w:marLeft w:val="0"/>
      <w:marRight w:val="0"/>
      <w:marTop w:val="0"/>
      <w:marBottom w:val="0"/>
      <w:divBdr>
        <w:top w:val="none" w:sz="0" w:space="0" w:color="auto"/>
        <w:left w:val="none" w:sz="0" w:space="0" w:color="auto"/>
        <w:bottom w:val="none" w:sz="0" w:space="0" w:color="auto"/>
        <w:right w:val="none" w:sz="0" w:space="0" w:color="auto"/>
      </w:divBdr>
    </w:div>
    <w:div w:id="652948958">
      <w:bodyDiv w:val="1"/>
      <w:marLeft w:val="0"/>
      <w:marRight w:val="0"/>
      <w:marTop w:val="0"/>
      <w:marBottom w:val="0"/>
      <w:divBdr>
        <w:top w:val="none" w:sz="0" w:space="0" w:color="auto"/>
        <w:left w:val="none" w:sz="0" w:space="0" w:color="auto"/>
        <w:bottom w:val="none" w:sz="0" w:space="0" w:color="auto"/>
        <w:right w:val="none" w:sz="0" w:space="0" w:color="auto"/>
      </w:divBdr>
    </w:div>
    <w:div w:id="654526681">
      <w:bodyDiv w:val="1"/>
      <w:marLeft w:val="0"/>
      <w:marRight w:val="0"/>
      <w:marTop w:val="0"/>
      <w:marBottom w:val="0"/>
      <w:divBdr>
        <w:top w:val="none" w:sz="0" w:space="0" w:color="auto"/>
        <w:left w:val="none" w:sz="0" w:space="0" w:color="auto"/>
        <w:bottom w:val="none" w:sz="0" w:space="0" w:color="auto"/>
        <w:right w:val="none" w:sz="0" w:space="0" w:color="auto"/>
      </w:divBdr>
    </w:div>
    <w:div w:id="658389514">
      <w:bodyDiv w:val="1"/>
      <w:marLeft w:val="0"/>
      <w:marRight w:val="0"/>
      <w:marTop w:val="0"/>
      <w:marBottom w:val="0"/>
      <w:divBdr>
        <w:top w:val="none" w:sz="0" w:space="0" w:color="auto"/>
        <w:left w:val="none" w:sz="0" w:space="0" w:color="auto"/>
        <w:bottom w:val="none" w:sz="0" w:space="0" w:color="auto"/>
        <w:right w:val="none" w:sz="0" w:space="0" w:color="auto"/>
      </w:divBdr>
    </w:div>
    <w:div w:id="665477027">
      <w:bodyDiv w:val="1"/>
      <w:marLeft w:val="0"/>
      <w:marRight w:val="0"/>
      <w:marTop w:val="0"/>
      <w:marBottom w:val="0"/>
      <w:divBdr>
        <w:top w:val="none" w:sz="0" w:space="0" w:color="auto"/>
        <w:left w:val="none" w:sz="0" w:space="0" w:color="auto"/>
        <w:bottom w:val="none" w:sz="0" w:space="0" w:color="auto"/>
        <w:right w:val="none" w:sz="0" w:space="0" w:color="auto"/>
      </w:divBdr>
    </w:div>
    <w:div w:id="666134975">
      <w:bodyDiv w:val="1"/>
      <w:marLeft w:val="0"/>
      <w:marRight w:val="0"/>
      <w:marTop w:val="0"/>
      <w:marBottom w:val="0"/>
      <w:divBdr>
        <w:top w:val="none" w:sz="0" w:space="0" w:color="auto"/>
        <w:left w:val="none" w:sz="0" w:space="0" w:color="auto"/>
        <w:bottom w:val="none" w:sz="0" w:space="0" w:color="auto"/>
        <w:right w:val="none" w:sz="0" w:space="0" w:color="auto"/>
      </w:divBdr>
    </w:div>
    <w:div w:id="666784347">
      <w:bodyDiv w:val="1"/>
      <w:marLeft w:val="0"/>
      <w:marRight w:val="0"/>
      <w:marTop w:val="0"/>
      <w:marBottom w:val="0"/>
      <w:divBdr>
        <w:top w:val="none" w:sz="0" w:space="0" w:color="auto"/>
        <w:left w:val="none" w:sz="0" w:space="0" w:color="auto"/>
        <w:bottom w:val="none" w:sz="0" w:space="0" w:color="auto"/>
        <w:right w:val="none" w:sz="0" w:space="0" w:color="auto"/>
      </w:divBdr>
    </w:div>
    <w:div w:id="672300045">
      <w:bodyDiv w:val="1"/>
      <w:marLeft w:val="0"/>
      <w:marRight w:val="0"/>
      <w:marTop w:val="0"/>
      <w:marBottom w:val="0"/>
      <w:divBdr>
        <w:top w:val="none" w:sz="0" w:space="0" w:color="auto"/>
        <w:left w:val="none" w:sz="0" w:space="0" w:color="auto"/>
        <w:bottom w:val="none" w:sz="0" w:space="0" w:color="auto"/>
        <w:right w:val="none" w:sz="0" w:space="0" w:color="auto"/>
      </w:divBdr>
      <w:divsChild>
        <w:div w:id="168569838">
          <w:marLeft w:val="0"/>
          <w:marRight w:val="0"/>
          <w:marTop w:val="0"/>
          <w:marBottom w:val="0"/>
          <w:divBdr>
            <w:top w:val="none" w:sz="0" w:space="0" w:color="auto"/>
            <w:left w:val="none" w:sz="0" w:space="0" w:color="auto"/>
            <w:bottom w:val="none" w:sz="0" w:space="0" w:color="auto"/>
            <w:right w:val="none" w:sz="0" w:space="0" w:color="auto"/>
          </w:divBdr>
        </w:div>
        <w:div w:id="1017076319">
          <w:marLeft w:val="0"/>
          <w:marRight w:val="0"/>
          <w:marTop w:val="0"/>
          <w:marBottom w:val="0"/>
          <w:divBdr>
            <w:top w:val="none" w:sz="0" w:space="0" w:color="auto"/>
            <w:left w:val="none" w:sz="0" w:space="0" w:color="auto"/>
            <w:bottom w:val="none" w:sz="0" w:space="0" w:color="auto"/>
            <w:right w:val="none" w:sz="0" w:space="0" w:color="auto"/>
          </w:divBdr>
        </w:div>
        <w:div w:id="1548830389">
          <w:marLeft w:val="0"/>
          <w:marRight w:val="0"/>
          <w:marTop w:val="0"/>
          <w:marBottom w:val="0"/>
          <w:divBdr>
            <w:top w:val="none" w:sz="0" w:space="0" w:color="auto"/>
            <w:left w:val="none" w:sz="0" w:space="0" w:color="auto"/>
            <w:bottom w:val="none" w:sz="0" w:space="0" w:color="auto"/>
            <w:right w:val="none" w:sz="0" w:space="0" w:color="auto"/>
          </w:divBdr>
        </w:div>
      </w:divsChild>
    </w:div>
    <w:div w:id="676732934">
      <w:bodyDiv w:val="1"/>
      <w:marLeft w:val="0"/>
      <w:marRight w:val="0"/>
      <w:marTop w:val="0"/>
      <w:marBottom w:val="0"/>
      <w:divBdr>
        <w:top w:val="none" w:sz="0" w:space="0" w:color="auto"/>
        <w:left w:val="none" w:sz="0" w:space="0" w:color="auto"/>
        <w:bottom w:val="none" w:sz="0" w:space="0" w:color="auto"/>
        <w:right w:val="none" w:sz="0" w:space="0" w:color="auto"/>
      </w:divBdr>
    </w:div>
    <w:div w:id="678115450">
      <w:bodyDiv w:val="1"/>
      <w:marLeft w:val="0"/>
      <w:marRight w:val="0"/>
      <w:marTop w:val="0"/>
      <w:marBottom w:val="0"/>
      <w:divBdr>
        <w:top w:val="none" w:sz="0" w:space="0" w:color="auto"/>
        <w:left w:val="none" w:sz="0" w:space="0" w:color="auto"/>
        <w:bottom w:val="none" w:sz="0" w:space="0" w:color="auto"/>
        <w:right w:val="none" w:sz="0" w:space="0" w:color="auto"/>
      </w:divBdr>
    </w:div>
    <w:div w:id="678889581">
      <w:bodyDiv w:val="1"/>
      <w:marLeft w:val="0"/>
      <w:marRight w:val="0"/>
      <w:marTop w:val="0"/>
      <w:marBottom w:val="0"/>
      <w:divBdr>
        <w:top w:val="none" w:sz="0" w:space="0" w:color="auto"/>
        <w:left w:val="none" w:sz="0" w:space="0" w:color="auto"/>
        <w:bottom w:val="none" w:sz="0" w:space="0" w:color="auto"/>
        <w:right w:val="none" w:sz="0" w:space="0" w:color="auto"/>
      </w:divBdr>
    </w:div>
    <w:div w:id="680668323">
      <w:bodyDiv w:val="1"/>
      <w:marLeft w:val="0"/>
      <w:marRight w:val="0"/>
      <w:marTop w:val="0"/>
      <w:marBottom w:val="0"/>
      <w:divBdr>
        <w:top w:val="none" w:sz="0" w:space="0" w:color="auto"/>
        <w:left w:val="none" w:sz="0" w:space="0" w:color="auto"/>
        <w:bottom w:val="none" w:sz="0" w:space="0" w:color="auto"/>
        <w:right w:val="none" w:sz="0" w:space="0" w:color="auto"/>
      </w:divBdr>
    </w:div>
    <w:div w:id="680744343">
      <w:bodyDiv w:val="1"/>
      <w:marLeft w:val="0"/>
      <w:marRight w:val="0"/>
      <w:marTop w:val="0"/>
      <w:marBottom w:val="0"/>
      <w:divBdr>
        <w:top w:val="none" w:sz="0" w:space="0" w:color="auto"/>
        <w:left w:val="none" w:sz="0" w:space="0" w:color="auto"/>
        <w:bottom w:val="none" w:sz="0" w:space="0" w:color="auto"/>
        <w:right w:val="none" w:sz="0" w:space="0" w:color="auto"/>
      </w:divBdr>
    </w:div>
    <w:div w:id="681512407">
      <w:bodyDiv w:val="1"/>
      <w:marLeft w:val="0"/>
      <w:marRight w:val="0"/>
      <w:marTop w:val="0"/>
      <w:marBottom w:val="0"/>
      <w:divBdr>
        <w:top w:val="none" w:sz="0" w:space="0" w:color="auto"/>
        <w:left w:val="none" w:sz="0" w:space="0" w:color="auto"/>
        <w:bottom w:val="none" w:sz="0" w:space="0" w:color="auto"/>
        <w:right w:val="none" w:sz="0" w:space="0" w:color="auto"/>
      </w:divBdr>
    </w:div>
    <w:div w:id="683214583">
      <w:bodyDiv w:val="1"/>
      <w:marLeft w:val="0"/>
      <w:marRight w:val="0"/>
      <w:marTop w:val="0"/>
      <w:marBottom w:val="0"/>
      <w:divBdr>
        <w:top w:val="none" w:sz="0" w:space="0" w:color="auto"/>
        <w:left w:val="none" w:sz="0" w:space="0" w:color="auto"/>
        <w:bottom w:val="none" w:sz="0" w:space="0" w:color="auto"/>
        <w:right w:val="none" w:sz="0" w:space="0" w:color="auto"/>
      </w:divBdr>
    </w:div>
    <w:div w:id="688406400">
      <w:bodyDiv w:val="1"/>
      <w:marLeft w:val="0"/>
      <w:marRight w:val="0"/>
      <w:marTop w:val="0"/>
      <w:marBottom w:val="0"/>
      <w:divBdr>
        <w:top w:val="none" w:sz="0" w:space="0" w:color="auto"/>
        <w:left w:val="none" w:sz="0" w:space="0" w:color="auto"/>
        <w:bottom w:val="none" w:sz="0" w:space="0" w:color="auto"/>
        <w:right w:val="none" w:sz="0" w:space="0" w:color="auto"/>
      </w:divBdr>
    </w:div>
    <w:div w:id="692733649">
      <w:bodyDiv w:val="1"/>
      <w:marLeft w:val="0"/>
      <w:marRight w:val="0"/>
      <w:marTop w:val="0"/>
      <w:marBottom w:val="0"/>
      <w:divBdr>
        <w:top w:val="none" w:sz="0" w:space="0" w:color="auto"/>
        <w:left w:val="none" w:sz="0" w:space="0" w:color="auto"/>
        <w:bottom w:val="none" w:sz="0" w:space="0" w:color="auto"/>
        <w:right w:val="none" w:sz="0" w:space="0" w:color="auto"/>
      </w:divBdr>
    </w:div>
    <w:div w:id="695157900">
      <w:bodyDiv w:val="1"/>
      <w:marLeft w:val="0"/>
      <w:marRight w:val="0"/>
      <w:marTop w:val="0"/>
      <w:marBottom w:val="0"/>
      <w:divBdr>
        <w:top w:val="none" w:sz="0" w:space="0" w:color="auto"/>
        <w:left w:val="none" w:sz="0" w:space="0" w:color="auto"/>
        <w:bottom w:val="none" w:sz="0" w:space="0" w:color="auto"/>
        <w:right w:val="none" w:sz="0" w:space="0" w:color="auto"/>
      </w:divBdr>
    </w:div>
    <w:div w:id="700085925">
      <w:bodyDiv w:val="1"/>
      <w:marLeft w:val="0"/>
      <w:marRight w:val="0"/>
      <w:marTop w:val="0"/>
      <w:marBottom w:val="0"/>
      <w:divBdr>
        <w:top w:val="none" w:sz="0" w:space="0" w:color="auto"/>
        <w:left w:val="none" w:sz="0" w:space="0" w:color="auto"/>
        <w:bottom w:val="none" w:sz="0" w:space="0" w:color="auto"/>
        <w:right w:val="none" w:sz="0" w:space="0" w:color="auto"/>
      </w:divBdr>
    </w:div>
    <w:div w:id="704059954">
      <w:bodyDiv w:val="1"/>
      <w:marLeft w:val="0"/>
      <w:marRight w:val="0"/>
      <w:marTop w:val="0"/>
      <w:marBottom w:val="0"/>
      <w:divBdr>
        <w:top w:val="none" w:sz="0" w:space="0" w:color="auto"/>
        <w:left w:val="none" w:sz="0" w:space="0" w:color="auto"/>
        <w:bottom w:val="none" w:sz="0" w:space="0" w:color="auto"/>
        <w:right w:val="none" w:sz="0" w:space="0" w:color="auto"/>
      </w:divBdr>
    </w:div>
    <w:div w:id="707947035">
      <w:bodyDiv w:val="1"/>
      <w:marLeft w:val="0"/>
      <w:marRight w:val="0"/>
      <w:marTop w:val="0"/>
      <w:marBottom w:val="0"/>
      <w:divBdr>
        <w:top w:val="none" w:sz="0" w:space="0" w:color="auto"/>
        <w:left w:val="none" w:sz="0" w:space="0" w:color="auto"/>
        <w:bottom w:val="none" w:sz="0" w:space="0" w:color="auto"/>
        <w:right w:val="none" w:sz="0" w:space="0" w:color="auto"/>
      </w:divBdr>
    </w:div>
    <w:div w:id="711077275">
      <w:bodyDiv w:val="1"/>
      <w:marLeft w:val="0"/>
      <w:marRight w:val="0"/>
      <w:marTop w:val="0"/>
      <w:marBottom w:val="0"/>
      <w:divBdr>
        <w:top w:val="none" w:sz="0" w:space="0" w:color="auto"/>
        <w:left w:val="none" w:sz="0" w:space="0" w:color="auto"/>
        <w:bottom w:val="none" w:sz="0" w:space="0" w:color="auto"/>
        <w:right w:val="none" w:sz="0" w:space="0" w:color="auto"/>
      </w:divBdr>
    </w:div>
    <w:div w:id="714890389">
      <w:bodyDiv w:val="1"/>
      <w:marLeft w:val="0"/>
      <w:marRight w:val="0"/>
      <w:marTop w:val="0"/>
      <w:marBottom w:val="0"/>
      <w:divBdr>
        <w:top w:val="none" w:sz="0" w:space="0" w:color="auto"/>
        <w:left w:val="none" w:sz="0" w:space="0" w:color="auto"/>
        <w:bottom w:val="none" w:sz="0" w:space="0" w:color="auto"/>
        <w:right w:val="none" w:sz="0" w:space="0" w:color="auto"/>
      </w:divBdr>
    </w:div>
    <w:div w:id="716391059">
      <w:bodyDiv w:val="1"/>
      <w:marLeft w:val="0"/>
      <w:marRight w:val="0"/>
      <w:marTop w:val="0"/>
      <w:marBottom w:val="0"/>
      <w:divBdr>
        <w:top w:val="none" w:sz="0" w:space="0" w:color="auto"/>
        <w:left w:val="none" w:sz="0" w:space="0" w:color="auto"/>
        <w:bottom w:val="none" w:sz="0" w:space="0" w:color="auto"/>
        <w:right w:val="none" w:sz="0" w:space="0" w:color="auto"/>
      </w:divBdr>
    </w:div>
    <w:div w:id="719671532">
      <w:bodyDiv w:val="1"/>
      <w:marLeft w:val="0"/>
      <w:marRight w:val="0"/>
      <w:marTop w:val="0"/>
      <w:marBottom w:val="0"/>
      <w:divBdr>
        <w:top w:val="none" w:sz="0" w:space="0" w:color="auto"/>
        <w:left w:val="none" w:sz="0" w:space="0" w:color="auto"/>
        <w:bottom w:val="none" w:sz="0" w:space="0" w:color="auto"/>
        <w:right w:val="none" w:sz="0" w:space="0" w:color="auto"/>
      </w:divBdr>
    </w:div>
    <w:div w:id="720595001">
      <w:bodyDiv w:val="1"/>
      <w:marLeft w:val="0"/>
      <w:marRight w:val="0"/>
      <w:marTop w:val="0"/>
      <w:marBottom w:val="0"/>
      <w:divBdr>
        <w:top w:val="none" w:sz="0" w:space="0" w:color="auto"/>
        <w:left w:val="none" w:sz="0" w:space="0" w:color="auto"/>
        <w:bottom w:val="none" w:sz="0" w:space="0" w:color="auto"/>
        <w:right w:val="none" w:sz="0" w:space="0" w:color="auto"/>
      </w:divBdr>
    </w:div>
    <w:div w:id="722632479">
      <w:bodyDiv w:val="1"/>
      <w:marLeft w:val="0"/>
      <w:marRight w:val="0"/>
      <w:marTop w:val="0"/>
      <w:marBottom w:val="0"/>
      <w:divBdr>
        <w:top w:val="none" w:sz="0" w:space="0" w:color="auto"/>
        <w:left w:val="none" w:sz="0" w:space="0" w:color="auto"/>
        <w:bottom w:val="none" w:sz="0" w:space="0" w:color="auto"/>
        <w:right w:val="none" w:sz="0" w:space="0" w:color="auto"/>
      </w:divBdr>
    </w:div>
    <w:div w:id="723061982">
      <w:bodyDiv w:val="1"/>
      <w:marLeft w:val="0"/>
      <w:marRight w:val="0"/>
      <w:marTop w:val="0"/>
      <w:marBottom w:val="0"/>
      <w:divBdr>
        <w:top w:val="none" w:sz="0" w:space="0" w:color="auto"/>
        <w:left w:val="none" w:sz="0" w:space="0" w:color="auto"/>
        <w:bottom w:val="none" w:sz="0" w:space="0" w:color="auto"/>
        <w:right w:val="none" w:sz="0" w:space="0" w:color="auto"/>
      </w:divBdr>
    </w:div>
    <w:div w:id="729573076">
      <w:bodyDiv w:val="1"/>
      <w:marLeft w:val="0"/>
      <w:marRight w:val="0"/>
      <w:marTop w:val="0"/>
      <w:marBottom w:val="0"/>
      <w:divBdr>
        <w:top w:val="none" w:sz="0" w:space="0" w:color="auto"/>
        <w:left w:val="none" w:sz="0" w:space="0" w:color="auto"/>
        <w:bottom w:val="none" w:sz="0" w:space="0" w:color="auto"/>
        <w:right w:val="none" w:sz="0" w:space="0" w:color="auto"/>
      </w:divBdr>
    </w:div>
    <w:div w:id="732892845">
      <w:bodyDiv w:val="1"/>
      <w:marLeft w:val="0"/>
      <w:marRight w:val="0"/>
      <w:marTop w:val="0"/>
      <w:marBottom w:val="0"/>
      <w:divBdr>
        <w:top w:val="none" w:sz="0" w:space="0" w:color="auto"/>
        <w:left w:val="none" w:sz="0" w:space="0" w:color="auto"/>
        <w:bottom w:val="none" w:sz="0" w:space="0" w:color="auto"/>
        <w:right w:val="none" w:sz="0" w:space="0" w:color="auto"/>
      </w:divBdr>
    </w:div>
    <w:div w:id="734205242">
      <w:bodyDiv w:val="1"/>
      <w:marLeft w:val="0"/>
      <w:marRight w:val="0"/>
      <w:marTop w:val="0"/>
      <w:marBottom w:val="0"/>
      <w:divBdr>
        <w:top w:val="none" w:sz="0" w:space="0" w:color="auto"/>
        <w:left w:val="none" w:sz="0" w:space="0" w:color="auto"/>
        <w:bottom w:val="none" w:sz="0" w:space="0" w:color="auto"/>
        <w:right w:val="none" w:sz="0" w:space="0" w:color="auto"/>
      </w:divBdr>
    </w:div>
    <w:div w:id="736703275">
      <w:bodyDiv w:val="1"/>
      <w:marLeft w:val="0"/>
      <w:marRight w:val="0"/>
      <w:marTop w:val="0"/>
      <w:marBottom w:val="0"/>
      <w:divBdr>
        <w:top w:val="none" w:sz="0" w:space="0" w:color="auto"/>
        <w:left w:val="none" w:sz="0" w:space="0" w:color="auto"/>
        <w:bottom w:val="none" w:sz="0" w:space="0" w:color="auto"/>
        <w:right w:val="none" w:sz="0" w:space="0" w:color="auto"/>
      </w:divBdr>
    </w:div>
    <w:div w:id="737215492">
      <w:bodyDiv w:val="1"/>
      <w:marLeft w:val="0"/>
      <w:marRight w:val="0"/>
      <w:marTop w:val="0"/>
      <w:marBottom w:val="0"/>
      <w:divBdr>
        <w:top w:val="none" w:sz="0" w:space="0" w:color="auto"/>
        <w:left w:val="none" w:sz="0" w:space="0" w:color="auto"/>
        <w:bottom w:val="none" w:sz="0" w:space="0" w:color="auto"/>
        <w:right w:val="none" w:sz="0" w:space="0" w:color="auto"/>
      </w:divBdr>
    </w:div>
    <w:div w:id="738289263">
      <w:bodyDiv w:val="1"/>
      <w:marLeft w:val="0"/>
      <w:marRight w:val="0"/>
      <w:marTop w:val="0"/>
      <w:marBottom w:val="0"/>
      <w:divBdr>
        <w:top w:val="none" w:sz="0" w:space="0" w:color="auto"/>
        <w:left w:val="none" w:sz="0" w:space="0" w:color="auto"/>
        <w:bottom w:val="none" w:sz="0" w:space="0" w:color="auto"/>
        <w:right w:val="none" w:sz="0" w:space="0" w:color="auto"/>
      </w:divBdr>
      <w:divsChild>
        <w:div w:id="22949142">
          <w:marLeft w:val="-720"/>
          <w:marRight w:val="0"/>
          <w:marTop w:val="0"/>
          <w:marBottom w:val="0"/>
          <w:divBdr>
            <w:top w:val="none" w:sz="0" w:space="0" w:color="auto"/>
            <w:left w:val="none" w:sz="0" w:space="0" w:color="auto"/>
            <w:bottom w:val="none" w:sz="0" w:space="0" w:color="auto"/>
            <w:right w:val="none" w:sz="0" w:space="0" w:color="auto"/>
          </w:divBdr>
        </w:div>
      </w:divsChild>
    </w:div>
    <w:div w:id="738788590">
      <w:bodyDiv w:val="1"/>
      <w:marLeft w:val="0"/>
      <w:marRight w:val="0"/>
      <w:marTop w:val="0"/>
      <w:marBottom w:val="0"/>
      <w:divBdr>
        <w:top w:val="none" w:sz="0" w:space="0" w:color="auto"/>
        <w:left w:val="none" w:sz="0" w:space="0" w:color="auto"/>
        <w:bottom w:val="none" w:sz="0" w:space="0" w:color="auto"/>
        <w:right w:val="none" w:sz="0" w:space="0" w:color="auto"/>
      </w:divBdr>
    </w:div>
    <w:div w:id="738865159">
      <w:bodyDiv w:val="1"/>
      <w:marLeft w:val="0"/>
      <w:marRight w:val="0"/>
      <w:marTop w:val="0"/>
      <w:marBottom w:val="0"/>
      <w:divBdr>
        <w:top w:val="none" w:sz="0" w:space="0" w:color="auto"/>
        <w:left w:val="none" w:sz="0" w:space="0" w:color="auto"/>
        <w:bottom w:val="none" w:sz="0" w:space="0" w:color="auto"/>
        <w:right w:val="none" w:sz="0" w:space="0" w:color="auto"/>
      </w:divBdr>
    </w:div>
    <w:div w:id="748814935">
      <w:bodyDiv w:val="1"/>
      <w:marLeft w:val="0"/>
      <w:marRight w:val="0"/>
      <w:marTop w:val="0"/>
      <w:marBottom w:val="0"/>
      <w:divBdr>
        <w:top w:val="none" w:sz="0" w:space="0" w:color="auto"/>
        <w:left w:val="none" w:sz="0" w:space="0" w:color="auto"/>
        <w:bottom w:val="none" w:sz="0" w:space="0" w:color="auto"/>
        <w:right w:val="none" w:sz="0" w:space="0" w:color="auto"/>
      </w:divBdr>
    </w:div>
    <w:div w:id="750011283">
      <w:bodyDiv w:val="1"/>
      <w:marLeft w:val="0"/>
      <w:marRight w:val="0"/>
      <w:marTop w:val="0"/>
      <w:marBottom w:val="0"/>
      <w:divBdr>
        <w:top w:val="none" w:sz="0" w:space="0" w:color="auto"/>
        <w:left w:val="none" w:sz="0" w:space="0" w:color="auto"/>
        <w:bottom w:val="none" w:sz="0" w:space="0" w:color="auto"/>
        <w:right w:val="none" w:sz="0" w:space="0" w:color="auto"/>
      </w:divBdr>
    </w:div>
    <w:div w:id="750156233">
      <w:bodyDiv w:val="1"/>
      <w:marLeft w:val="0"/>
      <w:marRight w:val="0"/>
      <w:marTop w:val="0"/>
      <w:marBottom w:val="0"/>
      <w:divBdr>
        <w:top w:val="none" w:sz="0" w:space="0" w:color="auto"/>
        <w:left w:val="none" w:sz="0" w:space="0" w:color="auto"/>
        <w:bottom w:val="none" w:sz="0" w:space="0" w:color="auto"/>
        <w:right w:val="none" w:sz="0" w:space="0" w:color="auto"/>
      </w:divBdr>
    </w:div>
    <w:div w:id="753354194">
      <w:bodyDiv w:val="1"/>
      <w:marLeft w:val="0"/>
      <w:marRight w:val="0"/>
      <w:marTop w:val="0"/>
      <w:marBottom w:val="0"/>
      <w:divBdr>
        <w:top w:val="none" w:sz="0" w:space="0" w:color="auto"/>
        <w:left w:val="none" w:sz="0" w:space="0" w:color="auto"/>
        <w:bottom w:val="none" w:sz="0" w:space="0" w:color="auto"/>
        <w:right w:val="none" w:sz="0" w:space="0" w:color="auto"/>
      </w:divBdr>
    </w:div>
    <w:div w:id="756365358">
      <w:bodyDiv w:val="1"/>
      <w:marLeft w:val="0"/>
      <w:marRight w:val="0"/>
      <w:marTop w:val="0"/>
      <w:marBottom w:val="0"/>
      <w:divBdr>
        <w:top w:val="none" w:sz="0" w:space="0" w:color="auto"/>
        <w:left w:val="none" w:sz="0" w:space="0" w:color="auto"/>
        <w:bottom w:val="none" w:sz="0" w:space="0" w:color="auto"/>
        <w:right w:val="none" w:sz="0" w:space="0" w:color="auto"/>
      </w:divBdr>
    </w:div>
    <w:div w:id="757480011">
      <w:bodyDiv w:val="1"/>
      <w:marLeft w:val="0"/>
      <w:marRight w:val="0"/>
      <w:marTop w:val="0"/>
      <w:marBottom w:val="0"/>
      <w:divBdr>
        <w:top w:val="none" w:sz="0" w:space="0" w:color="auto"/>
        <w:left w:val="none" w:sz="0" w:space="0" w:color="auto"/>
        <w:bottom w:val="none" w:sz="0" w:space="0" w:color="auto"/>
        <w:right w:val="none" w:sz="0" w:space="0" w:color="auto"/>
      </w:divBdr>
    </w:div>
    <w:div w:id="758020948">
      <w:bodyDiv w:val="1"/>
      <w:marLeft w:val="0"/>
      <w:marRight w:val="0"/>
      <w:marTop w:val="0"/>
      <w:marBottom w:val="0"/>
      <w:divBdr>
        <w:top w:val="none" w:sz="0" w:space="0" w:color="auto"/>
        <w:left w:val="none" w:sz="0" w:space="0" w:color="auto"/>
        <w:bottom w:val="none" w:sz="0" w:space="0" w:color="auto"/>
        <w:right w:val="none" w:sz="0" w:space="0" w:color="auto"/>
      </w:divBdr>
    </w:div>
    <w:div w:id="758449960">
      <w:bodyDiv w:val="1"/>
      <w:marLeft w:val="0"/>
      <w:marRight w:val="0"/>
      <w:marTop w:val="0"/>
      <w:marBottom w:val="0"/>
      <w:divBdr>
        <w:top w:val="none" w:sz="0" w:space="0" w:color="auto"/>
        <w:left w:val="none" w:sz="0" w:space="0" w:color="auto"/>
        <w:bottom w:val="none" w:sz="0" w:space="0" w:color="auto"/>
        <w:right w:val="none" w:sz="0" w:space="0" w:color="auto"/>
      </w:divBdr>
    </w:div>
    <w:div w:id="758915076">
      <w:bodyDiv w:val="1"/>
      <w:marLeft w:val="0"/>
      <w:marRight w:val="0"/>
      <w:marTop w:val="0"/>
      <w:marBottom w:val="0"/>
      <w:divBdr>
        <w:top w:val="none" w:sz="0" w:space="0" w:color="auto"/>
        <w:left w:val="none" w:sz="0" w:space="0" w:color="auto"/>
        <w:bottom w:val="none" w:sz="0" w:space="0" w:color="auto"/>
        <w:right w:val="none" w:sz="0" w:space="0" w:color="auto"/>
      </w:divBdr>
    </w:div>
    <w:div w:id="759107999">
      <w:bodyDiv w:val="1"/>
      <w:marLeft w:val="0"/>
      <w:marRight w:val="0"/>
      <w:marTop w:val="0"/>
      <w:marBottom w:val="0"/>
      <w:divBdr>
        <w:top w:val="none" w:sz="0" w:space="0" w:color="auto"/>
        <w:left w:val="none" w:sz="0" w:space="0" w:color="auto"/>
        <w:bottom w:val="none" w:sz="0" w:space="0" w:color="auto"/>
        <w:right w:val="none" w:sz="0" w:space="0" w:color="auto"/>
      </w:divBdr>
    </w:div>
    <w:div w:id="759135342">
      <w:bodyDiv w:val="1"/>
      <w:marLeft w:val="0"/>
      <w:marRight w:val="0"/>
      <w:marTop w:val="0"/>
      <w:marBottom w:val="0"/>
      <w:divBdr>
        <w:top w:val="none" w:sz="0" w:space="0" w:color="auto"/>
        <w:left w:val="none" w:sz="0" w:space="0" w:color="auto"/>
        <w:bottom w:val="none" w:sz="0" w:space="0" w:color="auto"/>
        <w:right w:val="none" w:sz="0" w:space="0" w:color="auto"/>
      </w:divBdr>
    </w:div>
    <w:div w:id="759567140">
      <w:bodyDiv w:val="1"/>
      <w:marLeft w:val="0"/>
      <w:marRight w:val="0"/>
      <w:marTop w:val="0"/>
      <w:marBottom w:val="0"/>
      <w:divBdr>
        <w:top w:val="none" w:sz="0" w:space="0" w:color="auto"/>
        <w:left w:val="none" w:sz="0" w:space="0" w:color="auto"/>
        <w:bottom w:val="none" w:sz="0" w:space="0" w:color="auto"/>
        <w:right w:val="none" w:sz="0" w:space="0" w:color="auto"/>
      </w:divBdr>
    </w:div>
    <w:div w:id="763651678">
      <w:bodyDiv w:val="1"/>
      <w:marLeft w:val="0"/>
      <w:marRight w:val="0"/>
      <w:marTop w:val="0"/>
      <w:marBottom w:val="0"/>
      <w:divBdr>
        <w:top w:val="none" w:sz="0" w:space="0" w:color="auto"/>
        <w:left w:val="none" w:sz="0" w:space="0" w:color="auto"/>
        <w:bottom w:val="none" w:sz="0" w:space="0" w:color="auto"/>
        <w:right w:val="none" w:sz="0" w:space="0" w:color="auto"/>
      </w:divBdr>
    </w:div>
    <w:div w:id="767969694">
      <w:bodyDiv w:val="1"/>
      <w:marLeft w:val="0"/>
      <w:marRight w:val="0"/>
      <w:marTop w:val="0"/>
      <w:marBottom w:val="0"/>
      <w:divBdr>
        <w:top w:val="none" w:sz="0" w:space="0" w:color="auto"/>
        <w:left w:val="none" w:sz="0" w:space="0" w:color="auto"/>
        <w:bottom w:val="none" w:sz="0" w:space="0" w:color="auto"/>
        <w:right w:val="none" w:sz="0" w:space="0" w:color="auto"/>
      </w:divBdr>
    </w:div>
    <w:div w:id="768163760">
      <w:bodyDiv w:val="1"/>
      <w:marLeft w:val="0"/>
      <w:marRight w:val="0"/>
      <w:marTop w:val="0"/>
      <w:marBottom w:val="0"/>
      <w:divBdr>
        <w:top w:val="none" w:sz="0" w:space="0" w:color="auto"/>
        <w:left w:val="none" w:sz="0" w:space="0" w:color="auto"/>
        <w:bottom w:val="none" w:sz="0" w:space="0" w:color="auto"/>
        <w:right w:val="none" w:sz="0" w:space="0" w:color="auto"/>
      </w:divBdr>
    </w:div>
    <w:div w:id="768506771">
      <w:bodyDiv w:val="1"/>
      <w:marLeft w:val="0"/>
      <w:marRight w:val="0"/>
      <w:marTop w:val="0"/>
      <w:marBottom w:val="0"/>
      <w:divBdr>
        <w:top w:val="none" w:sz="0" w:space="0" w:color="auto"/>
        <w:left w:val="none" w:sz="0" w:space="0" w:color="auto"/>
        <w:bottom w:val="none" w:sz="0" w:space="0" w:color="auto"/>
        <w:right w:val="none" w:sz="0" w:space="0" w:color="auto"/>
      </w:divBdr>
    </w:div>
    <w:div w:id="769281609">
      <w:bodyDiv w:val="1"/>
      <w:marLeft w:val="0"/>
      <w:marRight w:val="0"/>
      <w:marTop w:val="0"/>
      <w:marBottom w:val="0"/>
      <w:divBdr>
        <w:top w:val="none" w:sz="0" w:space="0" w:color="auto"/>
        <w:left w:val="none" w:sz="0" w:space="0" w:color="auto"/>
        <w:bottom w:val="none" w:sz="0" w:space="0" w:color="auto"/>
        <w:right w:val="none" w:sz="0" w:space="0" w:color="auto"/>
      </w:divBdr>
    </w:div>
    <w:div w:id="773668556">
      <w:bodyDiv w:val="1"/>
      <w:marLeft w:val="0"/>
      <w:marRight w:val="0"/>
      <w:marTop w:val="0"/>
      <w:marBottom w:val="0"/>
      <w:divBdr>
        <w:top w:val="none" w:sz="0" w:space="0" w:color="auto"/>
        <w:left w:val="none" w:sz="0" w:space="0" w:color="auto"/>
        <w:bottom w:val="none" w:sz="0" w:space="0" w:color="auto"/>
        <w:right w:val="none" w:sz="0" w:space="0" w:color="auto"/>
      </w:divBdr>
    </w:div>
    <w:div w:id="775254595">
      <w:bodyDiv w:val="1"/>
      <w:marLeft w:val="0"/>
      <w:marRight w:val="0"/>
      <w:marTop w:val="0"/>
      <w:marBottom w:val="0"/>
      <w:divBdr>
        <w:top w:val="none" w:sz="0" w:space="0" w:color="auto"/>
        <w:left w:val="none" w:sz="0" w:space="0" w:color="auto"/>
        <w:bottom w:val="none" w:sz="0" w:space="0" w:color="auto"/>
        <w:right w:val="none" w:sz="0" w:space="0" w:color="auto"/>
      </w:divBdr>
    </w:div>
    <w:div w:id="775366107">
      <w:bodyDiv w:val="1"/>
      <w:marLeft w:val="0"/>
      <w:marRight w:val="0"/>
      <w:marTop w:val="0"/>
      <w:marBottom w:val="0"/>
      <w:divBdr>
        <w:top w:val="none" w:sz="0" w:space="0" w:color="auto"/>
        <w:left w:val="none" w:sz="0" w:space="0" w:color="auto"/>
        <w:bottom w:val="none" w:sz="0" w:space="0" w:color="auto"/>
        <w:right w:val="none" w:sz="0" w:space="0" w:color="auto"/>
      </w:divBdr>
    </w:div>
    <w:div w:id="776020270">
      <w:bodyDiv w:val="1"/>
      <w:marLeft w:val="0"/>
      <w:marRight w:val="0"/>
      <w:marTop w:val="0"/>
      <w:marBottom w:val="0"/>
      <w:divBdr>
        <w:top w:val="none" w:sz="0" w:space="0" w:color="auto"/>
        <w:left w:val="none" w:sz="0" w:space="0" w:color="auto"/>
        <w:bottom w:val="none" w:sz="0" w:space="0" w:color="auto"/>
        <w:right w:val="none" w:sz="0" w:space="0" w:color="auto"/>
      </w:divBdr>
    </w:div>
    <w:div w:id="780684687">
      <w:bodyDiv w:val="1"/>
      <w:marLeft w:val="0"/>
      <w:marRight w:val="0"/>
      <w:marTop w:val="0"/>
      <w:marBottom w:val="0"/>
      <w:divBdr>
        <w:top w:val="none" w:sz="0" w:space="0" w:color="auto"/>
        <w:left w:val="none" w:sz="0" w:space="0" w:color="auto"/>
        <w:bottom w:val="none" w:sz="0" w:space="0" w:color="auto"/>
        <w:right w:val="none" w:sz="0" w:space="0" w:color="auto"/>
      </w:divBdr>
    </w:div>
    <w:div w:id="784351737">
      <w:bodyDiv w:val="1"/>
      <w:marLeft w:val="0"/>
      <w:marRight w:val="0"/>
      <w:marTop w:val="0"/>
      <w:marBottom w:val="0"/>
      <w:divBdr>
        <w:top w:val="none" w:sz="0" w:space="0" w:color="auto"/>
        <w:left w:val="none" w:sz="0" w:space="0" w:color="auto"/>
        <w:bottom w:val="none" w:sz="0" w:space="0" w:color="auto"/>
        <w:right w:val="none" w:sz="0" w:space="0" w:color="auto"/>
      </w:divBdr>
    </w:div>
    <w:div w:id="785464275">
      <w:bodyDiv w:val="1"/>
      <w:marLeft w:val="0"/>
      <w:marRight w:val="0"/>
      <w:marTop w:val="0"/>
      <w:marBottom w:val="0"/>
      <w:divBdr>
        <w:top w:val="none" w:sz="0" w:space="0" w:color="auto"/>
        <w:left w:val="none" w:sz="0" w:space="0" w:color="auto"/>
        <w:bottom w:val="none" w:sz="0" w:space="0" w:color="auto"/>
        <w:right w:val="none" w:sz="0" w:space="0" w:color="auto"/>
      </w:divBdr>
    </w:div>
    <w:div w:id="786655966">
      <w:bodyDiv w:val="1"/>
      <w:marLeft w:val="0"/>
      <w:marRight w:val="0"/>
      <w:marTop w:val="0"/>
      <w:marBottom w:val="0"/>
      <w:divBdr>
        <w:top w:val="none" w:sz="0" w:space="0" w:color="auto"/>
        <w:left w:val="none" w:sz="0" w:space="0" w:color="auto"/>
        <w:bottom w:val="none" w:sz="0" w:space="0" w:color="auto"/>
        <w:right w:val="none" w:sz="0" w:space="0" w:color="auto"/>
      </w:divBdr>
    </w:div>
    <w:div w:id="792405022">
      <w:bodyDiv w:val="1"/>
      <w:marLeft w:val="0"/>
      <w:marRight w:val="0"/>
      <w:marTop w:val="0"/>
      <w:marBottom w:val="0"/>
      <w:divBdr>
        <w:top w:val="none" w:sz="0" w:space="0" w:color="auto"/>
        <w:left w:val="none" w:sz="0" w:space="0" w:color="auto"/>
        <w:bottom w:val="none" w:sz="0" w:space="0" w:color="auto"/>
        <w:right w:val="none" w:sz="0" w:space="0" w:color="auto"/>
      </w:divBdr>
    </w:div>
    <w:div w:id="793140229">
      <w:bodyDiv w:val="1"/>
      <w:marLeft w:val="0"/>
      <w:marRight w:val="0"/>
      <w:marTop w:val="0"/>
      <w:marBottom w:val="0"/>
      <w:divBdr>
        <w:top w:val="none" w:sz="0" w:space="0" w:color="auto"/>
        <w:left w:val="none" w:sz="0" w:space="0" w:color="auto"/>
        <w:bottom w:val="none" w:sz="0" w:space="0" w:color="auto"/>
        <w:right w:val="none" w:sz="0" w:space="0" w:color="auto"/>
      </w:divBdr>
    </w:div>
    <w:div w:id="794720195">
      <w:bodyDiv w:val="1"/>
      <w:marLeft w:val="0"/>
      <w:marRight w:val="0"/>
      <w:marTop w:val="0"/>
      <w:marBottom w:val="0"/>
      <w:divBdr>
        <w:top w:val="none" w:sz="0" w:space="0" w:color="auto"/>
        <w:left w:val="none" w:sz="0" w:space="0" w:color="auto"/>
        <w:bottom w:val="none" w:sz="0" w:space="0" w:color="auto"/>
        <w:right w:val="none" w:sz="0" w:space="0" w:color="auto"/>
      </w:divBdr>
    </w:div>
    <w:div w:id="795566640">
      <w:bodyDiv w:val="1"/>
      <w:marLeft w:val="0"/>
      <w:marRight w:val="0"/>
      <w:marTop w:val="0"/>
      <w:marBottom w:val="0"/>
      <w:divBdr>
        <w:top w:val="none" w:sz="0" w:space="0" w:color="auto"/>
        <w:left w:val="none" w:sz="0" w:space="0" w:color="auto"/>
        <w:bottom w:val="none" w:sz="0" w:space="0" w:color="auto"/>
        <w:right w:val="none" w:sz="0" w:space="0" w:color="auto"/>
      </w:divBdr>
    </w:div>
    <w:div w:id="797802039">
      <w:bodyDiv w:val="1"/>
      <w:marLeft w:val="0"/>
      <w:marRight w:val="0"/>
      <w:marTop w:val="0"/>
      <w:marBottom w:val="0"/>
      <w:divBdr>
        <w:top w:val="none" w:sz="0" w:space="0" w:color="auto"/>
        <w:left w:val="none" w:sz="0" w:space="0" w:color="auto"/>
        <w:bottom w:val="none" w:sz="0" w:space="0" w:color="auto"/>
        <w:right w:val="none" w:sz="0" w:space="0" w:color="auto"/>
      </w:divBdr>
    </w:div>
    <w:div w:id="800803795">
      <w:bodyDiv w:val="1"/>
      <w:marLeft w:val="0"/>
      <w:marRight w:val="0"/>
      <w:marTop w:val="0"/>
      <w:marBottom w:val="0"/>
      <w:divBdr>
        <w:top w:val="none" w:sz="0" w:space="0" w:color="auto"/>
        <w:left w:val="none" w:sz="0" w:space="0" w:color="auto"/>
        <w:bottom w:val="none" w:sz="0" w:space="0" w:color="auto"/>
        <w:right w:val="none" w:sz="0" w:space="0" w:color="auto"/>
      </w:divBdr>
      <w:divsChild>
        <w:div w:id="818034289">
          <w:marLeft w:val="-720"/>
          <w:marRight w:val="0"/>
          <w:marTop w:val="0"/>
          <w:marBottom w:val="0"/>
          <w:divBdr>
            <w:top w:val="none" w:sz="0" w:space="0" w:color="auto"/>
            <w:left w:val="none" w:sz="0" w:space="0" w:color="auto"/>
            <w:bottom w:val="none" w:sz="0" w:space="0" w:color="auto"/>
            <w:right w:val="none" w:sz="0" w:space="0" w:color="auto"/>
          </w:divBdr>
        </w:div>
      </w:divsChild>
    </w:div>
    <w:div w:id="802188996">
      <w:bodyDiv w:val="1"/>
      <w:marLeft w:val="0"/>
      <w:marRight w:val="0"/>
      <w:marTop w:val="0"/>
      <w:marBottom w:val="0"/>
      <w:divBdr>
        <w:top w:val="none" w:sz="0" w:space="0" w:color="auto"/>
        <w:left w:val="none" w:sz="0" w:space="0" w:color="auto"/>
        <w:bottom w:val="none" w:sz="0" w:space="0" w:color="auto"/>
        <w:right w:val="none" w:sz="0" w:space="0" w:color="auto"/>
      </w:divBdr>
    </w:div>
    <w:div w:id="805121842">
      <w:bodyDiv w:val="1"/>
      <w:marLeft w:val="0"/>
      <w:marRight w:val="0"/>
      <w:marTop w:val="0"/>
      <w:marBottom w:val="0"/>
      <w:divBdr>
        <w:top w:val="none" w:sz="0" w:space="0" w:color="auto"/>
        <w:left w:val="none" w:sz="0" w:space="0" w:color="auto"/>
        <w:bottom w:val="none" w:sz="0" w:space="0" w:color="auto"/>
        <w:right w:val="none" w:sz="0" w:space="0" w:color="auto"/>
      </w:divBdr>
    </w:div>
    <w:div w:id="805439643">
      <w:bodyDiv w:val="1"/>
      <w:marLeft w:val="0"/>
      <w:marRight w:val="0"/>
      <w:marTop w:val="0"/>
      <w:marBottom w:val="0"/>
      <w:divBdr>
        <w:top w:val="none" w:sz="0" w:space="0" w:color="auto"/>
        <w:left w:val="none" w:sz="0" w:space="0" w:color="auto"/>
        <w:bottom w:val="none" w:sz="0" w:space="0" w:color="auto"/>
        <w:right w:val="none" w:sz="0" w:space="0" w:color="auto"/>
      </w:divBdr>
    </w:div>
    <w:div w:id="809251921">
      <w:bodyDiv w:val="1"/>
      <w:marLeft w:val="0"/>
      <w:marRight w:val="0"/>
      <w:marTop w:val="0"/>
      <w:marBottom w:val="0"/>
      <w:divBdr>
        <w:top w:val="none" w:sz="0" w:space="0" w:color="auto"/>
        <w:left w:val="none" w:sz="0" w:space="0" w:color="auto"/>
        <w:bottom w:val="none" w:sz="0" w:space="0" w:color="auto"/>
        <w:right w:val="none" w:sz="0" w:space="0" w:color="auto"/>
      </w:divBdr>
    </w:div>
    <w:div w:id="810291575">
      <w:bodyDiv w:val="1"/>
      <w:marLeft w:val="0"/>
      <w:marRight w:val="0"/>
      <w:marTop w:val="0"/>
      <w:marBottom w:val="0"/>
      <w:divBdr>
        <w:top w:val="none" w:sz="0" w:space="0" w:color="auto"/>
        <w:left w:val="none" w:sz="0" w:space="0" w:color="auto"/>
        <w:bottom w:val="none" w:sz="0" w:space="0" w:color="auto"/>
        <w:right w:val="none" w:sz="0" w:space="0" w:color="auto"/>
      </w:divBdr>
      <w:divsChild>
        <w:div w:id="1356034216">
          <w:marLeft w:val="0"/>
          <w:marRight w:val="0"/>
          <w:marTop w:val="0"/>
          <w:marBottom w:val="0"/>
          <w:divBdr>
            <w:top w:val="none" w:sz="0" w:space="0" w:color="auto"/>
            <w:left w:val="none" w:sz="0" w:space="0" w:color="auto"/>
            <w:bottom w:val="none" w:sz="0" w:space="0" w:color="auto"/>
            <w:right w:val="none" w:sz="0" w:space="0" w:color="auto"/>
          </w:divBdr>
        </w:div>
        <w:div w:id="1752463214">
          <w:marLeft w:val="0"/>
          <w:marRight w:val="0"/>
          <w:marTop w:val="0"/>
          <w:marBottom w:val="0"/>
          <w:divBdr>
            <w:top w:val="none" w:sz="0" w:space="0" w:color="auto"/>
            <w:left w:val="none" w:sz="0" w:space="0" w:color="auto"/>
            <w:bottom w:val="none" w:sz="0" w:space="0" w:color="auto"/>
            <w:right w:val="none" w:sz="0" w:space="0" w:color="auto"/>
          </w:divBdr>
        </w:div>
        <w:div w:id="2055234461">
          <w:marLeft w:val="0"/>
          <w:marRight w:val="0"/>
          <w:marTop w:val="0"/>
          <w:marBottom w:val="0"/>
          <w:divBdr>
            <w:top w:val="none" w:sz="0" w:space="0" w:color="auto"/>
            <w:left w:val="none" w:sz="0" w:space="0" w:color="auto"/>
            <w:bottom w:val="none" w:sz="0" w:space="0" w:color="auto"/>
            <w:right w:val="none" w:sz="0" w:space="0" w:color="auto"/>
          </w:divBdr>
        </w:div>
      </w:divsChild>
    </w:div>
    <w:div w:id="813105612">
      <w:bodyDiv w:val="1"/>
      <w:marLeft w:val="0"/>
      <w:marRight w:val="0"/>
      <w:marTop w:val="0"/>
      <w:marBottom w:val="0"/>
      <w:divBdr>
        <w:top w:val="none" w:sz="0" w:space="0" w:color="auto"/>
        <w:left w:val="none" w:sz="0" w:space="0" w:color="auto"/>
        <w:bottom w:val="none" w:sz="0" w:space="0" w:color="auto"/>
        <w:right w:val="none" w:sz="0" w:space="0" w:color="auto"/>
      </w:divBdr>
    </w:div>
    <w:div w:id="818572008">
      <w:bodyDiv w:val="1"/>
      <w:marLeft w:val="0"/>
      <w:marRight w:val="0"/>
      <w:marTop w:val="0"/>
      <w:marBottom w:val="0"/>
      <w:divBdr>
        <w:top w:val="none" w:sz="0" w:space="0" w:color="auto"/>
        <w:left w:val="none" w:sz="0" w:space="0" w:color="auto"/>
        <w:bottom w:val="none" w:sz="0" w:space="0" w:color="auto"/>
        <w:right w:val="none" w:sz="0" w:space="0" w:color="auto"/>
      </w:divBdr>
    </w:div>
    <w:div w:id="824125483">
      <w:bodyDiv w:val="1"/>
      <w:marLeft w:val="0"/>
      <w:marRight w:val="0"/>
      <w:marTop w:val="0"/>
      <w:marBottom w:val="0"/>
      <w:divBdr>
        <w:top w:val="none" w:sz="0" w:space="0" w:color="auto"/>
        <w:left w:val="none" w:sz="0" w:space="0" w:color="auto"/>
        <w:bottom w:val="none" w:sz="0" w:space="0" w:color="auto"/>
        <w:right w:val="none" w:sz="0" w:space="0" w:color="auto"/>
      </w:divBdr>
    </w:div>
    <w:div w:id="825365174">
      <w:bodyDiv w:val="1"/>
      <w:marLeft w:val="0"/>
      <w:marRight w:val="0"/>
      <w:marTop w:val="0"/>
      <w:marBottom w:val="0"/>
      <w:divBdr>
        <w:top w:val="none" w:sz="0" w:space="0" w:color="auto"/>
        <w:left w:val="none" w:sz="0" w:space="0" w:color="auto"/>
        <w:bottom w:val="none" w:sz="0" w:space="0" w:color="auto"/>
        <w:right w:val="none" w:sz="0" w:space="0" w:color="auto"/>
      </w:divBdr>
    </w:div>
    <w:div w:id="827868149">
      <w:bodyDiv w:val="1"/>
      <w:marLeft w:val="0"/>
      <w:marRight w:val="0"/>
      <w:marTop w:val="0"/>
      <w:marBottom w:val="0"/>
      <w:divBdr>
        <w:top w:val="none" w:sz="0" w:space="0" w:color="auto"/>
        <w:left w:val="none" w:sz="0" w:space="0" w:color="auto"/>
        <w:bottom w:val="none" w:sz="0" w:space="0" w:color="auto"/>
        <w:right w:val="none" w:sz="0" w:space="0" w:color="auto"/>
      </w:divBdr>
    </w:div>
    <w:div w:id="827939902">
      <w:bodyDiv w:val="1"/>
      <w:marLeft w:val="0"/>
      <w:marRight w:val="0"/>
      <w:marTop w:val="0"/>
      <w:marBottom w:val="0"/>
      <w:divBdr>
        <w:top w:val="none" w:sz="0" w:space="0" w:color="auto"/>
        <w:left w:val="none" w:sz="0" w:space="0" w:color="auto"/>
        <w:bottom w:val="none" w:sz="0" w:space="0" w:color="auto"/>
        <w:right w:val="none" w:sz="0" w:space="0" w:color="auto"/>
      </w:divBdr>
    </w:div>
    <w:div w:id="832649475">
      <w:bodyDiv w:val="1"/>
      <w:marLeft w:val="0"/>
      <w:marRight w:val="0"/>
      <w:marTop w:val="0"/>
      <w:marBottom w:val="0"/>
      <w:divBdr>
        <w:top w:val="none" w:sz="0" w:space="0" w:color="auto"/>
        <w:left w:val="none" w:sz="0" w:space="0" w:color="auto"/>
        <w:bottom w:val="none" w:sz="0" w:space="0" w:color="auto"/>
        <w:right w:val="none" w:sz="0" w:space="0" w:color="auto"/>
      </w:divBdr>
    </w:div>
    <w:div w:id="833645243">
      <w:bodyDiv w:val="1"/>
      <w:marLeft w:val="0"/>
      <w:marRight w:val="0"/>
      <w:marTop w:val="0"/>
      <w:marBottom w:val="0"/>
      <w:divBdr>
        <w:top w:val="none" w:sz="0" w:space="0" w:color="auto"/>
        <w:left w:val="none" w:sz="0" w:space="0" w:color="auto"/>
        <w:bottom w:val="none" w:sz="0" w:space="0" w:color="auto"/>
        <w:right w:val="none" w:sz="0" w:space="0" w:color="auto"/>
      </w:divBdr>
    </w:div>
    <w:div w:id="834760094">
      <w:bodyDiv w:val="1"/>
      <w:marLeft w:val="0"/>
      <w:marRight w:val="0"/>
      <w:marTop w:val="0"/>
      <w:marBottom w:val="0"/>
      <w:divBdr>
        <w:top w:val="none" w:sz="0" w:space="0" w:color="auto"/>
        <w:left w:val="none" w:sz="0" w:space="0" w:color="auto"/>
        <w:bottom w:val="none" w:sz="0" w:space="0" w:color="auto"/>
        <w:right w:val="none" w:sz="0" w:space="0" w:color="auto"/>
      </w:divBdr>
    </w:div>
    <w:div w:id="838810007">
      <w:bodyDiv w:val="1"/>
      <w:marLeft w:val="0"/>
      <w:marRight w:val="0"/>
      <w:marTop w:val="0"/>
      <w:marBottom w:val="0"/>
      <w:divBdr>
        <w:top w:val="none" w:sz="0" w:space="0" w:color="auto"/>
        <w:left w:val="none" w:sz="0" w:space="0" w:color="auto"/>
        <w:bottom w:val="none" w:sz="0" w:space="0" w:color="auto"/>
        <w:right w:val="none" w:sz="0" w:space="0" w:color="auto"/>
      </w:divBdr>
    </w:div>
    <w:div w:id="842357231">
      <w:bodyDiv w:val="1"/>
      <w:marLeft w:val="0"/>
      <w:marRight w:val="0"/>
      <w:marTop w:val="0"/>
      <w:marBottom w:val="0"/>
      <w:divBdr>
        <w:top w:val="none" w:sz="0" w:space="0" w:color="auto"/>
        <w:left w:val="none" w:sz="0" w:space="0" w:color="auto"/>
        <w:bottom w:val="none" w:sz="0" w:space="0" w:color="auto"/>
        <w:right w:val="none" w:sz="0" w:space="0" w:color="auto"/>
      </w:divBdr>
    </w:div>
    <w:div w:id="845289446">
      <w:bodyDiv w:val="1"/>
      <w:marLeft w:val="0"/>
      <w:marRight w:val="0"/>
      <w:marTop w:val="0"/>
      <w:marBottom w:val="0"/>
      <w:divBdr>
        <w:top w:val="none" w:sz="0" w:space="0" w:color="auto"/>
        <w:left w:val="none" w:sz="0" w:space="0" w:color="auto"/>
        <w:bottom w:val="none" w:sz="0" w:space="0" w:color="auto"/>
        <w:right w:val="none" w:sz="0" w:space="0" w:color="auto"/>
      </w:divBdr>
    </w:div>
    <w:div w:id="845901807">
      <w:bodyDiv w:val="1"/>
      <w:marLeft w:val="0"/>
      <w:marRight w:val="0"/>
      <w:marTop w:val="0"/>
      <w:marBottom w:val="0"/>
      <w:divBdr>
        <w:top w:val="none" w:sz="0" w:space="0" w:color="auto"/>
        <w:left w:val="none" w:sz="0" w:space="0" w:color="auto"/>
        <w:bottom w:val="none" w:sz="0" w:space="0" w:color="auto"/>
        <w:right w:val="none" w:sz="0" w:space="0" w:color="auto"/>
      </w:divBdr>
    </w:div>
    <w:div w:id="846286819">
      <w:bodyDiv w:val="1"/>
      <w:marLeft w:val="0"/>
      <w:marRight w:val="0"/>
      <w:marTop w:val="0"/>
      <w:marBottom w:val="0"/>
      <w:divBdr>
        <w:top w:val="none" w:sz="0" w:space="0" w:color="auto"/>
        <w:left w:val="none" w:sz="0" w:space="0" w:color="auto"/>
        <w:bottom w:val="none" w:sz="0" w:space="0" w:color="auto"/>
        <w:right w:val="none" w:sz="0" w:space="0" w:color="auto"/>
      </w:divBdr>
    </w:div>
    <w:div w:id="847253313">
      <w:bodyDiv w:val="1"/>
      <w:marLeft w:val="0"/>
      <w:marRight w:val="0"/>
      <w:marTop w:val="0"/>
      <w:marBottom w:val="0"/>
      <w:divBdr>
        <w:top w:val="none" w:sz="0" w:space="0" w:color="auto"/>
        <w:left w:val="none" w:sz="0" w:space="0" w:color="auto"/>
        <w:bottom w:val="none" w:sz="0" w:space="0" w:color="auto"/>
        <w:right w:val="none" w:sz="0" w:space="0" w:color="auto"/>
      </w:divBdr>
    </w:div>
    <w:div w:id="849024625">
      <w:bodyDiv w:val="1"/>
      <w:marLeft w:val="0"/>
      <w:marRight w:val="0"/>
      <w:marTop w:val="0"/>
      <w:marBottom w:val="0"/>
      <w:divBdr>
        <w:top w:val="none" w:sz="0" w:space="0" w:color="auto"/>
        <w:left w:val="none" w:sz="0" w:space="0" w:color="auto"/>
        <w:bottom w:val="none" w:sz="0" w:space="0" w:color="auto"/>
        <w:right w:val="none" w:sz="0" w:space="0" w:color="auto"/>
      </w:divBdr>
    </w:div>
    <w:div w:id="849946549">
      <w:bodyDiv w:val="1"/>
      <w:marLeft w:val="0"/>
      <w:marRight w:val="0"/>
      <w:marTop w:val="0"/>
      <w:marBottom w:val="0"/>
      <w:divBdr>
        <w:top w:val="none" w:sz="0" w:space="0" w:color="auto"/>
        <w:left w:val="none" w:sz="0" w:space="0" w:color="auto"/>
        <w:bottom w:val="none" w:sz="0" w:space="0" w:color="auto"/>
        <w:right w:val="none" w:sz="0" w:space="0" w:color="auto"/>
      </w:divBdr>
    </w:div>
    <w:div w:id="853568472">
      <w:bodyDiv w:val="1"/>
      <w:marLeft w:val="0"/>
      <w:marRight w:val="0"/>
      <w:marTop w:val="0"/>
      <w:marBottom w:val="0"/>
      <w:divBdr>
        <w:top w:val="none" w:sz="0" w:space="0" w:color="auto"/>
        <w:left w:val="none" w:sz="0" w:space="0" w:color="auto"/>
        <w:bottom w:val="none" w:sz="0" w:space="0" w:color="auto"/>
        <w:right w:val="none" w:sz="0" w:space="0" w:color="auto"/>
      </w:divBdr>
    </w:div>
    <w:div w:id="854734747">
      <w:bodyDiv w:val="1"/>
      <w:marLeft w:val="0"/>
      <w:marRight w:val="0"/>
      <w:marTop w:val="0"/>
      <w:marBottom w:val="0"/>
      <w:divBdr>
        <w:top w:val="none" w:sz="0" w:space="0" w:color="auto"/>
        <w:left w:val="none" w:sz="0" w:space="0" w:color="auto"/>
        <w:bottom w:val="none" w:sz="0" w:space="0" w:color="auto"/>
        <w:right w:val="none" w:sz="0" w:space="0" w:color="auto"/>
      </w:divBdr>
    </w:div>
    <w:div w:id="856770032">
      <w:bodyDiv w:val="1"/>
      <w:marLeft w:val="0"/>
      <w:marRight w:val="0"/>
      <w:marTop w:val="0"/>
      <w:marBottom w:val="0"/>
      <w:divBdr>
        <w:top w:val="none" w:sz="0" w:space="0" w:color="auto"/>
        <w:left w:val="none" w:sz="0" w:space="0" w:color="auto"/>
        <w:bottom w:val="none" w:sz="0" w:space="0" w:color="auto"/>
        <w:right w:val="none" w:sz="0" w:space="0" w:color="auto"/>
      </w:divBdr>
    </w:div>
    <w:div w:id="857505262">
      <w:bodyDiv w:val="1"/>
      <w:marLeft w:val="0"/>
      <w:marRight w:val="0"/>
      <w:marTop w:val="0"/>
      <w:marBottom w:val="0"/>
      <w:divBdr>
        <w:top w:val="none" w:sz="0" w:space="0" w:color="auto"/>
        <w:left w:val="none" w:sz="0" w:space="0" w:color="auto"/>
        <w:bottom w:val="none" w:sz="0" w:space="0" w:color="auto"/>
        <w:right w:val="none" w:sz="0" w:space="0" w:color="auto"/>
      </w:divBdr>
    </w:div>
    <w:div w:id="863202940">
      <w:bodyDiv w:val="1"/>
      <w:marLeft w:val="0"/>
      <w:marRight w:val="0"/>
      <w:marTop w:val="0"/>
      <w:marBottom w:val="0"/>
      <w:divBdr>
        <w:top w:val="none" w:sz="0" w:space="0" w:color="auto"/>
        <w:left w:val="none" w:sz="0" w:space="0" w:color="auto"/>
        <w:bottom w:val="none" w:sz="0" w:space="0" w:color="auto"/>
        <w:right w:val="none" w:sz="0" w:space="0" w:color="auto"/>
      </w:divBdr>
    </w:div>
    <w:div w:id="871236155">
      <w:bodyDiv w:val="1"/>
      <w:marLeft w:val="0"/>
      <w:marRight w:val="0"/>
      <w:marTop w:val="0"/>
      <w:marBottom w:val="0"/>
      <w:divBdr>
        <w:top w:val="none" w:sz="0" w:space="0" w:color="auto"/>
        <w:left w:val="none" w:sz="0" w:space="0" w:color="auto"/>
        <w:bottom w:val="none" w:sz="0" w:space="0" w:color="auto"/>
        <w:right w:val="none" w:sz="0" w:space="0" w:color="auto"/>
      </w:divBdr>
    </w:div>
    <w:div w:id="872377425">
      <w:bodyDiv w:val="1"/>
      <w:marLeft w:val="0"/>
      <w:marRight w:val="0"/>
      <w:marTop w:val="0"/>
      <w:marBottom w:val="0"/>
      <w:divBdr>
        <w:top w:val="none" w:sz="0" w:space="0" w:color="auto"/>
        <w:left w:val="none" w:sz="0" w:space="0" w:color="auto"/>
        <w:bottom w:val="none" w:sz="0" w:space="0" w:color="auto"/>
        <w:right w:val="none" w:sz="0" w:space="0" w:color="auto"/>
      </w:divBdr>
    </w:div>
    <w:div w:id="872571375">
      <w:bodyDiv w:val="1"/>
      <w:marLeft w:val="0"/>
      <w:marRight w:val="0"/>
      <w:marTop w:val="0"/>
      <w:marBottom w:val="0"/>
      <w:divBdr>
        <w:top w:val="none" w:sz="0" w:space="0" w:color="auto"/>
        <w:left w:val="none" w:sz="0" w:space="0" w:color="auto"/>
        <w:bottom w:val="none" w:sz="0" w:space="0" w:color="auto"/>
        <w:right w:val="none" w:sz="0" w:space="0" w:color="auto"/>
      </w:divBdr>
    </w:div>
    <w:div w:id="873737886">
      <w:bodyDiv w:val="1"/>
      <w:marLeft w:val="0"/>
      <w:marRight w:val="0"/>
      <w:marTop w:val="0"/>
      <w:marBottom w:val="0"/>
      <w:divBdr>
        <w:top w:val="none" w:sz="0" w:space="0" w:color="auto"/>
        <w:left w:val="none" w:sz="0" w:space="0" w:color="auto"/>
        <w:bottom w:val="none" w:sz="0" w:space="0" w:color="auto"/>
        <w:right w:val="none" w:sz="0" w:space="0" w:color="auto"/>
      </w:divBdr>
    </w:div>
    <w:div w:id="881677144">
      <w:bodyDiv w:val="1"/>
      <w:marLeft w:val="0"/>
      <w:marRight w:val="0"/>
      <w:marTop w:val="0"/>
      <w:marBottom w:val="0"/>
      <w:divBdr>
        <w:top w:val="none" w:sz="0" w:space="0" w:color="auto"/>
        <w:left w:val="none" w:sz="0" w:space="0" w:color="auto"/>
        <w:bottom w:val="none" w:sz="0" w:space="0" w:color="auto"/>
        <w:right w:val="none" w:sz="0" w:space="0" w:color="auto"/>
      </w:divBdr>
    </w:div>
    <w:div w:id="885216194">
      <w:bodyDiv w:val="1"/>
      <w:marLeft w:val="0"/>
      <w:marRight w:val="0"/>
      <w:marTop w:val="0"/>
      <w:marBottom w:val="0"/>
      <w:divBdr>
        <w:top w:val="none" w:sz="0" w:space="0" w:color="auto"/>
        <w:left w:val="none" w:sz="0" w:space="0" w:color="auto"/>
        <w:bottom w:val="none" w:sz="0" w:space="0" w:color="auto"/>
        <w:right w:val="none" w:sz="0" w:space="0" w:color="auto"/>
      </w:divBdr>
    </w:div>
    <w:div w:id="886650501">
      <w:bodyDiv w:val="1"/>
      <w:marLeft w:val="0"/>
      <w:marRight w:val="0"/>
      <w:marTop w:val="0"/>
      <w:marBottom w:val="0"/>
      <w:divBdr>
        <w:top w:val="none" w:sz="0" w:space="0" w:color="auto"/>
        <w:left w:val="none" w:sz="0" w:space="0" w:color="auto"/>
        <w:bottom w:val="none" w:sz="0" w:space="0" w:color="auto"/>
        <w:right w:val="none" w:sz="0" w:space="0" w:color="auto"/>
      </w:divBdr>
    </w:div>
    <w:div w:id="889002686">
      <w:bodyDiv w:val="1"/>
      <w:marLeft w:val="0"/>
      <w:marRight w:val="0"/>
      <w:marTop w:val="0"/>
      <w:marBottom w:val="0"/>
      <w:divBdr>
        <w:top w:val="none" w:sz="0" w:space="0" w:color="auto"/>
        <w:left w:val="none" w:sz="0" w:space="0" w:color="auto"/>
        <w:bottom w:val="none" w:sz="0" w:space="0" w:color="auto"/>
        <w:right w:val="none" w:sz="0" w:space="0" w:color="auto"/>
      </w:divBdr>
    </w:div>
    <w:div w:id="892154370">
      <w:bodyDiv w:val="1"/>
      <w:marLeft w:val="0"/>
      <w:marRight w:val="0"/>
      <w:marTop w:val="0"/>
      <w:marBottom w:val="0"/>
      <w:divBdr>
        <w:top w:val="none" w:sz="0" w:space="0" w:color="auto"/>
        <w:left w:val="none" w:sz="0" w:space="0" w:color="auto"/>
        <w:bottom w:val="none" w:sz="0" w:space="0" w:color="auto"/>
        <w:right w:val="none" w:sz="0" w:space="0" w:color="auto"/>
      </w:divBdr>
    </w:div>
    <w:div w:id="893076595">
      <w:bodyDiv w:val="1"/>
      <w:marLeft w:val="0"/>
      <w:marRight w:val="0"/>
      <w:marTop w:val="0"/>
      <w:marBottom w:val="0"/>
      <w:divBdr>
        <w:top w:val="none" w:sz="0" w:space="0" w:color="auto"/>
        <w:left w:val="none" w:sz="0" w:space="0" w:color="auto"/>
        <w:bottom w:val="none" w:sz="0" w:space="0" w:color="auto"/>
        <w:right w:val="none" w:sz="0" w:space="0" w:color="auto"/>
      </w:divBdr>
    </w:div>
    <w:div w:id="893850871">
      <w:bodyDiv w:val="1"/>
      <w:marLeft w:val="0"/>
      <w:marRight w:val="0"/>
      <w:marTop w:val="0"/>
      <w:marBottom w:val="0"/>
      <w:divBdr>
        <w:top w:val="none" w:sz="0" w:space="0" w:color="auto"/>
        <w:left w:val="none" w:sz="0" w:space="0" w:color="auto"/>
        <w:bottom w:val="none" w:sz="0" w:space="0" w:color="auto"/>
        <w:right w:val="none" w:sz="0" w:space="0" w:color="auto"/>
      </w:divBdr>
    </w:div>
    <w:div w:id="896551603">
      <w:bodyDiv w:val="1"/>
      <w:marLeft w:val="0"/>
      <w:marRight w:val="0"/>
      <w:marTop w:val="0"/>
      <w:marBottom w:val="0"/>
      <w:divBdr>
        <w:top w:val="none" w:sz="0" w:space="0" w:color="auto"/>
        <w:left w:val="none" w:sz="0" w:space="0" w:color="auto"/>
        <w:bottom w:val="none" w:sz="0" w:space="0" w:color="auto"/>
        <w:right w:val="none" w:sz="0" w:space="0" w:color="auto"/>
      </w:divBdr>
    </w:div>
    <w:div w:id="900095246">
      <w:bodyDiv w:val="1"/>
      <w:marLeft w:val="0"/>
      <w:marRight w:val="0"/>
      <w:marTop w:val="0"/>
      <w:marBottom w:val="0"/>
      <w:divBdr>
        <w:top w:val="none" w:sz="0" w:space="0" w:color="auto"/>
        <w:left w:val="none" w:sz="0" w:space="0" w:color="auto"/>
        <w:bottom w:val="none" w:sz="0" w:space="0" w:color="auto"/>
        <w:right w:val="none" w:sz="0" w:space="0" w:color="auto"/>
      </w:divBdr>
    </w:div>
    <w:div w:id="902103183">
      <w:bodyDiv w:val="1"/>
      <w:marLeft w:val="0"/>
      <w:marRight w:val="0"/>
      <w:marTop w:val="0"/>
      <w:marBottom w:val="0"/>
      <w:divBdr>
        <w:top w:val="none" w:sz="0" w:space="0" w:color="auto"/>
        <w:left w:val="none" w:sz="0" w:space="0" w:color="auto"/>
        <w:bottom w:val="none" w:sz="0" w:space="0" w:color="auto"/>
        <w:right w:val="none" w:sz="0" w:space="0" w:color="auto"/>
      </w:divBdr>
    </w:div>
    <w:div w:id="904679443">
      <w:bodyDiv w:val="1"/>
      <w:marLeft w:val="0"/>
      <w:marRight w:val="0"/>
      <w:marTop w:val="0"/>
      <w:marBottom w:val="0"/>
      <w:divBdr>
        <w:top w:val="none" w:sz="0" w:space="0" w:color="auto"/>
        <w:left w:val="none" w:sz="0" w:space="0" w:color="auto"/>
        <w:bottom w:val="none" w:sz="0" w:space="0" w:color="auto"/>
        <w:right w:val="none" w:sz="0" w:space="0" w:color="auto"/>
      </w:divBdr>
    </w:div>
    <w:div w:id="905185521">
      <w:bodyDiv w:val="1"/>
      <w:marLeft w:val="0"/>
      <w:marRight w:val="0"/>
      <w:marTop w:val="0"/>
      <w:marBottom w:val="0"/>
      <w:divBdr>
        <w:top w:val="none" w:sz="0" w:space="0" w:color="auto"/>
        <w:left w:val="none" w:sz="0" w:space="0" w:color="auto"/>
        <w:bottom w:val="none" w:sz="0" w:space="0" w:color="auto"/>
        <w:right w:val="none" w:sz="0" w:space="0" w:color="auto"/>
      </w:divBdr>
    </w:div>
    <w:div w:id="906309281">
      <w:bodyDiv w:val="1"/>
      <w:marLeft w:val="0"/>
      <w:marRight w:val="0"/>
      <w:marTop w:val="0"/>
      <w:marBottom w:val="0"/>
      <w:divBdr>
        <w:top w:val="none" w:sz="0" w:space="0" w:color="auto"/>
        <w:left w:val="none" w:sz="0" w:space="0" w:color="auto"/>
        <w:bottom w:val="none" w:sz="0" w:space="0" w:color="auto"/>
        <w:right w:val="none" w:sz="0" w:space="0" w:color="auto"/>
      </w:divBdr>
    </w:div>
    <w:div w:id="907151494">
      <w:bodyDiv w:val="1"/>
      <w:marLeft w:val="0"/>
      <w:marRight w:val="0"/>
      <w:marTop w:val="0"/>
      <w:marBottom w:val="0"/>
      <w:divBdr>
        <w:top w:val="none" w:sz="0" w:space="0" w:color="auto"/>
        <w:left w:val="none" w:sz="0" w:space="0" w:color="auto"/>
        <w:bottom w:val="none" w:sz="0" w:space="0" w:color="auto"/>
        <w:right w:val="none" w:sz="0" w:space="0" w:color="auto"/>
      </w:divBdr>
    </w:div>
    <w:div w:id="908687063">
      <w:bodyDiv w:val="1"/>
      <w:marLeft w:val="0"/>
      <w:marRight w:val="0"/>
      <w:marTop w:val="0"/>
      <w:marBottom w:val="0"/>
      <w:divBdr>
        <w:top w:val="none" w:sz="0" w:space="0" w:color="auto"/>
        <w:left w:val="none" w:sz="0" w:space="0" w:color="auto"/>
        <w:bottom w:val="none" w:sz="0" w:space="0" w:color="auto"/>
        <w:right w:val="none" w:sz="0" w:space="0" w:color="auto"/>
      </w:divBdr>
    </w:div>
    <w:div w:id="909079703">
      <w:bodyDiv w:val="1"/>
      <w:marLeft w:val="0"/>
      <w:marRight w:val="0"/>
      <w:marTop w:val="0"/>
      <w:marBottom w:val="0"/>
      <w:divBdr>
        <w:top w:val="none" w:sz="0" w:space="0" w:color="auto"/>
        <w:left w:val="none" w:sz="0" w:space="0" w:color="auto"/>
        <w:bottom w:val="none" w:sz="0" w:space="0" w:color="auto"/>
        <w:right w:val="none" w:sz="0" w:space="0" w:color="auto"/>
      </w:divBdr>
    </w:div>
    <w:div w:id="911088902">
      <w:bodyDiv w:val="1"/>
      <w:marLeft w:val="0"/>
      <w:marRight w:val="0"/>
      <w:marTop w:val="0"/>
      <w:marBottom w:val="0"/>
      <w:divBdr>
        <w:top w:val="none" w:sz="0" w:space="0" w:color="auto"/>
        <w:left w:val="none" w:sz="0" w:space="0" w:color="auto"/>
        <w:bottom w:val="none" w:sz="0" w:space="0" w:color="auto"/>
        <w:right w:val="none" w:sz="0" w:space="0" w:color="auto"/>
      </w:divBdr>
    </w:div>
    <w:div w:id="912353626">
      <w:bodyDiv w:val="1"/>
      <w:marLeft w:val="0"/>
      <w:marRight w:val="0"/>
      <w:marTop w:val="0"/>
      <w:marBottom w:val="0"/>
      <w:divBdr>
        <w:top w:val="none" w:sz="0" w:space="0" w:color="auto"/>
        <w:left w:val="none" w:sz="0" w:space="0" w:color="auto"/>
        <w:bottom w:val="none" w:sz="0" w:space="0" w:color="auto"/>
        <w:right w:val="none" w:sz="0" w:space="0" w:color="auto"/>
      </w:divBdr>
    </w:div>
    <w:div w:id="913705230">
      <w:bodyDiv w:val="1"/>
      <w:marLeft w:val="0"/>
      <w:marRight w:val="0"/>
      <w:marTop w:val="0"/>
      <w:marBottom w:val="0"/>
      <w:divBdr>
        <w:top w:val="none" w:sz="0" w:space="0" w:color="auto"/>
        <w:left w:val="none" w:sz="0" w:space="0" w:color="auto"/>
        <w:bottom w:val="none" w:sz="0" w:space="0" w:color="auto"/>
        <w:right w:val="none" w:sz="0" w:space="0" w:color="auto"/>
      </w:divBdr>
    </w:div>
    <w:div w:id="921643388">
      <w:bodyDiv w:val="1"/>
      <w:marLeft w:val="0"/>
      <w:marRight w:val="0"/>
      <w:marTop w:val="0"/>
      <w:marBottom w:val="0"/>
      <w:divBdr>
        <w:top w:val="none" w:sz="0" w:space="0" w:color="auto"/>
        <w:left w:val="none" w:sz="0" w:space="0" w:color="auto"/>
        <w:bottom w:val="none" w:sz="0" w:space="0" w:color="auto"/>
        <w:right w:val="none" w:sz="0" w:space="0" w:color="auto"/>
      </w:divBdr>
    </w:div>
    <w:div w:id="922373404">
      <w:bodyDiv w:val="1"/>
      <w:marLeft w:val="0"/>
      <w:marRight w:val="0"/>
      <w:marTop w:val="0"/>
      <w:marBottom w:val="0"/>
      <w:divBdr>
        <w:top w:val="none" w:sz="0" w:space="0" w:color="auto"/>
        <w:left w:val="none" w:sz="0" w:space="0" w:color="auto"/>
        <w:bottom w:val="none" w:sz="0" w:space="0" w:color="auto"/>
        <w:right w:val="none" w:sz="0" w:space="0" w:color="auto"/>
      </w:divBdr>
    </w:div>
    <w:div w:id="926156618">
      <w:bodyDiv w:val="1"/>
      <w:marLeft w:val="0"/>
      <w:marRight w:val="0"/>
      <w:marTop w:val="0"/>
      <w:marBottom w:val="0"/>
      <w:divBdr>
        <w:top w:val="none" w:sz="0" w:space="0" w:color="auto"/>
        <w:left w:val="none" w:sz="0" w:space="0" w:color="auto"/>
        <w:bottom w:val="none" w:sz="0" w:space="0" w:color="auto"/>
        <w:right w:val="none" w:sz="0" w:space="0" w:color="auto"/>
      </w:divBdr>
    </w:div>
    <w:div w:id="927932161">
      <w:bodyDiv w:val="1"/>
      <w:marLeft w:val="0"/>
      <w:marRight w:val="0"/>
      <w:marTop w:val="0"/>
      <w:marBottom w:val="0"/>
      <w:divBdr>
        <w:top w:val="none" w:sz="0" w:space="0" w:color="auto"/>
        <w:left w:val="none" w:sz="0" w:space="0" w:color="auto"/>
        <w:bottom w:val="none" w:sz="0" w:space="0" w:color="auto"/>
        <w:right w:val="none" w:sz="0" w:space="0" w:color="auto"/>
      </w:divBdr>
      <w:divsChild>
        <w:div w:id="1840195535">
          <w:marLeft w:val="-720"/>
          <w:marRight w:val="0"/>
          <w:marTop w:val="0"/>
          <w:marBottom w:val="0"/>
          <w:divBdr>
            <w:top w:val="none" w:sz="0" w:space="0" w:color="auto"/>
            <w:left w:val="none" w:sz="0" w:space="0" w:color="auto"/>
            <w:bottom w:val="none" w:sz="0" w:space="0" w:color="auto"/>
            <w:right w:val="none" w:sz="0" w:space="0" w:color="auto"/>
          </w:divBdr>
        </w:div>
      </w:divsChild>
    </w:div>
    <w:div w:id="936712744">
      <w:bodyDiv w:val="1"/>
      <w:marLeft w:val="0"/>
      <w:marRight w:val="0"/>
      <w:marTop w:val="0"/>
      <w:marBottom w:val="0"/>
      <w:divBdr>
        <w:top w:val="none" w:sz="0" w:space="0" w:color="auto"/>
        <w:left w:val="none" w:sz="0" w:space="0" w:color="auto"/>
        <w:bottom w:val="none" w:sz="0" w:space="0" w:color="auto"/>
        <w:right w:val="none" w:sz="0" w:space="0" w:color="auto"/>
      </w:divBdr>
    </w:div>
    <w:div w:id="940258615">
      <w:bodyDiv w:val="1"/>
      <w:marLeft w:val="0"/>
      <w:marRight w:val="0"/>
      <w:marTop w:val="0"/>
      <w:marBottom w:val="0"/>
      <w:divBdr>
        <w:top w:val="none" w:sz="0" w:space="0" w:color="auto"/>
        <w:left w:val="none" w:sz="0" w:space="0" w:color="auto"/>
        <w:bottom w:val="none" w:sz="0" w:space="0" w:color="auto"/>
        <w:right w:val="none" w:sz="0" w:space="0" w:color="auto"/>
      </w:divBdr>
    </w:div>
    <w:div w:id="942880568">
      <w:bodyDiv w:val="1"/>
      <w:marLeft w:val="0"/>
      <w:marRight w:val="0"/>
      <w:marTop w:val="0"/>
      <w:marBottom w:val="0"/>
      <w:divBdr>
        <w:top w:val="none" w:sz="0" w:space="0" w:color="auto"/>
        <w:left w:val="none" w:sz="0" w:space="0" w:color="auto"/>
        <w:bottom w:val="none" w:sz="0" w:space="0" w:color="auto"/>
        <w:right w:val="none" w:sz="0" w:space="0" w:color="auto"/>
      </w:divBdr>
    </w:div>
    <w:div w:id="949161989">
      <w:bodyDiv w:val="1"/>
      <w:marLeft w:val="0"/>
      <w:marRight w:val="0"/>
      <w:marTop w:val="0"/>
      <w:marBottom w:val="0"/>
      <w:divBdr>
        <w:top w:val="none" w:sz="0" w:space="0" w:color="auto"/>
        <w:left w:val="none" w:sz="0" w:space="0" w:color="auto"/>
        <w:bottom w:val="none" w:sz="0" w:space="0" w:color="auto"/>
        <w:right w:val="none" w:sz="0" w:space="0" w:color="auto"/>
      </w:divBdr>
    </w:div>
    <w:div w:id="949357818">
      <w:bodyDiv w:val="1"/>
      <w:marLeft w:val="0"/>
      <w:marRight w:val="0"/>
      <w:marTop w:val="0"/>
      <w:marBottom w:val="0"/>
      <w:divBdr>
        <w:top w:val="none" w:sz="0" w:space="0" w:color="auto"/>
        <w:left w:val="none" w:sz="0" w:space="0" w:color="auto"/>
        <w:bottom w:val="none" w:sz="0" w:space="0" w:color="auto"/>
        <w:right w:val="none" w:sz="0" w:space="0" w:color="auto"/>
      </w:divBdr>
    </w:div>
    <w:div w:id="950285791">
      <w:bodyDiv w:val="1"/>
      <w:marLeft w:val="0"/>
      <w:marRight w:val="0"/>
      <w:marTop w:val="0"/>
      <w:marBottom w:val="0"/>
      <w:divBdr>
        <w:top w:val="none" w:sz="0" w:space="0" w:color="auto"/>
        <w:left w:val="none" w:sz="0" w:space="0" w:color="auto"/>
        <w:bottom w:val="none" w:sz="0" w:space="0" w:color="auto"/>
        <w:right w:val="none" w:sz="0" w:space="0" w:color="auto"/>
      </w:divBdr>
    </w:div>
    <w:div w:id="953169494">
      <w:bodyDiv w:val="1"/>
      <w:marLeft w:val="0"/>
      <w:marRight w:val="0"/>
      <w:marTop w:val="0"/>
      <w:marBottom w:val="0"/>
      <w:divBdr>
        <w:top w:val="none" w:sz="0" w:space="0" w:color="auto"/>
        <w:left w:val="none" w:sz="0" w:space="0" w:color="auto"/>
        <w:bottom w:val="none" w:sz="0" w:space="0" w:color="auto"/>
        <w:right w:val="none" w:sz="0" w:space="0" w:color="auto"/>
      </w:divBdr>
    </w:div>
    <w:div w:id="956445865">
      <w:bodyDiv w:val="1"/>
      <w:marLeft w:val="0"/>
      <w:marRight w:val="0"/>
      <w:marTop w:val="0"/>
      <w:marBottom w:val="0"/>
      <w:divBdr>
        <w:top w:val="none" w:sz="0" w:space="0" w:color="auto"/>
        <w:left w:val="none" w:sz="0" w:space="0" w:color="auto"/>
        <w:bottom w:val="none" w:sz="0" w:space="0" w:color="auto"/>
        <w:right w:val="none" w:sz="0" w:space="0" w:color="auto"/>
      </w:divBdr>
    </w:div>
    <w:div w:id="957182975">
      <w:bodyDiv w:val="1"/>
      <w:marLeft w:val="0"/>
      <w:marRight w:val="0"/>
      <w:marTop w:val="0"/>
      <w:marBottom w:val="0"/>
      <w:divBdr>
        <w:top w:val="none" w:sz="0" w:space="0" w:color="auto"/>
        <w:left w:val="none" w:sz="0" w:space="0" w:color="auto"/>
        <w:bottom w:val="none" w:sz="0" w:space="0" w:color="auto"/>
        <w:right w:val="none" w:sz="0" w:space="0" w:color="auto"/>
      </w:divBdr>
    </w:div>
    <w:div w:id="959922949">
      <w:bodyDiv w:val="1"/>
      <w:marLeft w:val="0"/>
      <w:marRight w:val="0"/>
      <w:marTop w:val="0"/>
      <w:marBottom w:val="0"/>
      <w:divBdr>
        <w:top w:val="none" w:sz="0" w:space="0" w:color="auto"/>
        <w:left w:val="none" w:sz="0" w:space="0" w:color="auto"/>
        <w:bottom w:val="none" w:sz="0" w:space="0" w:color="auto"/>
        <w:right w:val="none" w:sz="0" w:space="0" w:color="auto"/>
      </w:divBdr>
    </w:div>
    <w:div w:id="961422776">
      <w:bodyDiv w:val="1"/>
      <w:marLeft w:val="0"/>
      <w:marRight w:val="0"/>
      <w:marTop w:val="0"/>
      <w:marBottom w:val="0"/>
      <w:divBdr>
        <w:top w:val="none" w:sz="0" w:space="0" w:color="auto"/>
        <w:left w:val="none" w:sz="0" w:space="0" w:color="auto"/>
        <w:bottom w:val="none" w:sz="0" w:space="0" w:color="auto"/>
        <w:right w:val="none" w:sz="0" w:space="0" w:color="auto"/>
      </w:divBdr>
    </w:div>
    <w:div w:id="965041718">
      <w:bodyDiv w:val="1"/>
      <w:marLeft w:val="0"/>
      <w:marRight w:val="0"/>
      <w:marTop w:val="0"/>
      <w:marBottom w:val="0"/>
      <w:divBdr>
        <w:top w:val="none" w:sz="0" w:space="0" w:color="auto"/>
        <w:left w:val="none" w:sz="0" w:space="0" w:color="auto"/>
        <w:bottom w:val="none" w:sz="0" w:space="0" w:color="auto"/>
        <w:right w:val="none" w:sz="0" w:space="0" w:color="auto"/>
      </w:divBdr>
    </w:div>
    <w:div w:id="966544352">
      <w:bodyDiv w:val="1"/>
      <w:marLeft w:val="0"/>
      <w:marRight w:val="0"/>
      <w:marTop w:val="0"/>
      <w:marBottom w:val="0"/>
      <w:divBdr>
        <w:top w:val="none" w:sz="0" w:space="0" w:color="auto"/>
        <w:left w:val="none" w:sz="0" w:space="0" w:color="auto"/>
        <w:bottom w:val="none" w:sz="0" w:space="0" w:color="auto"/>
        <w:right w:val="none" w:sz="0" w:space="0" w:color="auto"/>
      </w:divBdr>
    </w:div>
    <w:div w:id="968167817">
      <w:bodyDiv w:val="1"/>
      <w:marLeft w:val="0"/>
      <w:marRight w:val="0"/>
      <w:marTop w:val="0"/>
      <w:marBottom w:val="0"/>
      <w:divBdr>
        <w:top w:val="none" w:sz="0" w:space="0" w:color="auto"/>
        <w:left w:val="none" w:sz="0" w:space="0" w:color="auto"/>
        <w:bottom w:val="none" w:sz="0" w:space="0" w:color="auto"/>
        <w:right w:val="none" w:sz="0" w:space="0" w:color="auto"/>
      </w:divBdr>
    </w:div>
    <w:div w:id="970405967">
      <w:bodyDiv w:val="1"/>
      <w:marLeft w:val="0"/>
      <w:marRight w:val="0"/>
      <w:marTop w:val="0"/>
      <w:marBottom w:val="0"/>
      <w:divBdr>
        <w:top w:val="none" w:sz="0" w:space="0" w:color="auto"/>
        <w:left w:val="none" w:sz="0" w:space="0" w:color="auto"/>
        <w:bottom w:val="none" w:sz="0" w:space="0" w:color="auto"/>
        <w:right w:val="none" w:sz="0" w:space="0" w:color="auto"/>
      </w:divBdr>
    </w:div>
    <w:div w:id="971520018">
      <w:bodyDiv w:val="1"/>
      <w:marLeft w:val="0"/>
      <w:marRight w:val="0"/>
      <w:marTop w:val="0"/>
      <w:marBottom w:val="0"/>
      <w:divBdr>
        <w:top w:val="none" w:sz="0" w:space="0" w:color="auto"/>
        <w:left w:val="none" w:sz="0" w:space="0" w:color="auto"/>
        <w:bottom w:val="none" w:sz="0" w:space="0" w:color="auto"/>
        <w:right w:val="none" w:sz="0" w:space="0" w:color="auto"/>
      </w:divBdr>
    </w:div>
    <w:div w:id="973365210">
      <w:bodyDiv w:val="1"/>
      <w:marLeft w:val="0"/>
      <w:marRight w:val="0"/>
      <w:marTop w:val="0"/>
      <w:marBottom w:val="0"/>
      <w:divBdr>
        <w:top w:val="none" w:sz="0" w:space="0" w:color="auto"/>
        <w:left w:val="none" w:sz="0" w:space="0" w:color="auto"/>
        <w:bottom w:val="none" w:sz="0" w:space="0" w:color="auto"/>
        <w:right w:val="none" w:sz="0" w:space="0" w:color="auto"/>
      </w:divBdr>
    </w:div>
    <w:div w:id="975989301">
      <w:bodyDiv w:val="1"/>
      <w:marLeft w:val="0"/>
      <w:marRight w:val="0"/>
      <w:marTop w:val="0"/>
      <w:marBottom w:val="0"/>
      <w:divBdr>
        <w:top w:val="none" w:sz="0" w:space="0" w:color="auto"/>
        <w:left w:val="none" w:sz="0" w:space="0" w:color="auto"/>
        <w:bottom w:val="none" w:sz="0" w:space="0" w:color="auto"/>
        <w:right w:val="none" w:sz="0" w:space="0" w:color="auto"/>
      </w:divBdr>
    </w:div>
    <w:div w:id="983658878">
      <w:bodyDiv w:val="1"/>
      <w:marLeft w:val="0"/>
      <w:marRight w:val="0"/>
      <w:marTop w:val="0"/>
      <w:marBottom w:val="0"/>
      <w:divBdr>
        <w:top w:val="none" w:sz="0" w:space="0" w:color="auto"/>
        <w:left w:val="none" w:sz="0" w:space="0" w:color="auto"/>
        <w:bottom w:val="none" w:sz="0" w:space="0" w:color="auto"/>
        <w:right w:val="none" w:sz="0" w:space="0" w:color="auto"/>
      </w:divBdr>
    </w:div>
    <w:div w:id="984238418">
      <w:bodyDiv w:val="1"/>
      <w:marLeft w:val="0"/>
      <w:marRight w:val="0"/>
      <w:marTop w:val="0"/>
      <w:marBottom w:val="0"/>
      <w:divBdr>
        <w:top w:val="none" w:sz="0" w:space="0" w:color="auto"/>
        <w:left w:val="none" w:sz="0" w:space="0" w:color="auto"/>
        <w:bottom w:val="none" w:sz="0" w:space="0" w:color="auto"/>
        <w:right w:val="none" w:sz="0" w:space="0" w:color="auto"/>
      </w:divBdr>
    </w:div>
    <w:div w:id="986780361">
      <w:bodyDiv w:val="1"/>
      <w:marLeft w:val="0"/>
      <w:marRight w:val="0"/>
      <w:marTop w:val="0"/>
      <w:marBottom w:val="0"/>
      <w:divBdr>
        <w:top w:val="none" w:sz="0" w:space="0" w:color="auto"/>
        <w:left w:val="none" w:sz="0" w:space="0" w:color="auto"/>
        <w:bottom w:val="none" w:sz="0" w:space="0" w:color="auto"/>
        <w:right w:val="none" w:sz="0" w:space="0" w:color="auto"/>
      </w:divBdr>
    </w:div>
    <w:div w:id="986786295">
      <w:bodyDiv w:val="1"/>
      <w:marLeft w:val="0"/>
      <w:marRight w:val="0"/>
      <w:marTop w:val="0"/>
      <w:marBottom w:val="0"/>
      <w:divBdr>
        <w:top w:val="none" w:sz="0" w:space="0" w:color="auto"/>
        <w:left w:val="none" w:sz="0" w:space="0" w:color="auto"/>
        <w:bottom w:val="none" w:sz="0" w:space="0" w:color="auto"/>
        <w:right w:val="none" w:sz="0" w:space="0" w:color="auto"/>
      </w:divBdr>
    </w:div>
    <w:div w:id="988091959">
      <w:bodyDiv w:val="1"/>
      <w:marLeft w:val="0"/>
      <w:marRight w:val="0"/>
      <w:marTop w:val="0"/>
      <w:marBottom w:val="0"/>
      <w:divBdr>
        <w:top w:val="none" w:sz="0" w:space="0" w:color="auto"/>
        <w:left w:val="none" w:sz="0" w:space="0" w:color="auto"/>
        <w:bottom w:val="none" w:sz="0" w:space="0" w:color="auto"/>
        <w:right w:val="none" w:sz="0" w:space="0" w:color="auto"/>
      </w:divBdr>
    </w:div>
    <w:div w:id="990013578">
      <w:bodyDiv w:val="1"/>
      <w:marLeft w:val="0"/>
      <w:marRight w:val="0"/>
      <w:marTop w:val="0"/>
      <w:marBottom w:val="0"/>
      <w:divBdr>
        <w:top w:val="none" w:sz="0" w:space="0" w:color="auto"/>
        <w:left w:val="none" w:sz="0" w:space="0" w:color="auto"/>
        <w:bottom w:val="none" w:sz="0" w:space="0" w:color="auto"/>
        <w:right w:val="none" w:sz="0" w:space="0" w:color="auto"/>
      </w:divBdr>
    </w:div>
    <w:div w:id="992756158">
      <w:bodyDiv w:val="1"/>
      <w:marLeft w:val="0"/>
      <w:marRight w:val="0"/>
      <w:marTop w:val="0"/>
      <w:marBottom w:val="0"/>
      <w:divBdr>
        <w:top w:val="none" w:sz="0" w:space="0" w:color="auto"/>
        <w:left w:val="none" w:sz="0" w:space="0" w:color="auto"/>
        <w:bottom w:val="none" w:sz="0" w:space="0" w:color="auto"/>
        <w:right w:val="none" w:sz="0" w:space="0" w:color="auto"/>
      </w:divBdr>
    </w:div>
    <w:div w:id="992835612">
      <w:bodyDiv w:val="1"/>
      <w:marLeft w:val="0"/>
      <w:marRight w:val="0"/>
      <w:marTop w:val="0"/>
      <w:marBottom w:val="0"/>
      <w:divBdr>
        <w:top w:val="none" w:sz="0" w:space="0" w:color="auto"/>
        <w:left w:val="none" w:sz="0" w:space="0" w:color="auto"/>
        <w:bottom w:val="none" w:sz="0" w:space="0" w:color="auto"/>
        <w:right w:val="none" w:sz="0" w:space="0" w:color="auto"/>
      </w:divBdr>
    </w:div>
    <w:div w:id="993141829">
      <w:bodyDiv w:val="1"/>
      <w:marLeft w:val="0"/>
      <w:marRight w:val="0"/>
      <w:marTop w:val="0"/>
      <w:marBottom w:val="0"/>
      <w:divBdr>
        <w:top w:val="none" w:sz="0" w:space="0" w:color="auto"/>
        <w:left w:val="none" w:sz="0" w:space="0" w:color="auto"/>
        <w:bottom w:val="none" w:sz="0" w:space="0" w:color="auto"/>
        <w:right w:val="none" w:sz="0" w:space="0" w:color="auto"/>
      </w:divBdr>
    </w:div>
    <w:div w:id="995038630">
      <w:bodyDiv w:val="1"/>
      <w:marLeft w:val="0"/>
      <w:marRight w:val="0"/>
      <w:marTop w:val="0"/>
      <w:marBottom w:val="0"/>
      <w:divBdr>
        <w:top w:val="none" w:sz="0" w:space="0" w:color="auto"/>
        <w:left w:val="none" w:sz="0" w:space="0" w:color="auto"/>
        <w:bottom w:val="none" w:sz="0" w:space="0" w:color="auto"/>
        <w:right w:val="none" w:sz="0" w:space="0" w:color="auto"/>
      </w:divBdr>
    </w:div>
    <w:div w:id="996029040">
      <w:bodyDiv w:val="1"/>
      <w:marLeft w:val="0"/>
      <w:marRight w:val="0"/>
      <w:marTop w:val="0"/>
      <w:marBottom w:val="0"/>
      <w:divBdr>
        <w:top w:val="none" w:sz="0" w:space="0" w:color="auto"/>
        <w:left w:val="none" w:sz="0" w:space="0" w:color="auto"/>
        <w:bottom w:val="none" w:sz="0" w:space="0" w:color="auto"/>
        <w:right w:val="none" w:sz="0" w:space="0" w:color="auto"/>
      </w:divBdr>
    </w:div>
    <w:div w:id="996960912">
      <w:bodyDiv w:val="1"/>
      <w:marLeft w:val="0"/>
      <w:marRight w:val="0"/>
      <w:marTop w:val="0"/>
      <w:marBottom w:val="0"/>
      <w:divBdr>
        <w:top w:val="none" w:sz="0" w:space="0" w:color="auto"/>
        <w:left w:val="none" w:sz="0" w:space="0" w:color="auto"/>
        <w:bottom w:val="none" w:sz="0" w:space="0" w:color="auto"/>
        <w:right w:val="none" w:sz="0" w:space="0" w:color="auto"/>
      </w:divBdr>
    </w:div>
    <w:div w:id="997536620">
      <w:bodyDiv w:val="1"/>
      <w:marLeft w:val="0"/>
      <w:marRight w:val="0"/>
      <w:marTop w:val="0"/>
      <w:marBottom w:val="0"/>
      <w:divBdr>
        <w:top w:val="none" w:sz="0" w:space="0" w:color="auto"/>
        <w:left w:val="none" w:sz="0" w:space="0" w:color="auto"/>
        <w:bottom w:val="none" w:sz="0" w:space="0" w:color="auto"/>
        <w:right w:val="none" w:sz="0" w:space="0" w:color="auto"/>
      </w:divBdr>
    </w:div>
    <w:div w:id="999112111">
      <w:bodyDiv w:val="1"/>
      <w:marLeft w:val="0"/>
      <w:marRight w:val="0"/>
      <w:marTop w:val="0"/>
      <w:marBottom w:val="0"/>
      <w:divBdr>
        <w:top w:val="none" w:sz="0" w:space="0" w:color="auto"/>
        <w:left w:val="none" w:sz="0" w:space="0" w:color="auto"/>
        <w:bottom w:val="none" w:sz="0" w:space="0" w:color="auto"/>
        <w:right w:val="none" w:sz="0" w:space="0" w:color="auto"/>
      </w:divBdr>
    </w:div>
    <w:div w:id="1002660776">
      <w:bodyDiv w:val="1"/>
      <w:marLeft w:val="0"/>
      <w:marRight w:val="0"/>
      <w:marTop w:val="0"/>
      <w:marBottom w:val="0"/>
      <w:divBdr>
        <w:top w:val="none" w:sz="0" w:space="0" w:color="auto"/>
        <w:left w:val="none" w:sz="0" w:space="0" w:color="auto"/>
        <w:bottom w:val="none" w:sz="0" w:space="0" w:color="auto"/>
        <w:right w:val="none" w:sz="0" w:space="0" w:color="auto"/>
      </w:divBdr>
    </w:div>
    <w:div w:id="1004551945">
      <w:bodyDiv w:val="1"/>
      <w:marLeft w:val="0"/>
      <w:marRight w:val="0"/>
      <w:marTop w:val="0"/>
      <w:marBottom w:val="0"/>
      <w:divBdr>
        <w:top w:val="none" w:sz="0" w:space="0" w:color="auto"/>
        <w:left w:val="none" w:sz="0" w:space="0" w:color="auto"/>
        <w:bottom w:val="none" w:sz="0" w:space="0" w:color="auto"/>
        <w:right w:val="none" w:sz="0" w:space="0" w:color="auto"/>
      </w:divBdr>
    </w:div>
    <w:div w:id="1009480671">
      <w:bodyDiv w:val="1"/>
      <w:marLeft w:val="0"/>
      <w:marRight w:val="0"/>
      <w:marTop w:val="0"/>
      <w:marBottom w:val="0"/>
      <w:divBdr>
        <w:top w:val="none" w:sz="0" w:space="0" w:color="auto"/>
        <w:left w:val="none" w:sz="0" w:space="0" w:color="auto"/>
        <w:bottom w:val="none" w:sz="0" w:space="0" w:color="auto"/>
        <w:right w:val="none" w:sz="0" w:space="0" w:color="auto"/>
      </w:divBdr>
    </w:div>
    <w:div w:id="1011252664">
      <w:bodyDiv w:val="1"/>
      <w:marLeft w:val="0"/>
      <w:marRight w:val="0"/>
      <w:marTop w:val="0"/>
      <w:marBottom w:val="0"/>
      <w:divBdr>
        <w:top w:val="none" w:sz="0" w:space="0" w:color="auto"/>
        <w:left w:val="none" w:sz="0" w:space="0" w:color="auto"/>
        <w:bottom w:val="none" w:sz="0" w:space="0" w:color="auto"/>
        <w:right w:val="none" w:sz="0" w:space="0" w:color="auto"/>
      </w:divBdr>
    </w:div>
    <w:div w:id="1011566607">
      <w:bodyDiv w:val="1"/>
      <w:marLeft w:val="0"/>
      <w:marRight w:val="0"/>
      <w:marTop w:val="0"/>
      <w:marBottom w:val="0"/>
      <w:divBdr>
        <w:top w:val="none" w:sz="0" w:space="0" w:color="auto"/>
        <w:left w:val="none" w:sz="0" w:space="0" w:color="auto"/>
        <w:bottom w:val="none" w:sz="0" w:space="0" w:color="auto"/>
        <w:right w:val="none" w:sz="0" w:space="0" w:color="auto"/>
      </w:divBdr>
    </w:div>
    <w:div w:id="1013722817">
      <w:bodyDiv w:val="1"/>
      <w:marLeft w:val="0"/>
      <w:marRight w:val="0"/>
      <w:marTop w:val="0"/>
      <w:marBottom w:val="0"/>
      <w:divBdr>
        <w:top w:val="none" w:sz="0" w:space="0" w:color="auto"/>
        <w:left w:val="none" w:sz="0" w:space="0" w:color="auto"/>
        <w:bottom w:val="none" w:sz="0" w:space="0" w:color="auto"/>
        <w:right w:val="none" w:sz="0" w:space="0" w:color="auto"/>
      </w:divBdr>
    </w:div>
    <w:div w:id="1015300498">
      <w:bodyDiv w:val="1"/>
      <w:marLeft w:val="0"/>
      <w:marRight w:val="0"/>
      <w:marTop w:val="0"/>
      <w:marBottom w:val="0"/>
      <w:divBdr>
        <w:top w:val="none" w:sz="0" w:space="0" w:color="auto"/>
        <w:left w:val="none" w:sz="0" w:space="0" w:color="auto"/>
        <w:bottom w:val="none" w:sz="0" w:space="0" w:color="auto"/>
        <w:right w:val="none" w:sz="0" w:space="0" w:color="auto"/>
      </w:divBdr>
    </w:div>
    <w:div w:id="1017540576">
      <w:bodyDiv w:val="1"/>
      <w:marLeft w:val="0"/>
      <w:marRight w:val="0"/>
      <w:marTop w:val="0"/>
      <w:marBottom w:val="0"/>
      <w:divBdr>
        <w:top w:val="none" w:sz="0" w:space="0" w:color="auto"/>
        <w:left w:val="none" w:sz="0" w:space="0" w:color="auto"/>
        <w:bottom w:val="none" w:sz="0" w:space="0" w:color="auto"/>
        <w:right w:val="none" w:sz="0" w:space="0" w:color="auto"/>
      </w:divBdr>
    </w:div>
    <w:div w:id="1021126174">
      <w:bodyDiv w:val="1"/>
      <w:marLeft w:val="0"/>
      <w:marRight w:val="0"/>
      <w:marTop w:val="0"/>
      <w:marBottom w:val="0"/>
      <w:divBdr>
        <w:top w:val="none" w:sz="0" w:space="0" w:color="auto"/>
        <w:left w:val="none" w:sz="0" w:space="0" w:color="auto"/>
        <w:bottom w:val="none" w:sz="0" w:space="0" w:color="auto"/>
        <w:right w:val="none" w:sz="0" w:space="0" w:color="auto"/>
      </w:divBdr>
    </w:div>
    <w:div w:id="1021710846">
      <w:bodyDiv w:val="1"/>
      <w:marLeft w:val="0"/>
      <w:marRight w:val="0"/>
      <w:marTop w:val="0"/>
      <w:marBottom w:val="0"/>
      <w:divBdr>
        <w:top w:val="none" w:sz="0" w:space="0" w:color="auto"/>
        <w:left w:val="none" w:sz="0" w:space="0" w:color="auto"/>
        <w:bottom w:val="none" w:sz="0" w:space="0" w:color="auto"/>
        <w:right w:val="none" w:sz="0" w:space="0" w:color="auto"/>
      </w:divBdr>
    </w:div>
    <w:div w:id="1022896993">
      <w:bodyDiv w:val="1"/>
      <w:marLeft w:val="0"/>
      <w:marRight w:val="0"/>
      <w:marTop w:val="0"/>
      <w:marBottom w:val="0"/>
      <w:divBdr>
        <w:top w:val="none" w:sz="0" w:space="0" w:color="auto"/>
        <w:left w:val="none" w:sz="0" w:space="0" w:color="auto"/>
        <w:bottom w:val="none" w:sz="0" w:space="0" w:color="auto"/>
        <w:right w:val="none" w:sz="0" w:space="0" w:color="auto"/>
      </w:divBdr>
    </w:div>
    <w:div w:id="1031492180">
      <w:bodyDiv w:val="1"/>
      <w:marLeft w:val="0"/>
      <w:marRight w:val="0"/>
      <w:marTop w:val="0"/>
      <w:marBottom w:val="0"/>
      <w:divBdr>
        <w:top w:val="none" w:sz="0" w:space="0" w:color="auto"/>
        <w:left w:val="none" w:sz="0" w:space="0" w:color="auto"/>
        <w:bottom w:val="none" w:sz="0" w:space="0" w:color="auto"/>
        <w:right w:val="none" w:sz="0" w:space="0" w:color="auto"/>
      </w:divBdr>
    </w:div>
    <w:div w:id="1031682453">
      <w:bodyDiv w:val="1"/>
      <w:marLeft w:val="0"/>
      <w:marRight w:val="0"/>
      <w:marTop w:val="0"/>
      <w:marBottom w:val="0"/>
      <w:divBdr>
        <w:top w:val="none" w:sz="0" w:space="0" w:color="auto"/>
        <w:left w:val="none" w:sz="0" w:space="0" w:color="auto"/>
        <w:bottom w:val="none" w:sz="0" w:space="0" w:color="auto"/>
        <w:right w:val="none" w:sz="0" w:space="0" w:color="auto"/>
      </w:divBdr>
    </w:div>
    <w:div w:id="1035548040">
      <w:bodyDiv w:val="1"/>
      <w:marLeft w:val="0"/>
      <w:marRight w:val="0"/>
      <w:marTop w:val="0"/>
      <w:marBottom w:val="0"/>
      <w:divBdr>
        <w:top w:val="none" w:sz="0" w:space="0" w:color="auto"/>
        <w:left w:val="none" w:sz="0" w:space="0" w:color="auto"/>
        <w:bottom w:val="none" w:sz="0" w:space="0" w:color="auto"/>
        <w:right w:val="none" w:sz="0" w:space="0" w:color="auto"/>
      </w:divBdr>
    </w:div>
    <w:div w:id="1036465220">
      <w:bodyDiv w:val="1"/>
      <w:marLeft w:val="0"/>
      <w:marRight w:val="0"/>
      <w:marTop w:val="0"/>
      <w:marBottom w:val="0"/>
      <w:divBdr>
        <w:top w:val="none" w:sz="0" w:space="0" w:color="auto"/>
        <w:left w:val="none" w:sz="0" w:space="0" w:color="auto"/>
        <w:bottom w:val="none" w:sz="0" w:space="0" w:color="auto"/>
        <w:right w:val="none" w:sz="0" w:space="0" w:color="auto"/>
      </w:divBdr>
    </w:div>
    <w:div w:id="1036659266">
      <w:bodyDiv w:val="1"/>
      <w:marLeft w:val="0"/>
      <w:marRight w:val="0"/>
      <w:marTop w:val="0"/>
      <w:marBottom w:val="0"/>
      <w:divBdr>
        <w:top w:val="none" w:sz="0" w:space="0" w:color="auto"/>
        <w:left w:val="none" w:sz="0" w:space="0" w:color="auto"/>
        <w:bottom w:val="none" w:sz="0" w:space="0" w:color="auto"/>
        <w:right w:val="none" w:sz="0" w:space="0" w:color="auto"/>
      </w:divBdr>
    </w:div>
    <w:div w:id="1037584954">
      <w:bodyDiv w:val="1"/>
      <w:marLeft w:val="0"/>
      <w:marRight w:val="0"/>
      <w:marTop w:val="0"/>
      <w:marBottom w:val="0"/>
      <w:divBdr>
        <w:top w:val="none" w:sz="0" w:space="0" w:color="auto"/>
        <w:left w:val="none" w:sz="0" w:space="0" w:color="auto"/>
        <w:bottom w:val="none" w:sz="0" w:space="0" w:color="auto"/>
        <w:right w:val="none" w:sz="0" w:space="0" w:color="auto"/>
      </w:divBdr>
    </w:div>
    <w:div w:id="1040667648">
      <w:bodyDiv w:val="1"/>
      <w:marLeft w:val="0"/>
      <w:marRight w:val="0"/>
      <w:marTop w:val="0"/>
      <w:marBottom w:val="0"/>
      <w:divBdr>
        <w:top w:val="none" w:sz="0" w:space="0" w:color="auto"/>
        <w:left w:val="none" w:sz="0" w:space="0" w:color="auto"/>
        <w:bottom w:val="none" w:sz="0" w:space="0" w:color="auto"/>
        <w:right w:val="none" w:sz="0" w:space="0" w:color="auto"/>
      </w:divBdr>
    </w:div>
    <w:div w:id="1042096106">
      <w:bodyDiv w:val="1"/>
      <w:marLeft w:val="0"/>
      <w:marRight w:val="0"/>
      <w:marTop w:val="0"/>
      <w:marBottom w:val="0"/>
      <w:divBdr>
        <w:top w:val="none" w:sz="0" w:space="0" w:color="auto"/>
        <w:left w:val="none" w:sz="0" w:space="0" w:color="auto"/>
        <w:bottom w:val="none" w:sz="0" w:space="0" w:color="auto"/>
        <w:right w:val="none" w:sz="0" w:space="0" w:color="auto"/>
      </w:divBdr>
    </w:div>
    <w:div w:id="1043217045">
      <w:bodyDiv w:val="1"/>
      <w:marLeft w:val="0"/>
      <w:marRight w:val="0"/>
      <w:marTop w:val="0"/>
      <w:marBottom w:val="0"/>
      <w:divBdr>
        <w:top w:val="none" w:sz="0" w:space="0" w:color="auto"/>
        <w:left w:val="none" w:sz="0" w:space="0" w:color="auto"/>
        <w:bottom w:val="none" w:sz="0" w:space="0" w:color="auto"/>
        <w:right w:val="none" w:sz="0" w:space="0" w:color="auto"/>
      </w:divBdr>
    </w:div>
    <w:div w:id="1043679091">
      <w:bodyDiv w:val="1"/>
      <w:marLeft w:val="0"/>
      <w:marRight w:val="0"/>
      <w:marTop w:val="0"/>
      <w:marBottom w:val="0"/>
      <w:divBdr>
        <w:top w:val="none" w:sz="0" w:space="0" w:color="auto"/>
        <w:left w:val="none" w:sz="0" w:space="0" w:color="auto"/>
        <w:bottom w:val="none" w:sz="0" w:space="0" w:color="auto"/>
        <w:right w:val="none" w:sz="0" w:space="0" w:color="auto"/>
      </w:divBdr>
    </w:div>
    <w:div w:id="1045833555">
      <w:bodyDiv w:val="1"/>
      <w:marLeft w:val="0"/>
      <w:marRight w:val="0"/>
      <w:marTop w:val="0"/>
      <w:marBottom w:val="0"/>
      <w:divBdr>
        <w:top w:val="none" w:sz="0" w:space="0" w:color="auto"/>
        <w:left w:val="none" w:sz="0" w:space="0" w:color="auto"/>
        <w:bottom w:val="none" w:sz="0" w:space="0" w:color="auto"/>
        <w:right w:val="none" w:sz="0" w:space="0" w:color="auto"/>
      </w:divBdr>
    </w:div>
    <w:div w:id="1048648935">
      <w:bodyDiv w:val="1"/>
      <w:marLeft w:val="0"/>
      <w:marRight w:val="0"/>
      <w:marTop w:val="0"/>
      <w:marBottom w:val="0"/>
      <w:divBdr>
        <w:top w:val="none" w:sz="0" w:space="0" w:color="auto"/>
        <w:left w:val="none" w:sz="0" w:space="0" w:color="auto"/>
        <w:bottom w:val="none" w:sz="0" w:space="0" w:color="auto"/>
        <w:right w:val="none" w:sz="0" w:space="0" w:color="auto"/>
      </w:divBdr>
    </w:div>
    <w:div w:id="1049961055">
      <w:bodyDiv w:val="1"/>
      <w:marLeft w:val="0"/>
      <w:marRight w:val="0"/>
      <w:marTop w:val="0"/>
      <w:marBottom w:val="0"/>
      <w:divBdr>
        <w:top w:val="none" w:sz="0" w:space="0" w:color="auto"/>
        <w:left w:val="none" w:sz="0" w:space="0" w:color="auto"/>
        <w:bottom w:val="none" w:sz="0" w:space="0" w:color="auto"/>
        <w:right w:val="none" w:sz="0" w:space="0" w:color="auto"/>
      </w:divBdr>
    </w:div>
    <w:div w:id="1051883560">
      <w:bodyDiv w:val="1"/>
      <w:marLeft w:val="0"/>
      <w:marRight w:val="0"/>
      <w:marTop w:val="0"/>
      <w:marBottom w:val="0"/>
      <w:divBdr>
        <w:top w:val="none" w:sz="0" w:space="0" w:color="auto"/>
        <w:left w:val="none" w:sz="0" w:space="0" w:color="auto"/>
        <w:bottom w:val="none" w:sz="0" w:space="0" w:color="auto"/>
        <w:right w:val="none" w:sz="0" w:space="0" w:color="auto"/>
      </w:divBdr>
    </w:div>
    <w:div w:id="1055544805">
      <w:bodyDiv w:val="1"/>
      <w:marLeft w:val="0"/>
      <w:marRight w:val="0"/>
      <w:marTop w:val="0"/>
      <w:marBottom w:val="0"/>
      <w:divBdr>
        <w:top w:val="none" w:sz="0" w:space="0" w:color="auto"/>
        <w:left w:val="none" w:sz="0" w:space="0" w:color="auto"/>
        <w:bottom w:val="none" w:sz="0" w:space="0" w:color="auto"/>
        <w:right w:val="none" w:sz="0" w:space="0" w:color="auto"/>
      </w:divBdr>
    </w:div>
    <w:div w:id="1060709792">
      <w:bodyDiv w:val="1"/>
      <w:marLeft w:val="0"/>
      <w:marRight w:val="0"/>
      <w:marTop w:val="0"/>
      <w:marBottom w:val="0"/>
      <w:divBdr>
        <w:top w:val="none" w:sz="0" w:space="0" w:color="auto"/>
        <w:left w:val="none" w:sz="0" w:space="0" w:color="auto"/>
        <w:bottom w:val="none" w:sz="0" w:space="0" w:color="auto"/>
        <w:right w:val="none" w:sz="0" w:space="0" w:color="auto"/>
      </w:divBdr>
    </w:div>
    <w:div w:id="1061362742">
      <w:bodyDiv w:val="1"/>
      <w:marLeft w:val="0"/>
      <w:marRight w:val="0"/>
      <w:marTop w:val="0"/>
      <w:marBottom w:val="0"/>
      <w:divBdr>
        <w:top w:val="none" w:sz="0" w:space="0" w:color="auto"/>
        <w:left w:val="none" w:sz="0" w:space="0" w:color="auto"/>
        <w:bottom w:val="none" w:sz="0" w:space="0" w:color="auto"/>
        <w:right w:val="none" w:sz="0" w:space="0" w:color="auto"/>
      </w:divBdr>
    </w:div>
    <w:div w:id="1061518214">
      <w:bodyDiv w:val="1"/>
      <w:marLeft w:val="0"/>
      <w:marRight w:val="0"/>
      <w:marTop w:val="0"/>
      <w:marBottom w:val="0"/>
      <w:divBdr>
        <w:top w:val="none" w:sz="0" w:space="0" w:color="auto"/>
        <w:left w:val="none" w:sz="0" w:space="0" w:color="auto"/>
        <w:bottom w:val="none" w:sz="0" w:space="0" w:color="auto"/>
        <w:right w:val="none" w:sz="0" w:space="0" w:color="auto"/>
      </w:divBdr>
    </w:div>
    <w:div w:id="1062675740">
      <w:bodyDiv w:val="1"/>
      <w:marLeft w:val="0"/>
      <w:marRight w:val="0"/>
      <w:marTop w:val="0"/>
      <w:marBottom w:val="0"/>
      <w:divBdr>
        <w:top w:val="none" w:sz="0" w:space="0" w:color="auto"/>
        <w:left w:val="none" w:sz="0" w:space="0" w:color="auto"/>
        <w:bottom w:val="none" w:sz="0" w:space="0" w:color="auto"/>
        <w:right w:val="none" w:sz="0" w:space="0" w:color="auto"/>
      </w:divBdr>
    </w:div>
    <w:div w:id="1064914377">
      <w:bodyDiv w:val="1"/>
      <w:marLeft w:val="0"/>
      <w:marRight w:val="0"/>
      <w:marTop w:val="0"/>
      <w:marBottom w:val="0"/>
      <w:divBdr>
        <w:top w:val="none" w:sz="0" w:space="0" w:color="auto"/>
        <w:left w:val="none" w:sz="0" w:space="0" w:color="auto"/>
        <w:bottom w:val="none" w:sz="0" w:space="0" w:color="auto"/>
        <w:right w:val="none" w:sz="0" w:space="0" w:color="auto"/>
      </w:divBdr>
    </w:div>
    <w:div w:id="1065104516">
      <w:bodyDiv w:val="1"/>
      <w:marLeft w:val="0"/>
      <w:marRight w:val="0"/>
      <w:marTop w:val="0"/>
      <w:marBottom w:val="0"/>
      <w:divBdr>
        <w:top w:val="none" w:sz="0" w:space="0" w:color="auto"/>
        <w:left w:val="none" w:sz="0" w:space="0" w:color="auto"/>
        <w:bottom w:val="none" w:sz="0" w:space="0" w:color="auto"/>
        <w:right w:val="none" w:sz="0" w:space="0" w:color="auto"/>
      </w:divBdr>
    </w:div>
    <w:div w:id="1065180159">
      <w:bodyDiv w:val="1"/>
      <w:marLeft w:val="0"/>
      <w:marRight w:val="0"/>
      <w:marTop w:val="0"/>
      <w:marBottom w:val="0"/>
      <w:divBdr>
        <w:top w:val="none" w:sz="0" w:space="0" w:color="auto"/>
        <w:left w:val="none" w:sz="0" w:space="0" w:color="auto"/>
        <w:bottom w:val="none" w:sz="0" w:space="0" w:color="auto"/>
        <w:right w:val="none" w:sz="0" w:space="0" w:color="auto"/>
      </w:divBdr>
    </w:div>
    <w:div w:id="1066682015">
      <w:bodyDiv w:val="1"/>
      <w:marLeft w:val="0"/>
      <w:marRight w:val="0"/>
      <w:marTop w:val="0"/>
      <w:marBottom w:val="0"/>
      <w:divBdr>
        <w:top w:val="none" w:sz="0" w:space="0" w:color="auto"/>
        <w:left w:val="none" w:sz="0" w:space="0" w:color="auto"/>
        <w:bottom w:val="none" w:sz="0" w:space="0" w:color="auto"/>
        <w:right w:val="none" w:sz="0" w:space="0" w:color="auto"/>
      </w:divBdr>
    </w:div>
    <w:div w:id="1067729330">
      <w:bodyDiv w:val="1"/>
      <w:marLeft w:val="0"/>
      <w:marRight w:val="0"/>
      <w:marTop w:val="0"/>
      <w:marBottom w:val="0"/>
      <w:divBdr>
        <w:top w:val="none" w:sz="0" w:space="0" w:color="auto"/>
        <w:left w:val="none" w:sz="0" w:space="0" w:color="auto"/>
        <w:bottom w:val="none" w:sz="0" w:space="0" w:color="auto"/>
        <w:right w:val="none" w:sz="0" w:space="0" w:color="auto"/>
      </w:divBdr>
    </w:div>
    <w:div w:id="1072921593">
      <w:bodyDiv w:val="1"/>
      <w:marLeft w:val="0"/>
      <w:marRight w:val="0"/>
      <w:marTop w:val="0"/>
      <w:marBottom w:val="0"/>
      <w:divBdr>
        <w:top w:val="none" w:sz="0" w:space="0" w:color="auto"/>
        <w:left w:val="none" w:sz="0" w:space="0" w:color="auto"/>
        <w:bottom w:val="none" w:sz="0" w:space="0" w:color="auto"/>
        <w:right w:val="none" w:sz="0" w:space="0" w:color="auto"/>
      </w:divBdr>
    </w:div>
    <w:div w:id="1072966379">
      <w:bodyDiv w:val="1"/>
      <w:marLeft w:val="0"/>
      <w:marRight w:val="0"/>
      <w:marTop w:val="0"/>
      <w:marBottom w:val="0"/>
      <w:divBdr>
        <w:top w:val="none" w:sz="0" w:space="0" w:color="auto"/>
        <w:left w:val="none" w:sz="0" w:space="0" w:color="auto"/>
        <w:bottom w:val="none" w:sz="0" w:space="0" w:color="auto"/>
        <w:right w:val="none" w:sz="0" w:space="0" w:color="auto"/>
      </w:divBdr>
    </w:div>
    <w:div w:id="1075053534">
      <w:bodyDiv w:val="1"/>
      <w:marLeft w:val="0"/>
      <w:marRight w:val="0"/>
      <w:marTop w:val="0"/>
      <w:marBottom w:val="0"/>
      <w:divBdr>
        <w:top w:val="none" w:sz="0" w:space="0" w:color="auto"/>
        <w:left w:val="none" w:sz="0" w:space="0" w:color="auto"/>
        <w:bottom w:val="none" w:sz="0" w:space="0" w:color="auto"/>
        <w:right w:val="none" w:sz="0" w:space="0" w:color="auto"/>
      </w:divBdr>
    </w:div>
    <w:div w:id="1078746716">
      <w:bodyDiv w:val="1"/>
      <w:marLeft w:val="0"/>
      <w:marRight w:val="0"/>
      <w:marTop w:val="0"/>
      <w:marBottom w:val="0"/>
      <w:divBdr>
        <w:top w:val="none" w:sz="0" w:space="0" w:color="auto"/>
        <w:left w:val="none" w:sz="0" w:space="0" w:color="auto"/>
        <w:bottom w:val="none" w:sz="0" w:space="0" w:color="auto"/>
        <w:right w:val="none" w:sz="0" w:space="0" w:color="auto"/>
      </w:divBdr>
    </w:div>
    <w:div w:id="1078870304">
      <w:bodyDiv w:val="1"/>
      <w:marLeft w:val="0"/>
      <w:marRight w:val="0"/>
      <w:marTop w:val="0"/>
      <w:marBottom w:val="0"/>
      <w:divBdr>
        <w:top w:val="none" w:sz="0" w:space="0" w:color="auto"/>
        <w:left w:val="none" w:sz="0" w:space="0" w:color="auto"/>
        <w:bottom w:val="none" w:sz="0" w:space="0" w:color="auto"/>
        <w:right w:val="none" w:sz="0" w:space="0" w:color="auto"/>
      </w:divBdr>
    </w:div>
    <w:div w:id="1079716580">
      <w:bodyDiv w:val="1"/>
      <w:marLeft w:val="0"/>
      <w:marRight w:val="0"/>
      <w:marTop w:val="0"/>
      <w:marBottom w:val="0"/>
      <w:divBdr>
        <w:top w:val="none" w:sz="0" w:space="0" w:color="auto"/>
        <w:left w:val="none" w:sz="0" w:space="0" w:color="auto"/>
        <w:bottom w:val="none" w:sz="0" w:space="0" w:color="auto"/>
        <w:right w:val="none" w:sz="0" w:space="0" w:color="auto"/>
      </w:divBdr>
    </w:div>
    <w:div w:id="1080640753">
      <w:bodyDiv w:val="1"/>
      <w:marLeft w:val="0"/>
      <w:marRight w:val="0"/>
      <w:marTop w:val="0"/>
      <w:marBottom w:val="0"/>
      <w:divBdr>
        <w:top w:val="none" w:sz="0" w:space="0" w:color="auto"/>
        <w:left w:val="none" w:sz="0" w:space="0" w:color="auto"/>
        <w:bottom w:val="none" w:sz="0" w:space="0" w:color="auto"/>
        <w:right w:val="none" w:sz="0" w:space="0" w:color="auto"/>
      </w:divBdr>
    </w:div>
    <w:div w:id="1081558319">
      <w:bodyDiv w:val="1"/>
      <w:marLeft w:val="0"/>
      <w:marRight w:val="0"/>
      <w:marTop w:val="0"/>
      <w:marBottom w:val="0"/>
      <w:divBdr>
        <w:top w:val="none" w:sz="0" w:space="0" w:color="auto"/>
        <w:left w:val="none" w:sz="0" w:space="0" w:color="auto"/>
        <w:bottom w:val="none" w:sz="0" w:space="0" w:color="auto"/>
        <w:right w:val="none" w:sz="0" w:space="0" w:color="auto"/>
      </w:divBdr>
    </w:div>
    <w:div w:id="1084571316">
      <w:bodyDiv w:val="1"/>
      <w:marLeft w:val="0"/>
      <w:marRight w:val="0"/>
      <w:marTop w:val="0"/>
      <w:marBottom w:val="0"/>
      <w:divBdr>
        <w:top w:val="none" w:sz="0" w:space="0" w:color="auto"/>
        <w:left w:val="none" w:sz="0" w:space="0" w:color="auto"/>
        <w:bottom w:val="none" w:sz="0" w:space="0" w:color="auto"/>
        <w:right w:val="none" w:sz="0" w:space="0" w:color="auto"/>
      </w:divBdr>
    </w:div>
    <w:div w:id="1088112142">
      <w:bodyDiv w:val="1"/>
      <w:marLeft w:val="0"/>
      <w:marRight w:val="0"/>
      <w:marTop w:val="0"/>
      <w:marBottom w:val="0"/>
      <w:divBdr>
        <w:top w:val="none" w:sz="0" w:space="0" w:color="auto"/>
        <w:left w:val="none" w:sz="0" w:space="0" w:color="auto"/>
        <w:bottom w:val="none" w:sz="0" w:space="0" w:color="auto"/>
        <w:right w:val="none" w:sz="0" w:space="0" w:color="auto"/>
      </w:divBdr>
    </w:div>
    <w:div w:id="1088576705">
      <w:bodyDiv w:val="1"/>
      <w:marLeft w:val="0"/>
      <w:marRight w:val="0"/>
      <w:marTop w:val="0"/>
      <w:marBottom w:val="0"/>
      <w:divBdr>
        <w:top w:val="none" w:sz="0" w:space="0" w:color="auto"/>
        <w:left w:val="none" w:sz="0" w:space="0" w:color="auto"/>
        <w:bottom w:val="none" w:sz="0" w:space="0" w:color="auto"/>
        <w:right w:val="none" w:sz="0" w:space="0" w:color="auto"/>
      </w:divBdr>
    </w:div>
    <w:div w:id="1091075851">
      <w:bodyDiv w:val="1"/>
      <w:marLeft w:val="0"/>
      <w:marRight w:val="0"/>
      <w:marTop w:val="0"/>
      <w:marBottom w:val="0"/>
      <w:divBdr>
        <w:top w:val="none" w:sz="0" w:space="0" w:color="auto"/>
        <w:left w:val="none" w:sz="0" w:space="0" w:color="auto"/>
        <w:bottom w:val="none" w:sz="0" w:space="0" w:color="auto"/>
        <w:right w:val="none" w:sz="0" w:space="0" w:color="auto"/>
      </w:divBdr>
    </w:div>
    <w:div w:id="1092891702">
      <w:bodyDiv w:val="1"/>
      <w:marLeft w:val="0"/>
      <w:marRight w:val="0"/>
      <w:marTop w:val="0"/>
      <w:marBottom w:val="0"/>
      <w:divBdr>
        <w:top w:val="none" w:sz="0" w:space="0" w:color="auto"/>
        <w:left w:val="none" w:sz="0" w:space="0" w:color="auto"/>
        <w:bottom w:val="none" w:sz="0" w:space="0" w:color="auto"/>
        <w:right w:val="none" w:sz="0" w:space="0" w:color="auto"/>
      </w:divBdr>
    </w:div>
    <w:div w:id="1094403124">
      <w:bodyDiv w:val="1"/>
      <w:marLeft w:val="0"/>
      <w:marRight w:val="0"/>
      <w:marTop w:val="0"/>
      <w:marBottom w:val="0"/>
      <w:divBdr>
        <w:top w:val="none" w:sz="0" w:space="0" w:color="auto"/>
        <w:left w:val="none" w:sz="0" w:space="0" w:color="auto"/>
        <w:bottom w:val="none" w:sz="0" w:space="0" w:color="auto"/>
        <w:right w:val="none" w:sz="0" w:space="0" w:color="auto"/>
      </w:divBdr>
    </w:div>
    <w:div w:id="1103452541">
      <w:bodyDiv w:val="1"/>
      <w:marLeft w:val="0"/>
      <w:marRight w:val="0"/>
      <w:marTop w:val="0"/>
      <w:marBottom w:val="0"/>
      <w:divBdr>
        <w:top w:val="none" w:sz="0" w:space="0" w:color="auto"/>
        <w:left w:val="none" w:sz="0" w:space="0" w:color="auto"/>
        <w:bottom w:val="none" w:sz="0" w:space="0" w:color="auto"/>
        <w:right w:val="none" w:sz="0" w:space="0" w:color="auto"/>
      </w:divBdr>
    </w:div>
    <w:div w:id="1105808483">
      <w:bodyDiv w:val="1"/>
      <w:marLeft w:val="0"/>
      <w:marRight w:val="0"/>
      <w:marTop w:val="0"/>
      <w:marBottom w:val="0"/>
      <w:divBdr>
        <w:top w:val="none" w:sz="0" w:space="0" w:color="auto"/>
        <w:left w:val="none" w:sz="0" w:space="0" w:color="auto"/>
        <w:bottom w:val="none" w:sz="0" w:space="0" w:color="auto"/>
        <w:right w:val="none" w:sz="0" w:space="0" w:color="auto"/>
      </w:divBdr>
    </w:div>
    <w:div w:id="1106729766">
      <w:bodyDiv w:val="1"/>
      <w:marLeft w:val="0"/>
      <w:marRight w:val="0"/>
      <w:marTop w:val="0"/>
      <w:marBottom w:val="0"/>
      <w:divBdr>
        <w:top w:val="none" w:sz="0" w:space="0" w:color="auto"/>
        <w:left w:val="none" w:sz="0" w:space="0" w:color="auto"/>
        <w:bottom w:val="none" w:sz="0" w:space="0" w:color="auto"/>
        <w:right w:val="none" w:sz="0" w:space="0" w:color="auto"/>
      </w:divBdr>
    </w:div>
    <w:div w:id="1109199537">
      <w:bodyDiv w:val="1"/>
      <w:marLeft w:val="0"/>
      <w:marRight w:val="0"/>
      <w:marTop w:val="0"/>
      <w:marBottom w:val="0"/>
      <w:divBdr>
        <w:top w:val="none" w:sz="0" w:space="0" w:color="auto"/>
        <w:left w:val="none" w:sz="0" w:space="0" w:color="auto"/>
        <w:bottom w:val="none" w:sz="0" w:space="0" w:color="auto"/>
        <w:right w:val="none" w:sz="0" w:space="0" w:color="auto"/>
      </w:divBdr>
    </w:div>
    <w:div w:id="1109280226">
      <w:bodyDiv w:val="1"/>
      <w:marLeft w:val="0"/>
      <w:marRight w:val="0"/>
      <w:marTop w:val="0"/>
      <w:marBottom w:val="0"/>
      <w:divBdr>
        <w:top w:val="none" w:sz="0" w:space="0" w:color="auto"/>
        <w:left w:val="none" w:sz="0" w:space="0" w:color="auto"/>
        <w:bottom w:val="none" w:sz="0" w:space="0" w:color="auto"/>
        <w:right w:val="none" w:sz="0" w:space="0" w:color="auto"/>
      </w:divBdr>
    </w:div>
    <w:div w:id="1110055544">
      <w:bodyDiv w:val="1"/>
      <w:marLeft w:val="0"/>
      <w:marRight w:val="0"/>
      <w:marTop w:val="0"/>
      <w:marBottom w:val="0"/>
      <w:divBdr>
        <w:top w:val="none" w:sz="0" w:space="0" w:color="auto"/>
        <w:left w:val="none" w:sz="0" w:space="0" w:color="auto"/>
        <w:bottom w:val="none" w:sz="0" w:space="0" w:color="auto"/>
        <w:right w:val="none" w:sz="0" w:space="0" w:color="auto"/>
      </w:divBdr>
    </w:div>
    <w:div w:id="1112699686">
      <w:bodyDiv w:val="1"/>
      <w:marLeft w:val="0"/>
      <w:marRight w:val="0"/>
      <w:marTop w:val="0"/>
      <w:marBottom w:val="0"/>
      <w:divBdr>
        <w:top w:val="none" w:sz="0" w:space="0" w:color="auto"/>
        <w:left w:val="none" w:sz="0" w:space="0" w:color="auto"/>
        <w:bottom w:val="none" w:sz="0" w:space="0" w:color="auto"/>
        <w:right w:val="none" w:sz="0" w:space="0" w:color="auto"/>
      </w:divBdr>
      <w:divsChild>
        <w:div w:id="1162694720">
          <w:marLeft w:val="-720"/>
          <w:marRight w:val="0"/>
          <w:marTop w:val="0"/>
          <w:marBottom w:val="0"/>
          <w:divBdr>
            <w:top w:val="none" w:sz="0" w:space="0" w:color="auto"/>
            <w:left w:val="none" w:sz="0" w:space="0" w:color="auto"/>
            <w:bottom w:val="none" w:sz="0" w:space="0" w:color="auto"/>
            <w:right w:val="none" w:sz="0" w:space="0" w:color="auto"/>
          </w:divBdr>
        </w:div>
      </w:divsChild>
    </w:div>
    <w:div w:id="1114639905">
      <w:bodyDiv w:val="1"/>
      <w:marLeft w:val="0"/>
      <w:marRight w:val="0"/>
      <w:marTop w:val="0"/>
      <w:marBottom w:val="0"/>
      <w:divBdr>
        <w:top w:val="none" w:sz="0" w:space="0" w:color="auto"/>
        <w:left w:val="none" w:sz="0" w:space="0" w:color="auto"/>
        <w:bottom w:val="none" w:sz="0" w:space="0" w:color="auto"/>
        <w:right w:val="none" w:sz="0" w:space="0" w:color="auto"/>
      </w:divBdr>
    </w:div>
    <w:div w:id="1115636319">
      <w:bodyDiv w:val="1"/>
      <w:marLeft w:val="0"/>
      <w:marRight w:val="0"/>
      <w:marTop w:val="0"/>
      <w:marBottom w:val="0"/>
      <w:divBdr>
        <w:top w:val="none" w:sz="0" w:space="0" w:color="auto"/>
        <w:left w:val="none" w:sz="0" w:space="0" w:color="auto"/>
        <w:bottom w:val="none" w:sz="0" w:space="0" w:color="auto"/>
        <w:right w:val="none" w:sz="0" w:space="0" w:color="auto"/>
      </w:divBdr>
    </w:div>
    <w:div w:id="1118524014">
      <w:bodyDiv w:val="1"/>
      <w:marLeft w:val="0"/>
      <w:marRight w:val="0"/>
      <w:marTop w:val="0"/>
      <w:marBottom w:val="0"/>
      <w:divBdr>
        <w:top w:val="none" w:sz="0" w:space="0" w:color="auto"/>
        <w:left w:val="none" w:sz="0" w:space="0" w:color="auto"/>
        <w:bottom w:val="none" w:sz="0" w:space="0" w:color="auto"/>
        <w:right w:val="none" w:sz="0" w:space="0" w:color="auto"/>
      </w:divBdr>
    </w:div>
    <w:div w:id="1119684266">
      <w:bodyDiv w:val="1"/>
      <w:marLeft w:val="0"/>
      <w:marRight w:val="0"/>
      <w:marTop w:val="0"/>
      <w:marBottom w:val="0"/>
      <w:divBdr>
        <w:top w:val="none" w:sz="0" w:space="0" w:color="auto"/>
        <w:left w:val="none" w:sz="0" w:space="0" w:color="auto"/>
        <w:bottom w:val="none" w:sz="0" w:space="0" w:color="auto"/>
        <w:right w:val="none" w:sz="0" w:space="0" w:color="auto"/>
      </w:divBdr>
    </w:div>
    <w:div w:id="1121270459">
      <w:bodyDiv w:val="1"/>
      <w:marLeft w:val="0"/>
      <w:marRight w:val="0"/>
      <w:marTop w:val="0"/>
      <w:marBottom w:val="0"/>
      <w:divBdr>
        <w:top w:val="none" w:sz="0" w:space="0" w:color="auto"/>
        <w:left w:val="none" w:sz="0" w:space="0" w:color="auto"/>
        <w:bottom w:val="none" w:sz="0" w:space="0" w:color="auto"/>
        <w:right w:val="none" w:sz="0" w:space="0" w:color="auto"/>
      </w:divBdr>
    </w:div>
    <w:div w:id="1122193519">
      <w:bodyDiv w:val="1"/>
      <w:marLeft w:val="0"/>
      <w:marRight w:val="0"/>
      <w:marTop w:val="0"/>
      <w:marBottom w:val="0"/>
      <w:divBdr>
        <w:top w:val="none" w:sz="0" w:space="0" w:color="auto"/>
        <w:left w:val="none" w:sz="0" w:space="0" w:color="auto"/>
        <w:bottom w:val="none" w:sz="0" w:space="0" w:color="auto"/>
        <w:right w:val="none" w:sz="0" w:space="0" w:color="auto"/>
      </w:divBdr>
    </w:div>
    <w:div w:id="1123618928">
      <w:bodyDiv w:val="1"/>
      <w:marLeft w:val="0"/>
      <w:marRight w:val="0"/>
      <w:marTop w:val="0"/>
      <w:marBottom w:val="0"/>
      <w:divBdr>
        <w:top w:val="none" w:sz="0" w:space="0" w:color="auto"/>
        <w:left w:val="none" w:sz="0" w:space="0" w:color="auto"/>
        <w:bottom w:val="none" w:sz="0" w:space="0" w:color="auto"/>
        <w:right w:val="none" w:sz="0" w:space="0" w:color="auto"/>
      </w:divBdr>
    </w:div>
    <w:div w:id="1124034082">
      <w:bodyDiv w:val="1"/>
      <w:marLeft w:val="0"/>
      <w:marRight w:val="0"/>
      <w:marTop w:val="0"/>
      <w:marBottom w:val="0"/>
      <w:divBdr>
        <w:top w:val="none" w:sz="0" w:space="0" w:color="auto"/>
        <w:left w:val="none" w:sz="0" w:space="0" w:color="auto"/>
        <w:bottom w:val="none" w:sz="0" w:space="0" w:color="auto"/>
        <w:right w:val="none" w:sz="0" w:space="0" w:color="auto"/>
      </w:divBdr>
    </w:div>
    <w:div w:id="1128666097">
      <w:bodyDiv w:val="1"/>
      <w:marLeft w:val="0"/>
      <w:marRight w:val="0"/>
      <w:marTop w:val="0"/>
      <w:marBottom w:val="0"/>
      <w:divBdr>
        <w:top w:val="none" w:sz="0" w:space="0" w:color="auto"/>
        <w:left w:val="none" w:sz="0" w:space="0" w:color="auto"/>
        <w:bottom w:val="none" w:sz="0" w:space="0" w:color="auto"/>
        <w:right w:val="none" w:sz="0" w:space="0" w:color="auto"/>
      </w:divBdr>
    </w:div>
    <w:div w:id="1129013172">
      <w:bodyDiv w:val="1"/>
      <w:marLeft w:val="0"/>
      <w:marRight w:val="0"/>
      <w:marTop w:val="0"/>
      <w:marBottom w:val="0"/>
      <w:divBdr>
        <w:top w:val="none" w:sz="0" w:space="0" w:color="auto"/>
        <w:left w:val="none" w:sz="0" w:space="0" w:color="auto"/>
        <w:bottom w:val="none" w:sz="0" w:space="0" w:color="auto"/>
        <w:right w:val="none" w:sz="0" w:space="0" w:color="auto"/>
      </w:divBdr>
    </w:div>
    <w:div w:id="1139961560">
      <w:bodyDiv w:val="1"/>
      <w:marLeft w:val="0"/>
      <w:marRight w:val="0"/>
      <w:marTop w:val="0"/>
      <w:marBottom w:val="0"/>
      <w:divBdr>
        <w:top w:val="none" w:sz="0" w:space="0" w:color="auto"/>
        <w:left w:val="none" w:sz="0" w:space="0" w:color="auto"/>
        <w:bottom w:val="none" w:sz="0" w:space="0" w:color="auto"/>
        <w:right w:val="none" w:sz="0" w:space="0" w:color="auto"/>
      </w:divBdr>
    </w:div>
    <w:div w:id="1141268441">
      <w:bodyDiv w:val="1"/>
      <w:marLeft w:val="0"/>
      <w:marRight w:val="0"/>
      <w:marTop w:val="0"/>
      <w:marBottom w:val="0"/>
      <w:divBdr>
        <w:top w:val="none" w:sz="0" w:space="0" w:color="auto"/>
        <w:left w:val="none" w:sz="0" w:space="0" w:color="auto"/>
        <w:bottom w:val="none" w:sz="0" w:space="0" w:color="auto"/>
        <w:right w:val="none" w:sz="0" w:space="0" w:color="auto"/>
      </w:divBdr>
    </w:div>
    <w:div w:id="1142818582">
      <w:bodyDiv w:val="1"/>
      <w:marLeft w:val="0"/>
      <w:marRight w:val="0"/>
      <w:marTop w:val="0"/>
      <w:marBottom w:val="0"/>
      <w:divBdr>
        <w:top w:val="none" w:sz="0" w:space="0" w:color="auto"/>
        <w:left w:val="none" w:sz="0" w:space="0" w:color="auto"/>
        <w:bottom w:val="none" w:sz="0" w:space="0" w:color="auto"/>
        <w:right w:val="none" w:sz="0" w:space="0" w:color="auto"/>
      </w:divBdr>
    </w:div>
    <w:div w:id="1144154457">
      <w:bodyDiv w:val="1"/>
      <w:marLeft w:val="0"/>
      <w:marRight w:val="0"/>
      <w:marTop w:val="0"/>
      <w:marBottom w:val="0"/>
      <w:divBdr>
        <w:top w:val="none" w:sz="0" w:space="0" w:color="auto"/>
        <w:left w:val="none" w:sz="0" w:space="0" w:color="auto"/>
        <w:bottom w:val="none" w:sz="0" w:space="0" w:color="auto"/>
        <w:right w:val="none" w:sz="0" w:space="0" w:color="auto"/>
      </w:divBdr>
    </w:div>
    <w:div w:id="1144277496">
      <w:bodyDiv w:val="1"/>
      <w:marLeft w:val="0"/>
      <w:marRight w:val="0"/>
      <w:marTop w:val="0"/>
      <w:marBottom w:val="0"/>
      <w:divBdr>
        <w:top w:val="none" w:sz="0" w:space="0" w:color="auto"/>
        <w:left w:val="none" w:sz="0" w:space="0" w:color="auto"/>
        <w:bottom w:val="none" w:sz="0" w:space="0" w:color="auto"/>
        <w:right w:val="none" w:sz="0" w:space="0" w:color="auto"/>
      </w:divBdr>
    </w:div>
    <w:div w:id="1147355744">
      <w:bodyDiv w:val="1"/>
      <w:marLeft w:val="0"/>
      <w:marRight w:val="0"/>
      <w:marTop w:val="0"/>
      <w:marBottom w:val="0"/>
      <w:divBdr>
        <w:top w:val="none" w:sz="0" w:space="0" w:color="auto"/>
        <w:left w:val="none" w:sz="0" w:space="0" w:color="auto"/>
        <w:bottom w:val="none" w:sz="0" w:space="0" w:color="auto"/>
        <w:right w:val="none" w:sz="0" w:space="0" w:color="auto"/>
      </w:divBdr>
    </w:div>
    <w:div w:id="1149131705">
      <w:bodyDiv w:val="1"/>
      <w:marLeft w:val="0"/>
      <w:marRight w:val="0"/>
      <w:marTop w:val="0"/>
      <w:marBottom w:val="0"/>
      <w:divBdr>
        <w:top w:val="none" w:sz="0" w:space="0" w:color="auto"/>
        <w:left w:val="none" w:sz="0" w:space="0" w:color="auto"/>
        <w:bottom w:val="none" w:sz="0" w:space="0" w:color="auto"/>
        <w:right w:val="none" w:sz="0" w:space="0" w:color="auto"/>
      </w:divBdr>
    </w:div>
    <w:div w:id="1157182556">
      <w:bodyDiv w:val="1"/>
      <w:marLeft w:val="0"/>
      <w:marRight w:val="0"/>
      <w:marTop w:val="0"/>
      <w:marBottom w:val="0"/>
      <w:divBdr>
        <w:top w:val="none" w:sz="0" w:space="0" w:color="auto"/>
        <w:left w:val="none" w:sz="0" w:space="0" w:color="auto"/>
        <w:bottom w:val="none" w:sz="0" w:space="0" w:color="auto"/>
        <w:right w:val="none" w:sz="0" w:space="0" w:color="auto"/>
      </w:divBdr>
      <w:divsChild>
        <w:div w:id="889682113">
          <w:marLeft w:val="0"/>
          <w:marRight w:val="0"/>
          <w:marTop w:val="0"/>
          <w:marBottom w:val="0"/>
          <w:divBdr>
            <w:top w:val="none" w:sz="0" w:space="0" w:color="auto"/>
            <w:left w:val="none" w:sz="0" w:space="0" w:color="auto"/>
            <w:bottom w:val="none" w:sz="0" w:space="0" w:color="auto"/>
            <w:right w:val="none" w:sz="0" w:space="0" w:color="auto"/>
          </w:divBdr>
        </w:div>
        <w:div w:id="897013883">
          <w:marLeft w:val="0"/>
          <w:marRight w:val="0"/>
          <w:marTop w:val="0"/>
          <w:marBottom w:val="0"/>
          <w:divBdr>
            <w:top w:val="none" w:sz="0" w:space="0" w:color="auto"/>
            <w:left w:val="none" w:sz="0" w:space="0" w:color="auto"/>
            <w:bottom w:val="none" w:sz="0" w:space="0" w:color="auto"/>
            <w:right w:val="none" w:sz="0" w:space="0" w:color="auto"/>
          </w:divBdr>
        </w:div>
        <w:div w:id="1295402732">
          <w:marLeft w:val="0"/>
          <w:marRight w:val="0"/>
          <w:marTop w:val="0"/>
          <w:marBottom w:val="0"/>
          <w:divBdr>
            <w:top w:val="none" w:sz="0" w:space="0" w:color="auto"/>
            <w:left w:val="none" w:sz="0" w:space="0" w:color="auto"/>
            <w:bottom w:val="none" w:sz="0" w:space="0" w:color="auto"/>
            <w:right w:val="none" w:sz="0" w:space="0" w:color="auto"/>
          </w:divBdr>
        </w:div>
        <w:div w:id="1973821397">
          <w:marLeft w:val="0"/>
          <w:marRight w:val="0"/>
          <w:marTop w:val="0"/>
          <w:marBottom w:val="0"/>
          <w:divBdr>
            <w:top w:val="none" w:sz="0" w:space="0" w:color="auto"/>
            <w:left w:val="none" w:sz="0" w:space="0" w:color="auto"/>
            <w:bottom w:val="none" w:sz="0" w:space="0" w:color="auto"/>
            <w:right w:val="none" w:sz="0" w:space="0" w:color="auto"/>
          </w:divBdr>
        </w:div>
        <w:div w:id="2119447086">
          <w:marLeft w:val="0"/>
          <w:marRight w:val="0"/>
          <w:marTop w:val="0"/>
          <w:marBottom w:val="0"/>
          <w:divBdr>
            <w:top w:val="none" w:sz="0" w:space="0" w:color="auto"/>
            <w:left w:val="none" w:sz="0" w:space="0" w:color="auto"/>
            <w:bottom w:val="none" w:sz="0" w:space="0" w:color="auto"/>
            <w:right w:val="none" w:sz="0" w:space="0" w:color="auto"/>
          </w:divBdr>
        </w:div>
      </w:divsChild>
    </w:div>
    <w:div w:id="1157183542">
      <w:bodyDiv w:val="1"/>
      <w:marLeft w:val="0"/>
      <w:marRight w:val="0"/>
      <w:marTop w:val="0"/>
      <w:marBottom w:val="0"/>
      <w:divBdr>
        <w:top w:val="none" w:sz="0" w:space="0" w:color="auto"/>
        <w:left w:val="none" w:sz="0" w:space="0" w:color="auto"/>
        <w:bottom w:val="none" w:sz="0" w:space="0" w:color="auto"/>
        <w:right w:val="none" w:sz="0" w:space="0" w:color="auto"/>
      </w:divBdr>
    </w:div>
    <w:div w:id="1157766047">
      <w:bodyDiv w:val="1"/>
      <w:marLeft w:val="0"/>
      <w:marRight w:val="0"/>
      <w:marTop w:val="0"/>
      <w:marBottom w:val="0"/>
      <w:divBdr>
        <w:top w:val="none" w:sz="0" w:space="0" w:color="auto"/>
        <w:left w:val="none" w:sz="0" w:space="0" w:color="auto"/>
        <w:bottom w:val="none" w:sz="0" w:space="0" w:color="auto"/>
        <w:right w:val="none" w:sz="0" w:space="0" w:color="auto"/>
      </w:divBdr>
    </w:div>
    <w:div w:id="1159425882">
      <w:bodyDiv w:val="1"/>
      <w:marLeft w:val="0"/>
      <w:marRight w:val="0"/>
      <w:marTop w:val="0"/>
      <w:marBottom w:val="0"/>
      <w:divBdr>
        <w:top w:val="none" w:sz="0" w:space="0" w:color="auto"/>
        <w:left w:val="none" w:sz="0" w:space="0" w:color="auto"/>
        <w:bottom w:val="none" w:sz="0" w:space="0" w:color="auto"/>
        <w:right w:val="none" w:sz="0" w:space="0" w:color="auto"/>
      </w:divBdr>
    </w:div>
    <w:div w:id="1163396927">
      <w:bodyDiv w:val="1"/>
      <w:marLeft w:val="0"/>
      <w:marRight w:val="0"/>
      <w:marTop w:val="0"/>
      <w:marBottom w:val="0"/>
      <w:divBdr>
        <w:top w:val="none" w:sz="0" w:space="0" w:color="auto"/>
        <w:left w:val="none" w:sz="0" w:space="0" w:color="auto"/>
        <w:bottom w:val="none" w:sz="0" w:space="0" w:color="auto"/>
        <w:right w:val="none" w:sz="0" w:space="0" w:color="auto"/>
      </w:divBdr>
    </w:div>
    <w:div w:id="1167474063">
      <w:bodyDiv w:val="1"/>
      <w:marLeft w:val="0"/>
      <w:marRight w:val="0"/>
      <w:marTop w:val="0"/>
      <w:marBottom w:val="0"/>
      <w:divBdr>
        <w:top w:val="none" w:sz="0" w:space="0" w:color="auto"/>
        <w:left w:val="none" w:sz="0" w:space="0" w:color="auto"/>
        <w:bottom w:val="none" w:sz="0" w:space="0" w:color="auto"/>
        <w:right w:val="none" w:sz="0" w:space="0" w:color="auto"/>
      </w:divBdr>
    </w:div>
    <w:div w:id="1168520445">
      <w:bodyDiv w:val="1"/>
      <w:marLeft w:val="0"/>
      <w:marRight w:val="0"/>
      <w:marTop w:val="0"/>
      <w:marBottom w:val="0"/>
      <w:divBdr>
        <w:top w:val="none" w:sz="0" w:space="0" w:color="auto"/>
        <w:left w:val="none" w:sz="0" w:space="0" w:color="auto"/>
        <w:bottom w:val="none" w:sz="0" w:space="0" w:color="auto"/>
        <w:right w:val="none" w:sz="0" w:space="0" w:color="auto"/>
      </w:divBdr>
    </w:div>
    <w:div w:id="1169060254">
      <w:bodyDiv w:val="1"/>
      <w:marLeft w:val="0"/>
      <w:marRight w:val="0"/>
      <w:marTop w:val="0"/>
      <w:marBottom w:val="0"/>
      <w:divBdr>
        <w:top w:val="none" w:sz="0" w:space="0" w:color="auto"/>
        <w:left w:val="none" w:sz="0" w:space="0" w:color="auto"/>
        <w:bottom w:val="none" w:sz="0" w:space="0" w:color="auto"/>
        <w:right w:val="none" w:sz="0" w:space="0" w:color="auto"/>
      </w:divBdr>
    </w:div>
    <w:div w:id="1170440095">
      <w:bodyDiv w:val="1"/>
      <w:marLeft w:val="0"/>
      <w:marRight w:val="0"/>
      <w:marTop w:val="0"/>
      <w:marBottom w:val="0"/>
      <w:divBdr>
        <w:top w:val="none" w:sz="0" w:space="0" w:color="auto"/>
        <w:left w:val="none" w:sz="0" w:space="0" w:color="auto"/>
        <w:bottom w:val="none" w:sz="0" w:space="0" w:color="auto"/>
        <w:right w:val="none" w:sz="0" w:space="0" w:color="auto"/>
      </w:divBdr>
    </w:div>
    <w:div w:id="1174032832">
      <w:bodyDiv w:val="1"/>
      <w:marLeft w:val="0"/>
      <w:marRight w:val="0"/>
      <w:marTop w:val="0"/>
      <w:marBottom w:val="0"/>
      <w:divBdr>
        <w:top w:val="none" w:sz="0" w:space="0" w:color="auto"/>
        <w:left w:val="none" w:sz="0" w:space="0" w:color="auto"/>
        <w:bottom w:val="none" w:sz="0" w:space="0" w:color="auto"/>
        <w:right w:val="none" w:sz="0" w:space="0" w:color="auto"/>
      </w:divBdr>
    </w:div>
    <w:div w:id="1178347950">
      <w:bodyDiv w:val="1"/>
      <w:marLeft w:val="0"/>
      <w:marRight w:val="0"/>
      <w:marTop w:val="0"/>
      <w:marBottom w:val="0"/>
      <w:divBdr>
        <w:top w:val="none" w:sz="0" w:space="0" w:color="auto"/>
        <w:left w:val="none" w:sz="0" w:space="0" w:color="auto"/>
        <w:bottom w:val="none" w:sz="0" w:space="0" w:color="auto"/>
        <w:right w:val="none" w:sz="0" w:space="0" w:color="auto"/>
      </w:divBdr>
    </w:div>
    <w:div w:id="1182011155">
      <w:bodyDiv w:val="1"/>
      <w:marLeft w:val="0"/>
      <w:marRight w:val="0"/>
      <w:marTop w:val="0"/>
      <w:marBottom w:val="0"/>
      <w:divBdr>
        <w:top w:val="none" w:sz="0" w:space="0" w:color="auto"/>
        <w:left w:val="none" w:sz="0" w:space="0" w:color="auto"/>
        <w:bottom w:val="none" w:sz="0" w:space="0" w:color="auto"/>
        <w:right w:val="none" w:sz="0" w:space="0" w:color="auto"/>
      </w:divBdr>
    </w:div>
    <w:div w:id="1182432258">
      <w:bodyDiv w:val="1"/>
      <w:marLeft w:val="0"/>
      <w:marRight w:val="0"/>
      <w:marTop w:val="0"/>
      <w:marBottom w:val="0"/>
      <w:divBdr>
        <w:top w:val="none" w:sz="0" w:space="0" w:color="auto"/>
        <w:left w:val="none" w:sz="0" w:space="0" w:color="auto"/>
        <w:bottom w:val="none" w:sz="0" w:space="0" w:color="auto"/>
        <w:right w:val="none" w:sz="0" w:space="0" w:color="auto"/>
      </w:divBdr>
    </w:div>
    <w:div w:id="1183394567">
      <w:bodyDiv w:val="1"/>
      <w:marLeft w:val="0"/>
      <w:marRight w:val="0"/>
      <w:marTop w:val="0"/>
      <w:marBottom w:val="0"/>
      <w:divBdr>
        <w:top w:val="none" w:sz="0" w:space="0" w:color="auto"/>
        <w:left w:val="none" w:sz="0" w:space="0" w:color="auto"/>
        <w:bottom w:val="none" w:sz="0" w:space="0" w:color="auto"/>
        <w:right w:val="none" w:sz="0" w:space="0" w:color="auto"/>
      </w:divBdr>
    </w:div>
    <w:div w:id="1187059578">
      <w:bodyDiv w:val="1"/>
      <w:marLeft w:val="0"/>
      <w:marRight w:val="0"/>
      <w:marTop w:val="0"/>
      <w:marBottom w:val="0"/>
      <w:divBdr>
        <w:top w:val="none" w:sz="0" w:space="0" w:color="auto"/>
        <w:left w:val="none" w:sz="0" w:space="0" w:color="auto"/>
        <w:bottom w:val="none" w:sz="0" w:space="0" w:color="auto"/>
        <w:right w:val="none" w:sz="0" w:space="0" w:color="auto"/>
      </w:divBdr>
    </w:div>
    <w:div w:id="1187139382">
      <w:bodyDiv w:val="1"/>
      <w:marLeft w:val="0"/>
      <w:marRight w:val="0"/>
      <w:marTop w:val="0"/>
      <w:marBottom w:val="0"/>
      <w:divBdr>
        <w:top w:val="none" w:sz="0" w:space="0" w:color="auto"/>
        <w:left w:val="none" w:sz="0" w:space="0" w:color="auto"/>
        <w:bottom w:val="none" w:sz="0" w:space="0" w:color="auto"/>
        <w:right w:val="none" w:sz="0" w:space="0" w:color="auto"/>
      </w:divBdr>
    </w:div>
    <w:div w:id="1189102676">
      <w:bodyDiv w:val="1"/>
      <w:marLeft w:val="0"/>
      <w:marRight w:val="0"/>
      <w:marTop w:val="0"/>
      <w:marBottom w:val="0"/>
      <w:divBdr>
        <w:top w:val="none" w:sz="0" w:space="0" w:color="auto"/>
        <w:left w:val="none" w:sz="0" w:space="0" w:color="auto"/>
        <w:bottom w:val="none" w:sz="0" w:space="0" w:color="auto"/>
        <w:right w:val="none" w:sz="0" w:space="0" w:color="auto"/>
      </w:divBdr>
    </w:div>
    <w:div w:id="1192645193">
      <w:bodyDiv w:val="1"/>
      <w:marLeft w:val="0"/>
      <w:marRight w:val="0"/>
      <w:marTop w:val="0"/>
      <w:marBottom w:val="0"/>
      <w:divBdr>
        <w:top w:val="none" w:sz="0" w:space="0" w:color="auto"/>
        <w:left w:val="none" w:sz="0" w:space="0" w:color="auto"/>
        <w:bottom w:val="none" w:sz="0" w:space="0" w:color="auto"/>
        <w:right w:val="none" w:sz="0" w:space="0" w:color="auto"/>
      </w:divBdr>
    </w:div>
    <w:div w:id="1198590640">
      <w:bodyDiv w:val="1"/>
      <w:marLeft w:val="0"/>
      <w:marRight w:val="0"/>
      <w:marTop w:val="0"/>
      <w:marBottom w:val="0"/>
      <w:divBdr>
        <w:top w:val="none" w:sz="0" w:space="0" w:color="auto"/>
        <w:left w:val="none" w:sz="0" w:space="0" w:color="auto"/>
        <w:bottom w:val="none" w:sz="0" w:space="0" w:color="auto"/>
        <w:right w:val="none" w:sz="0" w:space="0" w:color="auto"/>
      </w:divBdr>
    </w:div>
    <w:div w:id="1198735675">
      <w:bodyDiv w:val="1"/>
      <w:marLeft w:val="0"/>
      <w:marRight w:val="0"/>
      <w:marTop w:val="0"/>
      <w:marBottom w:val="0"/>
      <w:divBdr>
        <w:top w:val="none" w:sz="0" w:space="0" w:color="auto"/>
        <w:left w:val="none" w:sz="0" w:space="0" w:color="auto"/>
        <w:bottom w:val="none" w:sz="0" w:space="0" w:color="auto"/>
        <w:right w:val="none" w:sz="0" w:space="0" w:color="auto"/>
      </w:divBdr>
    </w:div>
    <w:div w:id="1199246058">
      <w:bodyDiv w:val="1"/>
      <w:marLeft w:val="0"/>
      <w:marRight w:val="0"/>
      <w:marTop w:val="0"/>
      <w:marBottom w:val="0"/>
      <w:divBdr>
        <w:top w:val="none" w:sz="0" w:space="0" w:color="auto"/>
        <w:left w:val="none" w:sz="0" w:space="0" w:color="auto"/>
        <w:bottom w:val="none" w:sz="0" w:space="0" w:color="auto"/>
        <w:right w:val="none" w:sz="0" w:space="0" w:color="auto"/>
      </w:divBdr>
    </w:div>
    <w:div w:id="1201283758">
      <w:bodyDiv w:val="1"/>
      <w:marLeft w:val="0"/>
      <w:marRight w:val="0"/>
      <w:marTop w:val="0"/>
      <w:marBottom w:val="0"/>
      <w:divBdr>
        <w:top w:val="none" w:sz="0" w:space="0" w:color="auto"/>
        <w:left w:val="none" w:sz="0" w:space="0" w:color="auto"/>
        <w:bottom w:val="none" w:sz="0" w:space="0" w:color="auto"/>
        <w:right w:val="none" w:sz="0" w:space="0" w:color="auto"/>
      </w:divBdr>
    </w:div>
    <w:div w:id="1202327712">
      <w:bodyDiv w:val="1"/>
      <w:marLeft w:val="0"/>
      <w:marRight w:val="0"/>
      <w:marTop w:val="0"/>
      <w:marBottom w:val="0"/>
      <w:divBdr>
        <w:top w:val="none" w:sz="0" w:space="0" w:color="auto"/>
        <w:left w:val="none" w:sz="0" w:space="0" w:color="auto"/>
        <w:bottom w:val="none" w:sz="0" w:space="0" w:color="auto"/>
        <w:right w:val="none" w:sz="0" w:space="0" w:color="auto"/>
      </w:divBdr>
    </w:div>
    <w:div w:id="1204828722">
      <w:bodyDiv w:val="1"/>
      <w:marLeft w:val="0"/>
      <w:marRight w:val="0"/>
      <w:marTop w:val="0"/>
      <w:marBottom w:val="0"/>
      <w:divBdr>
        <w:top w:val="none" w:sz="0" w:space="0" w:color="auto"/>
        <w:left w:val="none" w:sz="0" w:space="0" w:color="auto"/>
        <w:bottom w:val="none" w:sz="0" w:space="0" w:color="auto"/>
        <w:right w:val="none" w:sz="0" w:space="0" w:color="auto"/>
      </w:divBdr>
    </w:div>
    <w:div w:id="1208881865">
      <w:bodyDiv w:val="1"/>
      <w:marLeft w:val="0"/>
      <w:marRight w:val="0"/>
      <w:marTop w:val="0"/>
      <w:marBottom w:val="0"/>
      <w:divBdr>
        <w:top w:val="none" w:sz="0" w:space="0" w:color="auto"/>
        <w:left w:val="none" w:sz="0" w:space="0" w:color="auto"/>
        <w:bottom w:val="none" w:sz="0" w:space="0" w:color="auto"/>
        <w:right w:val="none" w:sz="0" w:space="0" w:color="auto"/>
      </w:divBdr>
    </w:div>
    <w:div w:id="1209605434">
      <w:bodyDiv w:val="1"/>
      <w:marLeft w:val="0"/>
      <w:marRight w:val="0"/>
      <w:marTop w:val="0"/>
      <w:marBottom w:val="0"/>
      <w:divBdr>
        <w:top w:val="none" w:sz="0" w:space="0" w:color="auto"/>
        <w:left w:val="none" w:sz="0" w:space="0" w:color="auto"/>
        <w:bottom w:val="none" w:sz="0" w:space="0" w:color="auto"/>
        <w:right w:val="none" w:sz="0" w:space="0" w:color="auto"/>
      </w:divBdr>
    </w:div>
    <w:div w:id="1215048474">
      <w:bodyDiv w:val="1"/>
      <w:marLeft w:val="0"/>
      <w:marRight w:val="0"/>
      <w:marTop w:val="0"/>
      <w:marBottom w:val="0"/>
      <w:divBdr>
        <w:top w:val="none" w:sz="0" w:space="0" w:color="auto"/>
        <w:left w:val="none" w:sz="0" w:space="0" w:color="auto"/>
        <w:bottom w:val="none" w:sz="0" w:space="0" w:color="auto"/>
        <w:right w:val="none" w:sz="0" w:space="0" w:color="auto"/>
      </w:divBdr>
    </w:div>
    <w:div w:id="1215462944">
      <w:bodyDiv w:val="1"/>
      <w:marLeft w:val="0"/>
      <w:marRight w:val="0"/>
      <w:marTop w:val="0"/>
      <w:marBottom w:val="0"/>
      <w:divBdr>
        <w:top w:val="none" w:sz="0" w:space="0" w:color="auto"/>
        <w:left w:val="none" w:sz="0" w:space="0" w:color="auto"/>
        <w:bottom w:val="none" w:sz="0" w:space="0" w:color="auto"/>
        <w:right w:val="none" w:sz="0" w:space="0" w:color="auto"/>
      </w:divBdr>
    </w:div>
    <w:div w:id="1215580739">
      <w:bodyDiv w:val="1"/>
      <w:marLeft w:val="0"/>
      <w:marRight w:val="0"/>
      <w:marTop w:val="0"/>
      <w:marBottom w:val="0"/>
      <w:divBdr>
        <w:top w:val="none" w:sz="0" w:space="0" w:color="auto"/>
        <w:left w:val="none" w:sz="0" w:space="0" w:color="auto"/>
        <w:bottom w:val="none" w:sz="0" w:space="0" w:color="auto"/>
        <w:right w:val="none" w:sz="0" w:space="0" w:color="auto"/>
      </w:divBdr>
    </w:div>
    <w:div w:id="1215698340">
      <w:bodyDiv w:val="1"/>
      <w:marLeft w:val="0"/>
      <w:marRight w:val="0"/>
      <w:marTop w:val="0"/>
      <w:marBottom w:val="0"/>
      <w:divBdr>
        <w:top w:val="none" w:sz="0" w:space="0" w:color="auto"/>
        <w:left w:val="none" w:sz="0" w:space="0" w:color="auto"/>
        <w:bottom w:val="none" w:sz="0" w:space="0" w:color="auto"/>
        <w:right w:val="none" w:sz="0" w:space="0" w:color="auto"/>
      </w:divBdr>
    </w:div>
    <w:div w:id="1216161984">
      <w:bodyDiv w:val="1"/>
      <w:marLeft w:val="0"/>
      <w:marRight w:val="0"/>
      <w:marTop w:val="0"/>
      <w:marBottom w:val="0"/>
      <w:divBdr>
        <w:top w:val="none" w:sz="0" w:space="0" w:color="auto"/>
        <w:left w:val="none" w:sz="0" w:space="0" w:color="auto"/>
        <w:bottom w:val="none" w:sz="0" w:space="0" w:color="auto"/>
        <w:right w:val="none" w:sz="0" w:space="0" w:color="auto"/>
      </w:divBdr>
    </w:div>
    <w:div w:id="1221592430">
      <w:bodyDiv w:val="1"/>
      <w:marLeft w:val="0"/>
      <w:marRight w:val="0"/>
      <w:marTop w:val="0"/>
      <w:marBottom w:val="0"/>
      <w:divBdr>
        <w:top w:val="none" w:sz="0" w:space="0" w:color="auto"/>
        <w:left w:val="none" w:sz="0" w:space="0" w:color="auto"/>
        <w:bottom w:val="none" w:sz="0" w:space="0" w:color="auto"/>
        <w:right w:val="none" w:sz="0" w:space="0" w:color="auto"/>
      </w:divBdr>
    </w:div>
    <w:div w:id="1222668020">
      <w:bodyDiv w:val="1"/>
      <w:marLeft w:val="0"/>
      <w:marRight w:val="0"/>
      <w:marTop w:val="0"/>
      <w:marBottom w:val="0"/>
      <w:divBdr>
        <w:top w:val="none" w:sz="0" w:space="0" w:color="auto"/>
        <w:left w:val="none" w:sz="0" w:space="0" w:color="auto"/>
        <w:bottom w:val="none" w:sz="0" w:space="0" w:color="auto"/>
        <w:right w:val="none" w:sz="0" w:space="0" w:color="auto"/>
      </w:divBdr>
    </w:div>
    <w:div w:id="1224020107">
      <w:bodyDiv w:val="1"/>
      <w:marLeft w:val="0"/>
      <w:marRight w:val="0"/>
      <w:marTop w:val="0"/>
      <w:marBottom w:val="0"/>
      <w:divBdr>
        <w:top w:val="none" w:sz="0" w:space="0" w:color="auto"/>
        <w:left w:val="none" w:sz="0" w:space="0" w:color="auto"/>
        <w:bottom w:val="none" w:sz="0" w:space="0" w:color="auto"/>
        <w:right w:val="none" w:sz="0" w:space="0" w:color="auto"/>
      </w:divBdr>
    </w:div>
    <w:div w:id="1226137849">
      <w:bodyDiv w:val="1"/>
      <w:marLeft w:val="0"/>
      <w:marRight w:val="0"/>
      <w:marTop w:val="0"/>
      <w:marBottom w:val="0"/>
      <w:divBdr>
        <w:top w:val="none" w:sz="0" w:space="0" w:color="auto"/>
        <w:left w:val="none" w:sz="0" w:space="0" w:color="auto"/>
        <w:bottom w:val="none" w:sz="0" w:space="0" w:color="auto"/>
        <w:right w:val="none" w:sz="0" w:space="0" w:color="auto"/>
      </w:divBdr>
    </w:div>
    <w:div w:id="1227763998">
      <w:bodyDiv w:val="1"/>
      <w:marLeft w:val="0"/>
      <w:marRight w:val="0"/>
      <w:marTop w:val="0"/>
      <w:marBottom w:val="0"/>
      <w:divBdr>
        <w:top w:val="none" w:sz="0" w:space="0" w:color="auto"/>
        <w:left w:val="none" w:sz="0" w:space="0" w:color="auto"/>
        <w:bottom w:val="none" w:sz="0" w:space="0" w:color="auto"/>
        <w:right w:val="none" w:sz="0" w:space="0" w:color="auto"/>
      </w:divBdr>
    </w:div>
    <w:div w:id="1232228139">
      <w:bodyDiv w:val="1"/>
      <w:marLeft w:val="0"/>
      <w:marRight w:val="0"/>
      <w:marTop w:val="0"/>
      <w:marBottom w:val="0"/>
      <w:divBdr>
        <w:top w:val="none" w:sz="0" w:space="0" w:color="auto"/>
        <w:left w:val="none" w:sz="0" w:space="0" w:color="auto"/>
        <w:bottom w:val="none" w:sz="0" w:space="0" w:color="auto"/>
        <w:right w:val="none" w:sz="0" w:space="0" w:color="auto"/>
      </w:divBdr>
    </w:div>
    <w:div w:id="1234462183">
      <w:bodyDiv w:val="1"/>
      <w:marLeft w:val="0"/>
      <w:marRight w:val="0"/>
      <w:marTop w:val="0"/>
      <w:marBottom w:val="0"/>
      <w:divBdr>
        <w:top w:val="none" w:sz="0" w:space="0" w:color="auto"/>
        <w:left w:val="none" w:sz="0" w:space="0" w:color="auto"/>
        <w:bottom w:val="none" w:sz="0" w:space="0" w:color="auto"/>
        <w:right w:val="none" w:sz="0" w:space="0" w:color="auto"/>
      </w:divBdr>
    </w:div>
    <w:div w:id="1234698953">
      <w:bodyDiv w:val="1"/>
      <w:marLeft w:val="0"/>
      <w:marRight w:val="0"/>
      <w:marTop w:val="0"/>
      <w:marBottom w:val="0"/>
      <w:divBdr>
        <w:top w:val="none" w:sz="0" w:space="0" w:color="auto"/>
        <w:left w:val="none" w:sz="0" w:space="0" w:color="auto"/>
        <w:bottom w:val="none" w:sz="0" w:space="0" w:color="auto"/>
        <w:right w:val="none" w:sz="0" w:space="0" w:color="auto"/>
      </w:divBdr>
    </w:div>
    <w:div w:id="1237087011">
      <w:bodyDiv w:val="1"/>
      <w:marLeft w:val="0"/>
      <w:marRight w:val="0"/>
      <w:marTop w:val="0"/>
      <w:marBottom w:val="0"/>
      <w:divBdr>
        <w:top w:val="none" w:sz="0" w:space="0" w:color="auto"/>
        <w:left w:val="none" w:sz="0" w:space="0" w:color="auto"/>
        <w:bottom w:val="none" w:sz="0" w:space="0" w:color="auto"/>
        <w:right w:val="none" w:sz="0" w:space="0" w:color="auto"/>
      </w:divBdr>
    </w:div>
    <w:div w:id="1237594088">
      <w:bodyDiv w:val="1"/>
      <w:marLeft w:val="0"/>
      <w:marRight w:val="0"/>
      <w:marTop w:val="0"/>
      <w:marBottom w:val="0"/>
      <w:divBdr>
        <w:top w:val="none" w:sz="0" w:space="0" w:color="auto"/>
        <w:left w:val="none" w:sz="0" w:space="0" w:color="auto"/>
        <w:bottom w:val="none" w:sz="0" w:space="0" w:color="auto"/>
        <w:right w:val="none" w:sz="0" w:space="0" w:color="auto"/>
      </w:divBdr>
    </w:div>
    <w:div w:id="1238635386">
      <w:bodyDiv w:val="1"/>
      <w:marLeft w:val="0"/>
      <w:marRight w:val="0"/>
      <w:marTop w:val="0"/>
      <w:marBottom w:val="0"/>
      <w:divBdr>
        <w:top w:val="none" w:sz="0" w:space="0" w:color="auto"/>
        <w:left w:val="none" w:sz="0" w:space="0" w:color="auto"/>
        <w:bottom w:val="none" w:sz="0" w:space="0" w:color="auto"/>
        <w:right w:val="none" w:sz="0" w:space="0" w:color="auto"/>
      </w:divBdr>
    </w:div>
    <w:div w:id="1239560855">
      <w:bodyDiv w:val="1"/>
      <w:marLeft w:val="0"/>
      <w:marRight w:val="0"/>
      <w:marTop w:val="0"/>
      <w:marBottom w:val="0"/>
      <w:divBdr>
        <w:top w:val="none" w:sz="0" w:space="0" w:color="auto"/>
        <w:left w:val="none" w:sz="0" w:space="0" w:color="auto"/>
        <w:bottom w:val="none" w:sz="0" w:space="0" w:color="auto"/>
        <w:right w:val="none" w:sz="0" w:space="0" w:color="auto"/>
      </w:divBdr>
    </w:div>
    <w:div w:id="1244297551">
      <w:bodyDiv w:val="1"/>
      <w:marLeft w:val="0"/>
      <w:marRight w:val="0"/>
      <w:marTop w:val="0"/>
      <w:marBottom w:val="0"/>
      <w:divBdr>
        <w:top w:val="none" w:sz="0" w:space="0" w:color="auto"/>
        <w:left w:val="none" w:sz="0" w:space="0" w:color="auto"/>
        <w:bottom w:val="none" w:sz="0" w:space="0" w:color="auto"/>
        <w:right w:val="none" w:sz="0" w:space="0" w:color="auto"/>
      </w:divBdr>
    </w:div>
    <w:div w:id="1244804903">
      <w:bodyDiv w:val="1"/>
      <w:marLeft w:val="0"/>
      <w:marRight w:val="0"/>
      <w:marTop w:val="0"/>
      <w:marBottom w:val="0"/>
      <w:divBdr>
        <w:top w:val="none" w:sz="0" w:space="0" w:color="auto"/>
        <w:left w:val="none" w:sz="0" w:space="0" w:color="auto"/>
        <w:bottom w:val="none" w:sz="0" w:space="0" w:color="auto"/>
        <w:right w:val="none" w:sz="0" w:space="0" w:color="auto"/>
      </w:divBdr>
    </w:div>
    <w:div w:id="1249074575">
      <w:bodyDiv w:val="1"/>
      <w:marLeft w:val="0"/>
      <w:marRight w:val="0"/>
      <w:marTop w:val="0"/>
      <w:marBottom w:val="0"/>
      <w:divBdr>
        <w:top w:val="none" w:sz="0" w:space="0" w:color="auto"/>
        <w:left w:val="none" w:sz="0" w:space="0" w:color="auto"/>
        <w:bottom w:val="none" w:sz="0" w:space="0" w:color="auto"/>
        <w:right w:val="none" w:sz="0" w:space="0" w:color="auto"/>
      </w:divBdr>
    </w:div>
    <w:div w:id="1249080645">
      <w:bodyDiv w:val="1"/>
      <w:marLeft w:val="0"/>
      <w:marRight w:val="0"/>
      <w:marTop w:val="0"/>
      <w:marBottom w:val="0"/>
      <w:divBdr>
        <w:top w:val="none" w:sz="0" w:space="0" w:color="auto"/>
        <w:left w:val="none" w:sz="0" w:space="0" w:color="auto"/>
        <w:bottom w:val="none" w:sz="0" w:space="0" w:color="auto"/>
        <w:right w:val="none" w:sz="0" w:space="0" w:color="auto"/>
      </w:divBdr>
    </w:div>
    <w:div w:id="1252273534">
      <w:bodyDiv w:val="1"/>
      <w:marLeft w:val="0"/>
      <w:marRight w:val="0"/>
      <w:marTop w:val="0"/>
      <w:marBottom w:val="0"/>
      <w:divBdr>
        <w:top w:val="none" w:sz="0" w:space="0" w:color="auto"/>
        <w:left w:val="none" w:sz="0" w:space="0" w:color="auto"/>
        <w:bottom w:val="none" w:sz="0" w:space="0" w:color="auto"/>
        <w:right w:val="none" w:sz="0" w:space="0" w:color="auto"/>
      </w:divBdr>
    </w:div>
    <w:div w:id="1267349133">
      <w:bodyDiv w:val="1"/>
      <w:marLeft w:val="0"/>
      <w:marRight w:val="0"/>
      <w:marTop w:val="0"/>
      <w:marBottom w:val="0"/>
      <w:divBdr>
        <w:top w:val="none" w:sz="0" w:space="0" w:color="auto"/>
        <w:left w:val="none" w:sz="0" w:space="0" w:color="auto"/>
        <w:bottom w:val="none" w:sz="0" w:space="0" w:color="auto"/>
        <w:right w:val="none" w:sz="0" w:space="0" w:color="auto"/>
      </w:divBdr>
    </w:div>
    <w:div w:id="1267889366">
      <w:bodyDiv w:val="1"/>
      <w:marLeft w:val="0"/>
      <w:marRight w:val="0"/>
      <w:marTop w:val="0"/>
      <w:marBottom w:val="0"/>
      <w:divBdr>
        <w:top w:val="none" w:sz="0" w:space="0" w:color="auto"/>
        <w:left w:val="none" w:sz="0" w:space="0" w:color="auto"/>
        <w:bottom w:val="none" w:sz="0" w:space="0" w:color="auto"/>
        <w:right w:val="none" w:sz="0" w:space="0" w:color="auto"/>
      </w:divBdr>
    </w:div>
    <w:div w:id="1268737122">
      <w:bodyDiv w:val="1"/>
      <w:marLeft w:val="0"/>
      <w:marRight w:val="0"/>
      <w:marTop w:val="0"/>
      <w:marBottom w:val="0"/>
      <w:divBdr>
        <w:top w:val="none" w:sz="0" w:space="0" w:color="auto"/>
        <w:left w:val="none" w:sz="0" w:space="0" w:color="auto"/>
        <w:bottom w:val="none" w:sz="0" w:space="0" w:color="auto"/>
        <w:right w:val="none" w:sz="0" w:space="0" w:color="auto"/>
      </w:divBdr>
    </w:div>
    <w:div w:id="1269312499">
      <w:bodyDiv w:val="1"/>
      <w:marLeft w:val="0"/>
      <w:marRight w:val="0"/>
      <w:marTop w:val="0"/>
      <w:marBottom w:val="0"/>
      <w:divBdr>
        <w:top w:val="none" w:sz="0" w:space="0" w:color="auto"/>
        <w:left w:val="none" w:sz="0" w:space="0" w:color="auto"/>
        <w:bottom w:val="none" w:sz="0" w:space="0" w:color="auto"/>
        <w:right w:val="none" w:sz="0" w:space="0" w:color="auto"/>
      </w:divBdr>
    </w:div>
    <w:div w:id="1269391816">
      <w:bodyDiv w:val="1"/>
      <w:marLeft w:val="0"/>
      <w:marRight w:val="0"/>
      <w:marTop w:val="0"/>
      <w:marBottom w:val="0"/>
      <w:divBdr>
        <w:top w:val="none" w:sz="0" w:space="0" w:color="auto"/>
        <w:left w:val="none" w:sz="0" w:space="0" w:color="auto"/>
        <w:bottom w:val="none" w:sz="0" w:space="0" w:color="auto"/>
        <w:right w:val="none" w:sz="0" w:space="0" w:color="auto"/>
      </w:divBdr>
    </w:div>
    <w:div w:id="1269695530">
      <w:bodyDiv w:val="1"/>
      <w:marLeft w:val="0"/>
      <w:marRight w:val="0"/>
      <w:marTop w:val="0"/>
      <w:marBottom w:val="0"/>
      <w:divBdr>
        <w:top w:val="none" w:sz="0" w:space="0" w:color="auto"/>
        <w:left w:val="none" w:sz="0" w:space="0" w:color="auto"/>
        <w:bottom w:val="none" w:sz="0" w:space="0" w:color="auto"/>
        <w:right w:val="none" w:sz="0" w:space="0" w:color="auto"/>
      </w:divBdr>
    </w:div>
    <w:div w:id="1269973498">
      <w:bodyDiv w:val="1"/>
      <w:marLeft w:val="0"/>
      <w:marRight w:val="0"/>
      <w:marTop w:val="0"/>
      <w:marBottom w:val="0"/>
      <w:divBdr>
        <w:top w:val="none" w:sz="0" w:space="0" w:color="auto"/>
        <w:left w:val="none" w:sz="0" w:space="0" w:color="auto"/>
        <w:bottom w:val="none" w:sz="0" w:space="0" w:color="auto"/>
        <w:right w:val="none" w:sz="0" w:space="0" w:color="auto"/>
      </w:divBdr>
    </w:div>
    <w:div w:id="1270890430">
      <w:bodyDiv w:val="1"/>
      <w:marLeft w:val="0"/>
      <w:marRight w:val="0"/>
      <w:marTop w:val="0"/>
      <w:marBottom w:val="0"/>
      <w:divBdr>
        <w:top w:val="none" w:sz="0" w:space="0" w:color="auto"/>
        <w:left w:val="none" w:sz="0" w:space="0" w:color="auto"/>
        <w:bottom w:val="none" w:sz="0" w:space="0" w:color="auto"/>
        <w:right w:val="none" w:sz="0" w:space="0" w:color="auto"/>
      </w:divBdr>
    </w:div>
    <w:div w:id="1275137217">
      <w:bodyDiv w:val="1"/>
      <w:marLeft w:val="0"/>
      <w:marRight w:val="0"/>
      <w:marTop w:val="0"/>
      <w:marBottom w:val="0"/>
      <w:divBdr>
        <w:top w:val="none" w:sz="0" w:space="0" w:color="auto"/>
        <w:left w:val="none" w:sz="0" w:space="0" w:color="auto"/>
        <w:bottom w:val="none" w:sz="0" w:space="0" w:color="auto"/>
        <w:right w:val="none" w:sz="0" w:space="0" w:color="auto"/>
      </w:divBdr>
    </w:div>
    <w:div w:id="1277835378">
      <w:bodyDiv w:val="1"/>
      <w:marLeft w:val="0"/>
      <w:marRight w:val="0"/>
      <w:marTop w:val="0"/>
      <w:marBottom w:val="0"/>
      <w:divBdr>
        <w:top w:val="none" w:sz="0" w:space="0" w:color="auto"/>
        <w:left w:val="none" w:sz="0" w:space="0" w:color="auto"/>
        <w:bottom w:val="none" w:sz="0" w:space="0" w:color="auto"/>
        <w:right w:val="none" w:sz="0" w:space="0" w:color="auto"/>
      </w:divBdr>
    </w:div>
    <w:div w:id="1282686443">
      <w:bodyDiv w:val="1"/>
      <w:marLeft w:val="0"/>
      <w:marRight w:val="0"/>
      <w:marTop w:val="0"/>
      <w:marBottom w:val="0"/>
      <w:divBdr>
        <w:top w:val="none" w:sz="0" w:space="0" w:color="auto"/>
        <w:left w:val="none" w:sz="0" w:space="0" w:color="auto"/>
        <w:bottom w:val="none" w:sz="0" w:space="0" w:color="auto"/>
        <w:right w:val="none" w:sz="0" w:space="0" w:color="auto"/>
      </w:divBdr>
    </w:div>
    <w:div w:id="1287782653">
      <w:bodyDiv w:val="1"/>
      <w:marLeft w:val="0"/>
      <w:marRight w:val="0"/>
      <w:marTop w:val="0"/>
      <w:marBottom w:val="0"/>
      <w:divBdr>
        <w:top w:val="none" w:sz="0" w:space="0" w:color="auto"/>
        <w:left w:val="none" w:sz="0" w:space="0" w:color="auto"/>
        <w:bottom w:val="none" w:sz="0" w:space="0" w:color="auto"/>
        <w:right w:val="none" w:sz="0" w:space="0" w:color="auto"/>
      </w:divBdr>
    </w:div>
    <w:div w:id="1287855955">
      <w:bodyDiv w:val="1"/>
      <w:marLeft w:val="0"/>
      <w:marRight w:val="0"/>
      <w:marTop w:val="0"/>
      <w:marBottom w:val="0"/>
      <w:divBdr>
        <w:top w:val="none" w:sz="0" w:space="0" w:color="auto"/>
        <w:left w:val="none" w:sz="0" w:space="0" w:color="auto"/>
        <w:bottom w:val="none" w:sz="0" w:space="0" w:color="auto"/>
        <w:right w:val="none" w:sz="0" w:space="0" w:color="auto"/>
      </w:divBdr>
    </w:div>
    <w:div w:id="1288392046">
      <w:bodyDiv w:val="1"/>
      <w:marLeft w:val="0"/>
      <w:marRight w:val="0"/>
      <w:marTop w:val="0"/>
      <w:marBottom w:val="0"/>
      <w:divBdr>
        <w:top w:val="none" w:sz="0" w:space="0" w:color="auto"/>
        <w:left w:val="none" w:sz="0" w:space="0" w:color="auto"/>
        <w:bottom w:val="none" w:sz="0" w:space="0" w:color="auto"/>
        <w:right w:val="none" w:sz="0" w:space="0" w:color="auto"/>
      </w:divBdr>
    </w:div>
    <w:div w:id="1290550652">
      <w:bodyDiv w:val="1"/>
      <w:marLeft w:val="0"/>
      <w:marRight w:val="0"/>
      <w:marTop w:val="0"/>
      <w:marBottom w:val="0"/>
      <w:divBdr>
        <w:top w:val="none" w:sz="0" w:space="0" w:color="auto"/>
        <w:left w:val="none" w:sz="0" w:space="0" w:color="auto"/>
        <w:bottom w:val="none" w:sz="0" w:space="0" w:color="auto"/>
        <w:right w:val="none" w:sz="0" w:space="0" w:color="auto"/>
      </w:divBdr>
    </w:div>
    <w:div w:id="1293630115">
      <w:bodyDiv w:val="1"/>
      <w:marLeft w:val="0"/>
      <w:marRight w:val="0"/>
      <w:marTop w:val="0"/>
      <w:marBottom w:val="0"/>
      <w:divBdr>
        <w:top w:val="none" w:sz="0" w:space="0" w:color="auto"/>
        <w:left w:val="none" w:sz="0" w:space="0" w:color="auto"/>
        <w:bottom w:val="none" w:sz="0" w:space="0" w:color="auto"/>
        <w:right w:val="none" w:sz="0" w:space="0" w:color="auto"/>
      </w:divBdr>
    </w:div>
    <w:div w:id="1295791090">
      <w:bodyDiv w:val="1"/>
      <w:marLeft w:val="0"/>
      <w:marRight w:val="0"/>
      <w:marTop w:val="0"/>
      <w:marBottom w:val="0"/>
      <w:divBdr>
        <w:top w:val="none" w:sz="0" w:space="0" w:color="auto"/>
        <w:left w:val="none" w:sz="0" w:space="0" w:color="auto"/>
        <w:bottom w:val="none" w:sz="0" w:space="0" w:color="auto"/>
        <w:right w:val="none" w:sz="0" w:space="0" w:color="auto"/>
      </w:divBdr>
    </w:div>
    <w:div w:id="1295794875">
      <w:bodyDiv w:val="1"/>
      <w:marLeft w:val="0"/>
      <w:marRight w:val="0"/>
      <w:marTop w:val="0"/>
      <w:marBottom w:val="0"/>
      <w:divBdr>
        <w:top w:val="none" w:sz="0" w:space="0" w:color="auto"/>
        <w:left w:val="none" w:sz="0" w:space="0" w:color="auto"/>
        <w:bottom w:val="none" w:sz="0" w:space="0" w:color="auto"/>
        <w:right w:val="none" w:sz="0" w:space="0" w:color="auto"/>
      </w:divBdr>
    </w:div>
    <w:div w:id="1300258167">
      <w:bodyDiv w:val="1"/>
      <w:marLeft w:val="0"/>
      <w:marRight w:val="0"/>
      <w:marTop w:val="0"/>
      <w:marBottom w:val="0"/>
      <w:divBdr>
        <w:top w:val="none" w:sz="0" w:space="0" w:color="auto"/>
        <w:left w:val="none" w:sz="0" w:space="0" w:color="auto"/>
        <w:bottom w:val="none" w:sz="0" w:space="0" w:color="auto"/>
        <w:right w:val="none" w:sz="0" w:space="0" w:color="auto"/>
      </w:divBdr>
    </w:div>
    <w:div w:id="1307777093">
      <w:bodyDiv w:val="1"/>
      <w:marLeft w:val="0"/>
      <w:marRight w:val="0"/>
      <w:marTop w:val="0"/>
      <w:marBottom w:val="0"/>
      <w:divBdr>
        <w:top w:val="none" w:sz="0" w:space="0" w:color="auto"/>
        <w:left w:val="none" w:sz="0" w:space="0" w:color="auto"/>
        <w:bottom w:val="none" w:sz="0" w:space="0" w:color="auto"/>
        <w:right w:val="none" w:sz="0" w:space="0" w:color="auto"/>
      </w:divBdr>
    </w:div>
    <w:div w:id="1308782197">
      <w:bodyDiv w:val="1"/>
      <w:marLeft w:val="0"/>
      <w:marRight w:val="0"/>
      <w:marTop w:val="0"/>
      <w:marBottom w:val="0"/>
      <w:divBdr>
        <w:top w:val="none" w:sz="0" w:space="0" w:color="auto"/>
        <w:left w:val="none" w:sz="0" w:space="0" w:color="auto"/>
        <w:bottom w:val="none" w:sz="0" w:space="0" w:color="auto"/>
        <w:right w:val="none" w:sz="0" w:space="0" w:color="auto"/>
      </w:divBdr>
    </w:div>
    <w:div w:id="1311864144">
      <w:bodyDiv w:val="1"/>
      <w:marLeft w:val="0"/>
      <w:marRight w:val="0"/>
      <w:marTop w:val="0"/>
      <w:marBottom w:val="0"/>
      <w:divBdr>
        <w:top w:val="none" w:sz="0" w:space="0" w:color="auto"/>
        <w:left w:val="none" w:sz="0" w:space="0" w:color="auto"/>
        <w:bottom w:val="none" w:sz="0" w:space="0" w:color="auto"/>
        <w:right w:val="none" w:sz="0" w:space="0" w:color="auto"/>
      </w:divBdr>
    </w:div>
    <w:div w:id="1324048526">
      <w:bodyDiv w:val="1"/>
      <w:marLeft w:val="0"/>
      <w:marRight w:val="0"/>
      <w:marTop w:val="0"/>
      <w:marBottom w:val="0"/>
      <w:divBdr>
        <w:top w:val="none" w:sz="0" w:space="0" w:color="auto"/>
        <w:left w:val="none" w:sz="0" w:space="0" w:color="auto"/>
        <w:bottom w:val="none" w:sz="0" w:space="0" w:color="auto"/>
        <w:right w:val="none" w:sz="0" w:space="0" w:color="auto"/>
      </w:divBdr>
    </w:div>
    <w:div w:id="1324428130">
      <w:bodyDiv w:val="1"/>
      <w:marLeft w:val="0"/>
      <w:marRight w:val="0"/>
      <w:marTop w:val="0"/>
      <w:marBottom w:val="0"/>
      <w:divBdr>
        <w:top w:val="none" w:sz="0" w:space="0" w:color="auto"/>
        <w:left w:val="none" w:sz="0" w:space="0" w:color="auto"/>
        <w:bottom w:val="none" w:sz="0" w:space="0" w:color="auto"/>
        <w:right w:val="none" w:sz="0" w:space="0" w:color="auto"/>
      </w:divBdr>
    </w:div>
    <w:div w:id="1324697212">
      <w:bodyDiv w:val="1"/>
      <w:marLeft w:val="0"/>
      <w:marRight w:val="0"/>
      <w:marTop w:val="0"/>
      <w:marBottom w:val="0"/>
      <w:divBdr>
        <w:top w:val="none" w:sz="0" w:space="0" w:color="auto"/>
        <w:left w:val="none" w:sz="0" w:space="0" w:color="auto"/>
        <w:bottom w:val="none" w:sz="0" w:space="0" w:color="auto"/>
        <w:right w:val="none" w:sz="0" w:space="0" w:color="auto"/>
      </w:divBdr>
    </w:div>
    <w:div w:id="1327395554">
      <w:bodyDiv w:val="1"/>
      <w:marLeft w:val="0"/>
      <w:marRight w:val="0"/>
      <w:marTop w:val="0"/>
      <w:marBottom w:val="0"/>
      <w:divBdr>
        <w:top w:val="none" w:sz="0" w:space="0" w:color="auto"/>
        <w:left w:val="none" w:sz="0" w:space="0" w:color="auto"/>
        <w:bottom w:val="none" w:sz="0" w:space="0" w:color="auto"/>
        <w:right w:val="none" w:sz="0" w:space="0" w:color="auto"/>
      </w:divBdr>
    </w:div>
    <w:div w:id="1335064797">
      <w:bodyDiv w:val="1"/>
      <w:marLeft w:val="0"/>
      <w:marRight w:val="0"/>
      <w:marTop w:val="0"/>
      <w:marBottom w:val="0"/>
      <w:divBdr>
        <w:top w:val="none" w:sz="0" w:space="0" w:color="auto"/>
        <w:left w:val="none" w:sz="0" w:space="0" w:color="auto"/>
        <w:bottom w:val="none" w:sz="0" w:space="0" w:color="auto"/>
        <w:right w:val="none" w:sz="0" w:space="0" w:color="auto"/>
      </w:divBdr>
    </w:div>
    <w:div w:id="1335065160">
      <w:bodyDiv w:val="1"/>
      <w:marLeft w:val="0"/>
      <w:marRight w:val="0"/>
      <w:marTop w:val="0"/>
      <w:marBottom w:val="0"/>
      <w:divBdr>
        <w:top w:val="none" w:sz="0" w:space="0" w:color="auto"/>
        <w:left w:val="none" w:sz="0" w:space="0" w:color="auto"/>
        <w:bottom w:val="none" w:sz="0" w:space="0" w:color="auto"/>
        <w:right w:val="none" w:sz="0" w:space="0" w:color="auto"/>
      </w:divBdr>
    </w:div>
    <w:div w:id="1337077486">
      <w:bodyDiv w:val="1"/>
      <w:marLeft w:val="0"/>
      <w:marRight w:val="0"/>
      <w:marTop w:val="0"/>
      <w:marBottom w:val="0"/>
      <w:divBdr>
        <w:top w:val="none" w:sz="0" w:space="0" w:color="auto"/>
        <w:left w:val="none" w:sz="0" w:space="0" w:color="auto"/>
        <w:bottom w:val="none" w:sz="0" w:space="0" w:color="auto"/>
        <w:right w:val="none" w:sz="0" w:space="0" w:color="auto"/>
      </w:divBdr>
    </w:div>
    <w:div w:id="1337221211">
      <w:bodyDiv w:val="1"/>
      <w:marLeft w:val="0"/>
      <w:marRight w:val="0"/>
      <w:marTop w:val="0"/>
      <w:marBottom w:val="0"/>
      <w:divBdr>
        <w:top w:val="none" w:sz="0" w:space="0" w:color="auto"/>
        <w:left w:val="none" w:sz="0" w:space="0" w:color="auto"/>
        <w:bottom w:val="none" w:sz="0" w:space="0" w:color="auto"/>
        <w:right w:val="none" w:sz="0" w:space="0" w:color="auto"/>
      </w:divBdr>
    </w:div>
    <w:div w:id="1337538209">
      <w:bodyDiv w:val="1"/>
      <w:marLeft w:val="0"/>
      <w:marRight w:val="0"/>
      <w:marTop w:val="0"/>
      <w:marBottom w:val="0"/>
      <w:divBdr>
        <w:top w:val="none" w:sz="0" w:space="0" w:color="auto"/>
        <w:left w:val="none" w:sz="0" w:space="0" w:color="auto"/>
        <w:bottom w:val="none" w:sz="0" w:space="0" w:color="auto"/>
        <w:right w:val="none" w:sz="0" w:space="0" w:color="auto"/>
      </w:divBdr>
    </w:div>
    <w:div w:id="1338923250">
      <w:bodyDiv w:val="1"/>
      <w:marLeft w:val="0"/>
      <w:marRight w:val="0"/>
      <w:marTop w:val="0"/>
      <w:marBottom w:val="0"/>
      <w:divBdr>
        <w:top w:val="none" w:sz="0" w:space="0" w:color="auto"/>
        <w:left w:val="none" w:sz="0" w:space="0" w:color="auto"/>
        <w:bottom w:val="none" w:sz="0" w:space="0" w:color="auto"/>
        <w:right w:val="none" w:sz="0" w:space="0" w:color="auto"/>
      </w:divBdr>
    </w:div>
    <w:div w:id="1340431532">
      <w:bodyDiv w:val="1"/>
      <w:marLeft w:val="0"/>
      <w:marRight w:val="0"/>
      <w:marTop w:val="0"/>
      <w:marBottom w:val="0"/>
      <w:divBdr>
        <w:top w:val="none" w:sz="0" w:space="0" w:color="auto"/>
        <w:left w:val="none" w:sz="0" w:space="0" w:color="auto"/>
        <w:bottom w:val="none" w:sz="0" w:space="0" w:color="auto"/>
        <w:right w:val="none" w:sz="0" w:space="0" w:color="auto"/>
      </w:divBdr>
    </w:div>
    <w:div w:id="1341739441">
      <w:bodyDiv w:val="1"/>
      <w:marLeft w:val="0"/>
      <w:marRight w:val="0"/>
      <w:marTop w:val="0"/>
      <w:marBottom w:val="0"/>
      <w:divBdr>
        <w:top w:val="none" w:sz="0" w:space="0" w:color="auto"/>
        <w:left w:val="none" w:sz="0" w:space="0" w:color="auto"/>
        <w:bottom w:val="none" w:sz="0" w:space="0" w:color="auto"/>
        <w:right w:val="none" w:sz="0" w:space="0" w:color="auto"/>
      </w:divBdr>
    </w:div>
    <w:div w:id="1341741465">
      <w:bodyDiv w:val="1"/>
      <w:marLeft w:val="0"/>
      <w:marRight w:val="0"/>
      <w:marTop w:val="0"/>
      <w:marBottom w:val="0"/>
      <w:divBdr>
        <w:top w:val="none" w:sz="0" w:space="0" w:color="auto"/>
        <w:left w:val="none" w:sz="0" w:space="0" w:color="auto"/>
        <w:bottom w:val="none" w:sz="0" w:space="0" w:color="auto"/>
        <w:right w:val="none" w:sz="0" w:space="0" w:color="auto"/>
      </w:divBdr>
    </w:div>
    <w:div w:id="1341858311">
      <w:bodyDiv w:val="1"/>
      <w:marLeft w:val="0"/>
      <w:marRight w:val="0"/>
      <w:marTop w:val="0"/>
      <w:marBottom w:val="0"/>
      <w:divBdr>
        <w:top w:val="none" w:sz="0" w:space="0" w:color="auto"/>
        <w:left w:val="none" w:sz="0" w:space="0" w:color="auto"/>
        <w:bottom w:val="none" w:sz="0" w:space="0" w:color="auto"/>
        <w:right w:val="none" w:sz="0" w:space="0" w:color="auto"/>
      </w:divBdr>
    </w:div>
    <w:div w:id="1342322065">
      <w:bodyDiv w:val="1"/>
      <w:marLeft w:val="0"/>
      <w:marRight w:val="0"/>
      <w:marTop w:val="0"/>
      <w:marBottom w:val="0"/>
      <w:divBdr>
        <w:top w:val="none" w:sz="0" w:space="0" w:color="auto"/>
        <w:left w:val="none" w:sz="0" w:space="0" w:color="auto"/>
        <w:bottom w:val="none" w:sz="0" w:space="0" w:color="auto"/>
        <w:right w:val="none" w:sz="0" w:space="0" w:color="auto"/>
      </w:divBdr>
    </w:div>
    <w:div w:id="1345857606">
      <w:bodyDiv w:val="1"/>
      <w:marLeft w:val="0"/>
      <w:marRight w:val="0"/>
      <w:marTop w:val="0"/>
      <w:marBottom w:val="0"/>
      <w:divBdr>
        <w:top w:val="none" w:sz="0" w:space="0" w:color="auto"/>
        <w:left w:val="none" w:sz="0" w:space="0" w:color="auto"/>
        <w:bottom w:val="none" w:sz="0" w:space="0" w:color="auto"/>
        <w:right w:val="none" w:sz="0" w:space="0" w:color="auto"/>
      </w:divBdr>
    </w:div>
    <w:div w:id="1346059878">
      <w:bodyDiv w:val="1"/>
      <w:marLeft w:val="0"/>
      <w:marRight w:val="0"/>
      <w:marTop w:val="0"/>
      <w:marBottom w:val="0"/>
      <w:divBdr>
        <w:top w:val="none" w:sz="0" w:space="0" w:color="auto"/>
        <w:left w:val="none" w:sz="0" w:space="0" w:color="auto"/>
        <w:bottom w:val="none" w:sz="0" w:space="0" w:color="auto"/>
        <w:right w:val="none" w:sz="0" w:space="0" w:color="auto"/>
      </w:divBdr>
    </w:div>
    <w:div w:id="1346246447">
      <w:bodyDiv w:val="1"/>
      <w:marLeft w:val="0"/>
      <w:marRight w:val="0"/>
      <w:marTop w:val="0"/>
      <w:marBottom w:val="0"/>
      <w:divBdr>
        <w:top w:val="none" w:sz="0" w:space="0" w:color="auto"/>
        <w:left w:val="none" w:sz="0" w:space="0" w:color="auto"/>
        <w:bottom w:val="none" w:sz="0" w:space="0" w:color="auto"/>
        <w:right w:val="none" w:sz="0" w:space="0" w:color="auto"/>
      </w:divBdr>
    </w:div>
    <w:div w:id="1347294582">
      <w:bodyDiv w:val="1"/>
      <w:marLeft w:val="0"/>
      <w:marRight w:val="0"/>
      <w:marTop w:val="0"/>
      <w:marBottom w:val="0"/>
      <w:divBdr>
        <w:top w:val="none" w:sz="0" w:space="0" w:color="auto"/>
        <w:left w:val="none" w:sz="0" w:space="0" w:color="auto"/>
        <w:bottom w:val="none" w:sz="0" w:space="0" w:color="auto"/>
        <w:right w:val="none" w:sz="0" w:space="0" w:color="auto"/>
      </w:divBdr>
    </w:div>
    <w:div w:id="1349986460">
      <w:bodyDiv w:val="1"/>
      <w:marLeft w:val="0"/>
      <w:marRight w:val="0"/>
      <w:marTop w:val="0"/>
      <w:marBottom w:val="0"/>
      <w:divBdr>
        <w:top w:val="none" w:sz="0" w:space="0" w:color="auto"/>
        <w:left w:val="none" w:sz="0" w:space="0" w:color="auto"/>
        <w:bottom w:val="none" w:sz="0" w:space="0" w:color="auto"/>
        <w:right w:val="none" w:sz="0" w:space="0" w:color="auto"/>
      </w:divBdr>
    </w:div>
    <w:div w:id="1352292921">
      <w:bodyDiv w:val="1"/>
      <w:marLeft w:val="0"/>
      <w:marRight w:val="0"/>
      <w:marTop w:val="0"/>
      <w:marBottom w:val="0"/>
      <w:divBdr>
        <w:top w:val="none" w:sz="0" w:space="0" w:color="auto"/>
        <w:left w:val="none" w:sz="0" w:space="0" w:color="auto"/>
        <w:bottom w:val="none" w:sz="0" w:space="0" w:color="auto"/>
        <w:right w:val="none" w:sz="0" w:space="0" w:color="auto"/>
      </w:divBdr>
    </w:div>
    <w:div w:id="1356006929">
      <w:bodyDiv w:val="1"/>
      <w:marLeft w:val="0"/>
      <w:marRight w:val="0"/>
      <w:marTop w:val="0"/>
      <w:marBottom w:val="0"/>
      <w:divBdr>
        <w:top w:val="none" w:sz="0" w:space="0" w:color="auto"/>
        <w:left w:val="none" w:sz="0" w:space="0" w:color="auto"/>
        <w:bottom w:val="none" w:sz="0" w:space="0" w:color="auto"/>
        <w:right w:val="none" w:sz="0" w:space="0" w:color="auto"/>
      </w:divBdr>
    </w:div>
    <w:div w:id="1362198015">
      <w:bodyDiv w:val="1"/>
      <w:marLeft w:val="0"/>
      <w:marRight w:val="0"/>
      <w:marTop w:val="0"/>
      <w:marBottom w:val="0"/>
      <w:divBdr>
        <w:top w:val="none" w:sz="0" w:space="0" w:color="auto"/>
        <w:left w:val="none" w:sz="0" w:space="0" w:color="auto"/>
        <w:bottom w:val="none" w:sz="0" w:space="0" w:color="auto"/>
        <w:right w:val="none" w:sz="0" w:space="0" w:color="auto"/>
      </w:divBdr>
    </w:div>
    <w:div w:id="1366634612">
      <w:bodyDiv w:val="1"/>
      <w:marLeft w:val="0"/>
      <w:marRight w:val="0"/>
      <w:marTop w:val="0"/>
      <w:marBottom w:val="0"/>
      <w:divBdr>
        <w:top w:val="none" w:sz="0" w:space="0" w:color="auto"/>
        <w:left w:val="none" w:sz="0" w:space="0" w:color="auto"/>
        <w:bottom w:val="none" w:sz="0" w:space="0" w:color="auto"/>
        <w:right w:val="none" w:sz="0" w:space="0" w:color="auto"/>
      </w:divBdr>
    </w:div>
    <w:div w:id="1366901548">
      <w:bodyDiv w:val="1"/>
      <w:marLeft w:val="0"/>
      <w:marRight w:val="0"/>
      <w:marTop w:val="0"/>
      <w:marBottom w:val="0"/>
      <w:divBdr>
        <w:top w:val="none" w:sz="0" w:space="0" w:color="auto"/>
        <w:left w:val="none" w:sz="0" w:space="0" w:color="auto"/>
        <w:bottom w:val="none" w:sz="0" w:space="0" w:color="auto"/>
        <w:right w:val="none" w:sz="0" w:space="0" w:color="auto"/>
      </w:divBdr>
    </w:div>
    <w:div w:id="1367096337">
      <w:bodyDiv w:val="1"/>
      <w:marLeft w:val="0"/>
      <w:marRight w:val="0"/>
      <w:marTop w:val="0"/>
      <w:marBottom w:val="0"/>
      <w:divBdr>
        <w:top w:val="none" w:sz="0" w:space="0" w:color="auto"/>
        <w:left w:val="none" w:sz="0" w:space="0" w:color="auto"/>
        <w:bottom w:val="none" w:sz="0" w:space="0" w:color="auto"/>
        <w:right w:val="none" w:sz="0" w:space="0" w:color="auto"/>
      </w:divBdr>
    </w:div>
    <w:div w:id="1367213532">
      <w:bodyDiv w:val="1"/>
      <w:marLeft w:val="0"/>
      <w:marRight w:val="0"/>
      <w:marTop w:val="0"/>
      <w:marBottom w:val="0"/>
      <w:divBdr>
        <w:top w:val="none" w:sz="0" w:space="0" w:color="auto"/>
        <w:left w:val="none" w:sz="0" w:space="0" w:color="auto"/>
        <w:bottom w:val="none" w:sz="0" w:space="0" w:color="auto"/>
        <w:right w:val="none" w:sz="0" w:space="0" w:color="auto"/>
      </w:divBdr>
    </w:div>
    <w:div w:id="1368682751">
      <w:bodyDiv w:val="1"/>
      <w:marLeft w:val="0"/>
      <w:marRight w:val="0"/>
      <w:marTop w:val="0"/>
      <w:marBottom w:val="0"/>
      <w:divBdr>
        <w:top w:val="none" w:sz="0" w:space="0" w:color="auto"/>
        <w:left w:val="none" w:sz="0" w:space="0" w:color="auto"/>
        <w:bottom w:val="none" w:sz="0" w:space="0" w:color="auto"/>
        <w:right w:val="none" w:sz="0" w:space="0" w:color="auto"/>
      </w:divBdr>
    </w:div>
    <w:div w:id="1369837253">
      <w:bodyDiv w:val="1"/>
      <w:marLeft w:val="0"/>
      <w:marRight w:val="0"/>
      <w:marTop w:val="0"/>
      <w:marBottom w:val="0"/>
      <w:divBdr>
        <w:top w:val="none" w:sz="0" w:space="0" w:color="auto"/>
        <w:left w:val="none" w:sz="0" w:space="0" w:color="auto"/>
        <w:bottom w:val="none" w:sz="0" w:space="0" w:color="auto"/>
        <w:right w:val="none" w:sz="0" w:space="0" w:color="auto"/>
      </w:divBdr>
    </w:div>
    <w:div w:id="1371951046">
      <w:bodyDiv w:val="1"/>
      <w:marLeft w:val="0"/>
      <w:marRight w:val="0"/>
      <w:marTop w:val="0"/>
      <w:marBottom w:val="0"/>
      <w:divBdr>
        <w:top w:val="none" w:sz="0" w:space="0" w:color="auto"/>
        <w:left w:val="none" w:sz="0" w:space="0" w:color="auto"/>
        <w:bottom w:val="none" w:sz="0" w:space="0" w:color="auto"/>
        <w:right w:val="none" w:sz="0" w:space="0" w:color="auto"/>
      </w:divBdr>
    </w:div>
    <w:div w:id="1374042161">
      <w:bodyDiv w:val="1"/>
      <w:marLeft w:val="0"/>
      <w:marRight w:val="0"/>
      <w:marTop w:val="0"/>
      <w:marBottom w:val="0"/>
      <w:divBdr>
        <w:top w:val="none" w:sz="0" w:space="0" w:color="auto"/>
        <w:left w:val="none" w:sz="0" w:space="0" w:color="auto"/>
        <w:bottom w:val="none" w:sz="0" w:space="0" w:color="auto"/>
        <w:right w:val="none" w:sz="0" w:space="0" w:color="auto"/>
      </w:divBdr>
    </w:div>
    <w:div w:id="1376471470">
      <w:bodyDiv w:val="1"/>
      <w:marLeft w:val="0"/>
      <w:marRight w:val="0"/>
      <w:marTop w:val="0"/>
      <w:marBottom w:val="0"/>
      <w:divBdr>
        <w:top w:val="none" w:sz="0" w:space="0" w:color="auto"/>
        <w:left w:val="none" w:sz="0" w:space="0" w:color="auto"/>
        <w:bottom w:val="none" w:sz="0" w:space="0" w:color="auto"/>
        <w:right w:val="none" w:sz="0" w:space="0" w:color="auto"/>
      </w:divBdr>
    </w:div>
    <w:div w:id="1377389770">
      <w:bodyDiv w:val="1"/>
      <w:marLeft w:val="0"/>
      <w:marRight w:val="0"/>
      <w:marTop w:val="0"/>
      <w:marBottom w:val="0"/>
      <w:divBdr>
        <w:top w:val="none" w:sz="0" w:space="0" w:color="auto"/>
        <w:left w:val="none" w:sz="0" w:space="0" w:color="auto"/>
        <w:bottom w:val="none" w:sz="0" w:space="0" w:color="auto"/>
        <w:right w:val="none" w:sz="0" w:space="0" w:color="auto"/>
      </w:divBdr>
    </w:div>
    <w:div w:id="1378971451">
      <w:bodyDiv w:val="1"/>
      <w:marLeft w:val="0"/>
      <w:marRight w:val="0"/>
      <w:marTop w:val="0"/>
      <w:marBottom w:val="0"/>
      <w:divBdr>
        <w:top w:val="none" w:sz="0" w:space="0" w:color="auto"/>
        <w:left w:val="none" w:sz="0" w:space="0" w:color="auto"/>
        <w:bottom w:val="none" w:sz="0" w:space="0" w:color="auto"/>
        <w:right w:val="none" w:sz="0" w:space="0" w:color="auto"/>
      </w:divBdr>
    </w:div>
    <w:div w:id="1383603903">
      <w:bodyDiv w:val="1"/>
      <w:marLeft w:val="0"/>
      <w:marRight w:val="0"/>
      <w:marTop w:val="0"/>
      <w:marBottom w:val="0"/>
      <w:divBdr>
        <w:top w:val="none" w:sz="0" w:space="0" w:color="auto"/>
        <w:left w:val="none" w:sz="0" w:space="0" w:color="auto"/>
        <w:bottom w:val="none" w:sz="0" w:space="0" w:color="auto"/>
        <w:right w:val="none" w:sz="0" w:space="0" w:color="auto"/>
      </w:divBdr>
    </w:div>
    <w:div w:id="1383748690">
      <w:bodyDiv w:val="1"/>
      <w:marLeft w:val="0"/>
      <w:marRight w:val="0"/>
      <w:marTop w:val="0"/>
      <w:marBottom w:val="0"/>
      <w:divBdr>
        <w:top w:val="none" w:sz="0" w:space="0" w:color="auto"/>
        <w:left w:val="none" w:sz="0" w:space="0" w:color="auto"/>
        <w:bottom w:val="none" w:sz="0" w:space="0" w:color="auto"/>
        <w:right w:val="none" w:sz="0" w:space="0" w:color="auto"/>
      </w:divBdr>
    </w:div>
    <w:div w:id="1383939269">
      <w:bodyDiv w:val="1"/>
      <w:marLeft w:val="0"/>
      <w:marRight w:val="0"/>
      <w:marTop w:val="0"/>
      <w:marBottom w:val="0"/>
      <w:divBdr>
        <w:top w:val="none" w:sz="0" w:space="0" w:color="auto"/>
        <w:left w:val="none" w:sz="0" w:space="0" w:color="auto"/>
        <w:bottom w:val="none" w:sz="0" w:space="0" w:color="auto"/>
        <w:right w:val="none" w:sz="0" w:space="0" w:color="auto"/>
      </w:divBdr>
    </w:div>
    <w:div w:id="1386220059">
      <w:bodyDiv w:val="1"/>
      <w:marLeft w:val="0"/>
      <w:marRight w:val="0"/>
      <w:marTop w:val="0"/>
      <w:marBottom w:val="0"/>
      <w:divBdr>
        <w:top w:val="none" w:sz="0" w:space="0" w:color="auto"/>
        <w:left w:val="none" w:sz="0" w:space="0" w:color="auto"/>
        <w:bottom w:val="none" w:sz="0" w:space="0" w:color="auto"/>
        <w:right w:val="none" w:sz="0" w:space="0" w:color="auto"/>
      </w:divBdr>
    </w:div>
    <w:div w:id="1386566580">
      <w:bodyDiv w:val="1"/>
      <w:marLeft w:val="0"/>
      <w:marRight w:val="0"/>
      <w:marTop w:val="0"/>
      <w:marBottom w:val="0"/>
      <w:divBdr>
        <w:top w:val="none" w:sz="0" w:space="0" w:color="auto"/>
        <w:left w:val="none" w:sz="0" w:space="0" w:color="auto"/>
        <w:bottom w:val="none" w:sz="0" w:space="0" w:color="auto"/>
        <w:right w:val="none" w:sz="0" w:space="0" w:color="auto"/>
      </w:divBdr>
    </w:div>
    <w:div w:id="1387338302">
      <w:bodyDiv w:val="1"/>
      <w:marLeft w:val="0"/>
      <w:marRight w:val="0"/>
      <w:marTop w:val="0"/>
      <w:marBottom w:val="0"/>
      <w:divBdr>
        <w:top w:val="none" w:sz="0" w:space="0" w:color="auto"/>
        <w:left w:val="none" w:sz="0" w:space="0" w:color="auto"/>
        <w:bottom w:val="none" w:sz="0" w:space="0" w:color="auto"/>
        <w:right w:val="none" w:sz="0" w:space="0" w:color="auto"/>
      </w:divBdr>
    </w:div>
    <w:div w:id="1389232788">
      <w:bodyDiv w:val="1"/>
      <w:marLeft w:val="0"/>
      <w:marRight w:val="0"/>
      <w:marTop w:val="0"/>
      <w:marBottom w:val="0"/>
      <w:divBdr>
        <w:top w:val="none" w:sz="0" w:space="0" w:color="auto"/>
        <w:left w:val="none" w:sz="0" w:space="0" w:color="auto"/>
        <w:bottom w:val="none" w:sz="0" w:space="0" w:color="auto"/>
        <w:right w:val="none" w:sz="0" w:space="0" w:color="auto"/>
      </w:divBdr>
    </w:div>
    <w:div w:id="1391151259">
      <w:bodyDiv w:val="1"/>
      <w:marLeft w:val="0"/>
      <w:marRight w:val="0"/>
      <w:marTop w:val="0"/>
      <w:marBottom w:val="0"/>
      <w:divBdr>
        <w:top w:val="none" w:sz="0" w:space="0" w:color="auto"/>
        <w:left w:val="none" w:sz="0" w:space="0" w:color="auto"/>
        <w:bottom w:val="none" w:sz="0" w:space="0" w:color="auto"/>
        <w:right w:val="none" w:sz="0" w:space="0" w:color="auto"/>
      </w:divBdr>
    </w:div>
    <w:div w:id="1391347363">
      <w:bodyDiv w:val="1"/>
      <w:marLeft w:val="0"/>
      <w:marRight w:val="0"/>
      <w:marTop w:val="0"/>
      <w:marBottom w:val="0"/>
      <w:divBdr>
        <w:top w:val="none" w:sz="0" w:space="0" w:color="auto"/>
        <w:left w:val="none" w:sz="0" w:space="0" w:color="auto"/>
        <w:bottom w:val="none" w:sz="0" w:space="0" w:color="auto"/>
        <w:right w:val="none" w:sz="0" w:space="0" w:color="auto"/>
      </w:divBdr>
    </w:div>
    <w:div w:id="1391614935">
      <w:bodyDiv w:val="1"/>
      <w:marLeft w:val="0"/>
      <w:marRight w:val="0"/>
      <w:marTop w:val="0"/>
      <w:marBottom w:val="0"/>
      <w:divBdr>
        <w:top w:val="none" w:sz="0" w:space="0" w:color="auto"/>
        <w:left w:val="none" w:sz="0" w:space="0" w:color="auto"/>
        <w:bottom w:val="none" w:sz="0" w:space="0" w:color="auto"/>
        <w:right w:val="none" w:sz="0" w:space="0" w:color="auto"/>
      </w:divBdr>
    </w:div>
    <w:div w:id="1393696986">
      <w:bodyDiv w:val="1"/>
      <w:marLeft w:val="0"/>
      <w:marRight w:val="0"/>
      <w:marTop w:val="0"/>
      <w:marBottom w:val="0"/>
      <w:divBdr>
        <w:top w:val="none" w:sz="0" w:space="0" w:color="auto"/>
        <w:left w:val="none" w:sz="0" w:space="0" w:color="auto"/>
        <w:bottom w:val="none" w:sz="0" w:space="0" w:color="auto"/>
        <w:right w:val="none" w:sz="0" w:space="0" w:color="auto"/>
      </w:divBdr>
    </w:div>
    <w:div w:id="1394310624">
      <w:bodyDiv w:val="1"/>
      <w:marLeft w:val="0"/>
      <w:marRight w:val="0"/>
      <w:marTop w:val="0"/>
      <w:marBottom w:val="0"/>
      <w:divBdr>
        <w:top w:val="none" w:sz="0" w:space="0" w:color="auto"/>
        <w:left w:val="none" w:sz="0" w:space="0" w:color="auto"/>
        <w:bottom w:val="none" w:sz="0" w:space="0" w:color="auto"/>
        <w:right w:val="none" w:sz="0" w:space="0" w:color="auto"/>
      </w:divBdr>
    </w:div>
    <w:div w:id="1394809876">
      <w:bodyDiv w:val="1"/>
      <w:marLeft w:val="0"/>
      <w:marRight w:val="0"/>
      <w:marTop w:val="0"/>
      <w:marBottom w:val="0"/>
      <w:divBdr>
        <w:top w:val="none" w:sz="0" w:space="0" w:color="auto"/>
        <w:left w:val="none" w:sz="0" w:space="0" w:color="auto"/>
        <w:bottom w:val="none" w:sz="0" w:space="0" w:color="auto"/>
        <w:right w:val="none" w:sz="0" w:space="0" w:color="auto"/>
      </w:divBdr>
    </w:div>
    <w:div w:id="1396129577">
      <w:bodyDiv w:val="1"/>
      <w:marLeft w:val="0"/>
      <w:marRight w:val="0"/>
      <w:marTop w:val="0"/>
      <w:marBottom w:val="0"/>
      <w:divBdr>
        <w:top w:val="none" w:sz="0" w:space="0" w:color="auto"/>
        <w:left w:val="none" w:sz="0" w:space="0" w:color="auto"/>
        <w:bottom w:val="none" w:sz="0" w:space="0" w:color="auto"/>
        <w:right w:val="none" w:sz="0" w:space="0" w:color="auto"/>
      </w:divBdr>
    </w:div>
    <w:div w:id="1397315221">
      <w:bodyDiv w:val="1"/>
      <w:marLeft w:val="0"/>
      <w:marRight w:val="0"/>
      <w:marTop w:val="0"/>
      <w:marBottom w:val="0"/>
      <w:divBdr>
        <w:top w:val="none" w:sz="0" w:space="0" w:color="auto"/>
        <w:left w:val="none" w:sz="0" w:space="0" w:color="auto"/>
        <w:bottom w:val="none" w:sz="0" w:space="0" w:color="auto"/>
        <w:right w:val="none" w:sz="0" w:space="0" w:color="auto"/>
      </w:divBdr>
    </w:div>
    <w:div w:id="1399743494">
      <w:bodyDiv w:val="1"/>
      <w:marLeft w:val="0"/>
      <w:marRight w:val="0"/>
      <w:marTop w:val="0"/>
      <w:marBottom w:val="0"/>
      <w:divBdr>
        <w:top w:val="none" w:sz="0" w:space="0" w:color="auto"/>
        <w:left w:val="none" w:sz="0" w:space="0" w:color="auto"/>
        <w:bottom w:val="none" w:sz="0" w:space="0" w:color="auto"/>
        <w:right w:val="none" w:sz="0" w:space="0" w:color="auto"/>
      </w:divBdr>
    </w:div>
    <w:div w:id="1401977728">
      <w:bodyDiv w:val="1"/>
      <w:marLeft w:val="0"/>
      <w:marRight w:val="0"/>
      <w:marTop w:val="0"/>
      <w:marBottom w:val="0"/>
      <w:divBdr>
        <w:top w:val="none" w:sz="0" w:space="0" w:color="auto"/>
        <w:left w:val="none" w:sz="0" w:space="0" w:color="auto"/>
        <w:bottom w:val="none" w:sz="0" w:space="0" w:color="auto"/>
        <w:right w:val="none" w:sz="0" w:space="0" w:color="auto"/>
      </w:divBdr>
    </w:div>
    <w:div w:id="1404256956">
      <w:bodyDiv w:val="1"/>
      <w:marLeft w:val="0"/>
      <w:marRight w:val="0"/>
      <w:marTop w:val="0"/>
      <w:marBottom w:val="0"/>
      <w:divBdr>
        <w:top w:val="none" w:sz="0" w:space="0" w:color="auto"/>
        <w:left w:val="none" w:sz="0" w:space="0" w:color="auto"/>
        <w:bottom w:val="none" w:sz="0" w:space="0" w:color="auto"/>
        <w:right w:val="none" w:sz="0" w:space="0" w:color="auto"/>
      </w:divBdr>
    </w:div>
    <w:div w:id="1405572025">
      <w:bodyDiv w:val="1"/>
      <w:marLeft w:val="0"/>
      <w:marRight w:val="0"/>
      <w:marTop w:val="0"/>
      <w:marBottom w:val="0"/>
      <w:divBdr>
        <w:top w:val="none" w:sz="0" w:space="0" w:color="auto"/>
        <w:left w:val="none" w:sz="0" w:space="0" w:color="auto"/>
        <w:bottom w:val="none" w:sz="0" w:space="0" w:color="auto"/>
        <w:right w:val="none" w:sz="0" w:space="0" w:color="auto"/>
      </w:divBdr>
    </w:div>
    <w:div w:id="1406150637">
      <w:bodyDiv w:val="1"/>
      <w:marLeft w:val="0"/>
      <w:marRight w:val="0"/>
      <w:marTop w:val="0"/>
      <w:marBottom w:val="0"/>
      <w:divBdr>
        <w:top w:val="none" w:sz="0" w:space="0" w:color="auto"/>
        <w:left w:val="none" w:sz="0" w:space="0" w:color="auto"/>
        <w:bottom w:val="none" w:sz="0" w:space="0" w:color="auto"/>
        <w:right w:val="none" w:sz="0" w:space="0" w:color="auto"/>
      </w:divBdr>
    </w:div>
    <w:div w:id="1407798336">
      <w:bodyDiv w:val="1"/>
      <w:marLeft w:val="0"/>
      <w:marRight w:val="0"/>
      <w:marTop w:val="0"/>
      <w:marBottom w:val="0"/>
      <w:divBdr>
        <w:top w:val="none" w:sz="0" w:space="0" w:color="auto"/>
        <w:left w:val="none" w:sz="0" w:space="0" w:color="auto"/>
        <w:bottom w:val="none" w:sz="0" w:space="0" w:color="auto"/>
        <w:right w:val="none" w:sz="0" w:space="0" w:color="auto"/>
      </w:divBdr>
    </w:div>
    <w:div w:id="1410495167">
      <w:bodyDiv w:val="1"/>
      <w:marLeft w:val="0"/>
      <w:marRight w:val="0"/>
      <w:marTop w:val="0"/>
      <w:marBottom w:val="0"/>
      <w:divBdr>
        <w:top w:val="none" w:sz="0" w:space="0" w:color="auto"/>
        <w:left w:val="none" w:sz="0" w:space="0" w:color="auto"/>
        <w:bottom w:val="none" w:sz="0" w:space="0" w:color="auto"/>
        <w:right w:val="none" w:sz="0" w:space="0" w:color="auto"/>
      </w:divBdr>
    </w:div>
    <w:div w:id="1411852106">
      <w:bodyDiv w:val="1"/>
      <w:marLeft w:val="0"/>
      <w:marRight w:val="0"/>
      <w:marTop w:val="0"/>
      <w:marBottom w:val="0"/>
      <w:divBdr>
        <w:top w:val="none" w:sz="0" w:space="0" w:color="auto"/>
        <w:left w:val="none" w:sz="0" w:space="0" w:color="auto"/>
        <w:bottom w:val="none" w:sz="0" w:space="0" w:color="auto"/>
        <w:right w:val="none" w:sz="0" w:space="0" w:color="auto"/>
      </w:divBdr>
    </w:div>
    <w:div w:id="1417366735">
      <w:bodyDiv w:val="1"/>
      <w:marLeft w:val="0"/>
      <w:marRight w:val="0"/>
      <w:marTop w:val="0"/>
      <w:marBottom w:val="0"/>
      <w:divBdr>
        <w:top w:val="none" w:sz="0" w:space="0" w:color="auto"/>
        <w:left w:val="none" w:sz="0" w:space="0" w:color="auto"/>
        <w:bottom w:val="none" w:sz="0" w:space="0" w:color="auto"/>
        <w:right w:val="none" w:sz="0" w:space="0" w:color="auto"/>
      </w:divBdr>
    </w:div>
    <w:div w:id="1418794383">
      <w:bodyDiv w:val="1"/>
      <w:marLeft w:val="0"/>
      <w:marRight w:val="0"/>
      <w:marTop w:val="0"/>
      <w:marBottom w:val="0"/>
      <w:divBdr>
        <w:top w:val="none" w:sz="0" w:space="0" w:color="auto"/>
        <w:left w:val="none" w:sz="0" w:space="0" w:color="auto"/>
        <w:bottom w:val="none" w:sz="0" w:space="0" w:color="auto"/>
        <w:right w:val="none" w:sz="0" w:space="0" w:color="auto"/>
      </w:divBdr>
    </w:div>
    <w:div w:id="1420173589">
      <w:bodyDiv w:val="1"/>
      <w:marLeft w:val="0"/>
      <w:marRight w:val="0"/>
      <w:marTop w:val="0"/>
      <w:marBottom w:val="0"/>
      <w:divBdr>
        <w:top w:val="none" w:sz="0" w:space="0" w:color="auto"/>
        <w:left w:val="none" w:sz="0" w:space="0" w:color="auto"/>
        <w:bottom w:val="none" w:sz="0" w:space="0" w:color="auto"/>
        <w:right w:val="none" w:sz="0" w:space="0" w:color="auto"/>
      </w:divBdr>
      <w:divsChild>
        <w:div w:id="286425026">
          <w:marLeft w:val="0"/>
          <w:marRight w:val="0"/>
          <w:marTop w:val="0"/>
          <w:marBottom w:val="0"/>
          <w:divBdr>
            <w:top w:val="none" w:sz="0" w:space="0" w:color="auto"/>
            <w:left w:val="none" w:sz="0" w:space="0" w:color="auto"/>
            <w:bottom w:val="none" w:sz="0" w:space="0" w:color="auto"/>
            <w:right w:val="none" w:sz="0" w:space="0" w:color="auto"/>
          </w:divBdr>
        </w:div>
        <w:div w:id="1495880348">
          <w:marLeft w:val="0"/>
          <w:marRight w:val="0"/>
          <w:marTop w:val="0"/>
          <w:marBottom w:val="0"/>
          <w:divBdr>
            <w:top w:val="none" w:sz="0" w:space="0" w:color="auto"/>
            <w:left w:val="none" w:sz="0" w:space="0" w:color="auto"/>
            <w:bottom w:val="none" w:sz="0" w:space="0" w:color="auto"/>
            <w:right w:val="none" w:sz="0" w:space="0" w:color="auto"/>
          </w:divBdr>
        </w:div>
        <w:div w:id="1634209079">
          <w:marLeft w:val="0"/>
          <w:marRight w:val="0"/>
          <w:marTop w:val="0"/>
          <w:marBottom w:val="0"/>
          <w:divBdr>
            <w:top w:val="none" w:sz="0" w:space="0" w:color="auto"/>
            <w:left w:val="none" w:sz="0" w:space="0" w:color="auto"/>
            <w:bottom w:val="none" w:sz="0" w:space="0" w:color="auto"/>
            <w:right w:val="none" w:sz="0" w:space="0" w:color="auto"/>
          </w:divBdr>
        </w:div>
      </w:divsChild>
    </w:div>
    <w:div w:id="1420367613">
      <w:bodyDiv w:val="1"/>
      <w:marLeft w:val="0"/>
      <w:marRight w:val="0"/>
      <w:marTop w:val="0"/>
      <w:marBottom w:val="0"/>
      <w:divBdr>
        <w:top w:val="none" w:sz="0" w:space="0" w:color="auto"/>
        <w:left w:val="none" w:sz="0" w:space="0" w:color="auto"/>
        <w:bottom w:val="none" w:sz="0" w:space="0" w:color="auto"/>
        <w:right w:val="none" w:sz="0" w:space="0" w:color="auto"/>
      </w:divBdr>
    </w:div>
    <w:div w:id="1421483311">
      <w:bodyDiv w:val="1"/>
      <w:marLeft w:val="0"/>
      <w:marRight w:val="0"/>
      <w:marTop w:val="0"/>
      <w:marBottom w:val="0"/>
      <w:divBdr>
        <w:top w:val="none" w:sz="0" w:space="0" w:color="auto"/>
        <w:left w:val="none" w:sz="0" w:space="0" w:color="auto"/>
        <w:bottom w:val="none" w:sz="0" w:space="0" w:color="auto"/>
        <w:right w:val="none" w:sz="0" w:space="0" w:color="auto"/>
      </w:divBdr>
    </w:div>
    <w:div w:id="1423528865">
      <w:bodyDiv w:val="1"/>
      <w:marLeft w:val="0"/>
      <w:marRight w:val="0"/>
      <w:marTop w:val="0"/>
      <w:marBottom w:val="0"/>
      <w:divBdr>
        <w:top w:val="none" w:sz="0" w:space="0" w:color="auto"/>
        <w:left w:val="none" w:sz="0" w:space="0" w:color="auto"/>
        <w:bottom w:val="none" w:sz="0" w:space="0" w:color="auto"/>
        <w:right w:val="none" w:sz="0" w:space="0" w:color="auto"/>
      </w:divBdr>
    </w:div>
    <w:div w:id="1423797077">
      <w:bodyDiv w:val="1"/>
      <w:marLeft w:val="0"/>
      <w:marRight w:val="0"/>
      <w:marTop w:val="0"/>
      <w:marBottom w:val="0"/>
      <w:divBdr>
        <w:top w:val="none" w:sz="0" w:space="0" w:color="auto"/>
        <w:left w:val="none" w:sz="0" w:space="0" w:color="auto"/>
        <w:bottom w:val="none" w:sz="0" w:space="0" w:color="auto"/>
        <w:right w:val="none" w:sz="0" w:space="0" w:color="auto"/>
      </w:divBdr>
    </w:div>
    <w:div w:id="1425153971">
      <w:bodyDiv w:val="1"/>
      <w:marLeft w:val="0"/>
      <w:marRight w:val="0"/>
      <w:marTop w:val="0"/>
      <w:marBottom w:val="0"/>
      <w:divBdr>
        <w:top w:val="none" w:sz="0" w:space="0" w:color="auto"/>
        <w:left w:val="none" w:sz="0" w:space="0" w:color="auto"/>
        <w:bottom w:val="none" w:sz="0" w:space="0" w:color="auto"/>
        <w:right w:val="none" w:sz="0" w:space="0" w:color="auto"/>
      </w:divBdr>
    </w:div>
    <w:div w:id="1427996089">
      <w:bodyDiv w:val="1"/>
      <w:marLeft w:val="0"/>
      <w:marRight w:val="0"/>
      <w:marTop w:val="0"/>
      <w:marBottom w:val="0"/>
      <w:divBdr>
        <w:top w:val="none" w:sz="0" w:space="0" w:color="auto"/>
        <w:left w:val="none" w:sz="0" w:space="0" w:color="auto"/>
        <w:bottom w:val="none" w:sz="0" w:space="0" w:color="auto"/>
        <w:right w:val="none" w:sz="0" w:space="0" w:color="auto"/>
      </w:divBdr>
    </w:div>
    <w:div w:id="1430471736">
      <w:bodyDiv w:val="1"/>
      <w:marLeft w:val="0"/>
      <w:marRight w:val="0"/>
      <w:marTop w:val="0"/>
      <w:marBottom w:val="0"/>
      <w:divBdr>
        <w:top w:val="none" w:sz="0" w:space="0" w:color="auto"/>
        <w:left w:val="none" w:sz="0" w:space="0" w:color="auto"/>
        <w:bottom w:val="none" w:sz="0" w:space="0" w:color="auto"/>
        <w:right w:val="none" w:sz="0" w:space="0" w:color="auto"/>
      </w:divBdr>
    </w:div>
    <w:div w:id="1431897458">
      <w:bodyDiv w:val="1"/>
      <w:marLeft w:val="0"/>
      <w:marRight w:val="0"/>
      <w:marTop w:val="0"/>
      <w:marBottom w:val="0"/>
      <w:divBdr>
        <w:top w:val="none" w:sz="0" w:space="0" w:color="auto"/>
        <w:left w:val="none" w:sz="0" w:space="0" w:color="auto"/>
        <w:bottom w:val="none" w:sz="0" w:space="0" w:color="auto"/>
        <w:right w:val="none" w:sz="0" w:space="0" w:color="auto"/>
      </w:divBdr>
    </w:div>
    <w:div w:id="1435319530">
      <w:bodyDiv w:val="1"/>
      <w:marLeft w:val="0"/>
      <w:marRight w:val="0"/>
      <w:marTop w:val="0"/>
      <w:marBottom w:val="0"/>
      <w:divBdr>
        <w:top w:val="none" w:sz="0" w:space="0" w:color="auto"/>
        <w:left w:val="none" w:sz="0" w:space="0" w:color="auto"/>
        <w:bottom w:val="none" w:sz="0" w:space="0" w:color="auto"/>
        <w:right w:val="none" w:sz="0" w:space="0" w:color="auto"/>
      </w:divBdr>
    </w:div>
    <w:div w:id="1435321165">
      <w:bodyDiv w:val="1"/>
      <w:marLeft w:val="0"/>
      <w:marRight w:val="0"/>
      <w:marTop w:val="0"/>
      <w:marBottom w:val="0"/>
      <w:divBdr>
        <w:top w:val="none" w:sz="0" w:space="0" w:color="auto"/>
        <w:left w:val="none" w:sz="0" w:space="0" w:color="auto"/>
        <w:bottom w:val="none" w:sz="0" w:space="0" w:color="auto"/>
        <w:right w:val="none" w:sz="0" w:space="0" w:color="auto"/>
      </w:divBdr>
    </w:div>
    <w:div w:id="1436242568">
      <w:bodyDiv w:val="1"/>
      <w:marLeft w:val="0"/>
      <w:marRight w:val="0"/>
      <w:marTop w:val="0"/>
      <w:marBottom w:val="0"/>
      <w:divBdr>
        <w:top w:val="none" w:sz="0" w:space="0" w:color="auto"/>
        <w:left w:val="none" w:sz="0" w:space="0" w:color="auto"/>
        <w:bottom w:val="none" w:sz="0" w:space="0" w:color="auto"/>
        <w:right w:val="none" w:sz="0" w:space="0" w:color="auto"/>
      </w:divBdr>
      <w:divsChild>
        <w:div w:id="172964164">
          <w:marLeft w:val="0"/>
          <w:marRight w:val="0"/>
          <w:marTop w:val="0"/>
          <w:marBottom w:val="0"/>
          <w:divBdr>
            <w:top w:val="none" w:sz="0" w:space="0" w:color="auto"/>
            <w:left w:val="none" w:sz="0" w:space="0" w:color="auto"/>
            <w:bottom w:val="none" w:sz="0" w:space="0" w:color="auto"/>
            <w:right w:val="none" w:sz="0" w:space="0" w:color="auto"/>
          </w:divBdr>
        </w:div>
        <w:div w:id="236019941">
          <w:marLeft w:val="0"/>
          <w:marRight w:val="0"/>
          <w:marTop w:val="0"/>
          <w:marBottom w:val="0"/>
          <w:divBdr>
            <w:top w:val="none" w:sz="0" w:space="0" w:color="auto"/>
            <w:left w:val="none" w:sz="0" w:space="0" w:color="auto"/>
            <w:bottom w:val="none" w:sz="0" w:space="0" w:color="auto"/>
            <w:right w:val="none" w:sz="0" w:space="0" w:color="auto"/>
          </w:divBdr>
        </w:div>
        <w:div w:id="1119882234">
          <w:marLeft w:val="0"/>
          <w:marRight w:val="0"/>
          <w:marTop w:val="0"/>
          <w:marBottom w:val="0"/>
          <w:divBdr>
            <w:top w:val="none" w:sz="0" w:space="0" w:color="auto"/>
            <w:left w:val="none" w:sz="0" w:space="0" w:color="auto"/>
            <w:bottom w:val="none" w:sz="0" w:space="0" w:color="auto"/>
            <w:right w:val="none" w:sz="0" w:space="0" w:color="auto"/>
          </w:divBdr>
        </w:div>
        <w:div w:id="1482501671">
          <w:marLeft w:val="0"/>
          <w:marRight w:val="0"/>
          <w:marTop w:val="0"/>
          <w:marBottom w:val="0"/>
          <w:divBdr>
            <w:top w:val="none" w:sz="0" w:space="0" w:color="auto"/>
            <w:left w:val="none" w:sz="0" w:space="0" w:color="auto"/>
            <w:bottom w:val="none" w:sz="0" w:space="0" w:color="auto"/>
            <w:right w:val="none" w:sz="0" w:space="0" w:color="auto"/>
          </w:divBdr>
        </w:div>
        <w:div w:id="1561594999">
          <w:marLeft w:val="0"/>
          <w:marRight w:val="0"/>
          <w:marTop w:val="0"/>
          <w:marBottom w:val="0"/>
          <w:divBdr>
            <w:top w:val="none" w:sz="0" w:space="0" w:color="auto"/>
            <w:left w:val="none" w:sz="0" w:space="0" w:color="auto"/>
            <w:bottom w:val="none" w:sz="0" w:space="0" w:color="auto"/>
            <w:right w:val="none" w:sz="0" w:space="0" w:color="auto"/>
          </w:divBdr>
        </w:div>
      </w:divsChild>
    </w:div>
    <w:div w:id="1436712544">
      <w:bodyDiv w:val="1"/>
      <w:marLeft w:val="0"/>
      <w:marRight w:val="0"/>
      <w:marTop w:val="0"/>
      <w:marBottom w:val="0"/>
      <w:divBdr>
        <w:top w:val="none" w:sz="0" w:space="0" w:color="auto"/>
        <w:left w:val="none" w:sz="0" w:space="0" w:color="auto"/>
        <w:bottom w:val="none" w:sz="0" w:space="0" w:color="auto"/>
        <w:right w:val="none" w:sz="0" w:space="0" w:color="auto"/>
      </w:divBdr>
    </w:div>
    <w:div w:id="1436746515">
      <w:bodyDiv w:val="1"/>
      <w:marLeft w:val="0"/>
      <w:marRight w:val="0"/>
      <w:marTop w:val="0"/>
      <w:marBottom w:val="0"/>
      <w:divBdr>
        <w:top w:val="none" w:sz="0" w:space="0" w:color="auto"/>
        <w:left w:val="none" w:sz="0" w:space="0" w:color="auto"/>
        <w:bottom w:val="none" w:sz="0" w:space="0" w:color="auto"/>
        <w:right w:val="none" w:sz="0" w:space="0" w:color="auto"/>
      </w:divBdr>
    </w:div>
    <w:div w:id="1437293424">
      <w:bodyDiv w:val="1"/>
      <w:marLeft w:val="0"/>
      <w:marRight w:val="0"/>
      <w:marTop w:val="0"/>
      <w:marBottom w:val="0"/>
      <w:divBdr>
        <w:top w:val="none" w:sz="0" w:space="0" w:color="auto"/>
        <w:left w:val="none" w:sz="0" w:space="0" w:color="auto"/>
        <w:bottom w:val="none" w:sz="0" w:space="0" w:color="auto"/>
        <w:right w:val="none" w:sz="0" w:space="0" w:color="auto"/>
      </w:divBdr>
    </w:div>
    <w:div w:id="1437939392">
      <w:bodyDiv w:val="1"/>
      <w:marLeft w:val="0"/>
      <w:marRight w:val="0"/>
      <w:marTop w:val="0"/>
      <w:marBottom w:val="0"/>
      <w:divBdr>
        <w:top w:val="none" w:sz="0" w:space="0" w:color="auto"/>
        <w:left w:val="none" w:sz="0" w:space="0" w:color="auto"/>
        <w:bottom w:val="none" w:sz="0" w:space="0" w:color="auto"/>
        <w:right w:val="none" w:sz="0" w:space="0" w:color="auto"/>
      </w:divBdr>
    </w:div>
    <w:div w:id="1445081054">
      <w:bodyDiv w:val="1"/>
      <w:marLeft w:val="0"/>
      <w:marRight w:val="0"/>
      <w:marTop w:val="0"/>
      <w:marBottom w:val="0"/>
      <w:divBdr>
        <w:top w:val="none" w:sz="0" w:space="0" w:color="auto"/>
        <w:left w:val="none" w:sz="0" w:space="0" w:color="auto"/>
        <w:bottom w:val="none" w:sz="0" w:space="0" w:color="auto"/>
        <w:right w:val="none" w:sz="0" w:space="0" w:color="auto"/>
      </w:divBdr>
    </w:div>
    <w:div w:id="1449281454">
      <w:bodyDiv w:val="1"/>
      <w:marLeft w:val="0"/>
      <w:marRight w:val="0"/>
      <w:marTop w:val="0"/>
      <w:marBottom w:val="0"/>
      <w:divBdr>
        <w:top w:val="none" w:sz="0" w:space="0" w:color="auto"/>
        <w:left w:val="none" w:sz="0" w:space="0" w:color="auto"/>
        <w:bottom w:val="none" w:sz="0" w:space="0" w:color="auto"/>
        <w:right w:val="none" w:sz="0" w:space="0" w:color="auto"/>
      </w:divBdr>
    </w:div>
    <w:div w:id="1454594614">
      <w:bodyDiv w:val="1"/>
      <w:marLeft w:val="0"/>
      <w:marRight w:val="0"/>
      <w:marTop w:val="0"/>
      <w:marBottom w:val="0"/>
      <w:divBdr>
        <w:top w:val="none" w:sz="0" w:space="0" w:color="auto"/>
        <w:left w:val="none" w:sz="0" w:space="0" w:color="auto"/>
        <w:bottom w:val="none" w:sz="0" w:space="0" w:color="auto"/>
        <w:right w:val="none" w:sz="0" w:space="0" w:color="auto"/>
      </w:divBdr>
    </w:div>
    <w:div w:id="1454980216">
      <w:bodyDiv w:val="1"/>
      <w:marLeft w:val="0"/>
      <w:marRight w:val="0"/>
      <w:marTop w:val="0"/>
      <w:marBottom w:val="0"/>
      <w:divBdr>
        <w:top w:val="none" w:sz="0" w:space="0" w:color="auto"/>
        <w:left w:val="none" w:sz="0" w:space="0" w:color="auto"/>
        <w:bottom w:val="none" w:sz="0" w:space="0" w:color="auto"/>
        <w:right w:val="none" w:sz="0" w:space="0" w:color="auto"/>
      </w:divBdr>
    </w:div>
    <w:div w:id="1455097398">
      <w:bodyDiv w:val="1"/>
      <w:marLeft w:val="0"/>
      <w:marRight w:val="0"/>
      <w:marTop w:val="0"/>
      <w:marBottom w:val="0"/>
      <w:divBdr>
        <w:top w:val="none" w:sz="0" w:space="0" w:color="auto"/>
        <w:left w:val="none" w:sz="0" w:space="0" w:color="auto"/>
        <w:bottom w:val="none" w:sz="0" w:space="0" w:color="auto"/>
        <w:right w:val="none" w:sz="0" w:space="0" w:color="auto"/>
      </w:divBdr>
    </w:div>
    <w:div w:id="1462043004">
      <w:bodyDiv w:val="1"/>
      <w:marLeft w:val="0"/>
      <w:marRight w:val="0"/>
      <w:marTop w:val="0"/>
      <w:marBottom w:val="0"/>
      <w:divBdr>
        <w:top w:val="none" w:sz="0" w:space="0" w:color="auto"/>
        <w:left w:val="none" w:sz="0" w:space="0" w:color="auto"/>
        <w:bottom w:val="none" w:sz="0" w:space="0" w:color="auto"/>
        <w:right w:val="none" w:sz="0" w:space="0" w:color="auto"/>
      </w:divBdr>
    </w:div>
    <w:div w:id="1464351229">
      <w:bodyDiv w:val="1"/>
      <w:marLeft w:val="0"/>
      <w:marRight w:val="0"/>
      <w:marTop w:val="0"/>
      <w:marBottom w:val="0"/>
      <w:divBdr>
        <w:top w:val="none" w:sz="0" w:space="0" w:color="auto"/>
        <w:left w:val="none" w:sz="0" w:space="0" w:color="auto"/>
        <w:bottom w:val="none" w:sz="0" w:space="0" w:color="auto"/>
        <w:right w:val="none" w:sz="0" w:space="0" w:color="auto"/>
      </w:divBdr>
    </w:div>
    <w:div w:id="1466122584">
      <w:bodyDiv w:val="1"/>
      <w:marLeft w:val="0"/>
      <w:marRight w:val="0"/>
      <w:marTop w:val="0"/>
      <w:marBottom w:val="0"/>
      <w:divBdr>
        <w:top w:val="none" w:sz="0" w:space="0" w:color="auto"/>
        <w:left w:val="none" w:sz="0" w:space="0" w:color="auto"/>
        <w:bottom w:val="none" w:sz="0" w:space="0" w:color="auto"/>
        <w:right w:val="none" w:sz="0" w:space="0" w:color="auto"/>
      </w:divBdr>
    </w:div>
    <w:div w:id="1467773606">
      <w:bodyDiv w:val="1"/>
      <w:marLeft w:val="0"/>
      <w:marRight w:val="0"/>
      <w:marTop w:val="0"/>
      <w:marBottom w:val="0"/>
      <w:divBdr>
        <w:top w:val="none" w:sz="0" w:space="0" w:color="auto"/>
        <w:left w:val="none" w:sz="0" w:space="0" w:color="auto"/>
        <w:bottom w:val="none" w:sz="0" w:space="0" w:color="auto"/>
        <w:right w:val="none" w:sz="0" w:space="0" w:color="auto"/>
      </w:divBdr>
    </w:div>
    <w:div w:id="1472361298">
      <w:bodyDiv w:val="1"/>
      <w:marLeft w:val="0"/>
      <w:marRight w:val="0"/>
      <w:marTop w:val="0"/>
      <w:marBottom w:val="0"/>
      <w:divBdr>
        <w:top w:val="none" w:sz="0" w:space="0" w:color="auto"/>
        <w:left w:val="none" w:sz="0" w:space="0" w:color="auto"/>
        <w:bottom w:val="none" w:sz="0" w:space="0" w:color="auto"/>
        <w:right w:val="none" w:sz="0" w:space="0" w:color="auto"/>
      </w:divBdr>
    </w:div>
    <w:div w:id="1473055295">
      <w:bodyDiv w:val="1"/>
      <w:marLeft w:val="0"/>
      <w:marRight w:val="0"/>
      <w:marTop w:val="0"/>
      <w:marBottom w:val="0"/>
      <w:divBdr>
        <w:top w:val="none" w:sz="0" w:space="0" w:color="auto"/>
        <w:left w:val="none" w:sz="0" w:space="0" w:color="auto"/>
        <w:bottom w:val="none" w:sz="0" w:space="0" w:color="auto"/>
        <w:right w:val="none" w:sz="0" w:space="0" w:color="auto"/>
      </w:divBdr>
      <w:divsChild>
        <w:div w:id="61342062">
          <w:marLeft w:val="480"/>
          <w:marRight w:val="0"/>
          <w:marTop w:val="0"/>
          <w:marBottom w:val="0"/>
          <w:divBdr>
            <w:top w:val="none" w:sz="0" w:space="0" w:color="auto"/>
            <w:left w:val="none" w:sz="0" w:space="0" w:color="auto"/>
            <w:bottom w:val="none" w:sz="0" w:space="0" w:color="auto"/>
            <w:right w:val="none" w:sz="0" w:space="0" w:color="auto"/>
          </w:divBdr>
        </w:div>
        <w:div w:id="195041515">
          <w:marLeft w:val="480"/>
          <w:marRight w:val="0"/>
          <w:marTop w:val="0"/>
          <w:marBottom w:val="0"/>
          <w:divBdr>
            <w:top w:val="none" w:sz="0" w:space="0" w:color="auto"/>
            <w:left w:val="none" w:sz="0" w:space="0" w:color="auto"/>
            <w:bottom w:val="none" w:sz="0" w:space="0" w:color="auto"/>
            <w:right w:val="none" w:sz="0" w:space="0" w:color="auto"/>
          </w:divBdr>
        </w:div>
        <w:div w:id="282270227">
          <w:marLeft w:val="480"/>
          <w:marRight w:val="0"/>
          <w:marTop w:val="0"/>
          <w:marBottom w:val="0"/>
          <w:divBdr>
            <w:top w:val="none" w:sz="0" w:space="0" w:color="auto"/>
            <w:left w:val="none" w:sz="0" w:space="0" w:color="auto"/>
            <w:bottom w:val="none" w:sz="0" w:space="0" w:color="auto"/>
            <w:right w:val="none" w:sz="0" w:space="0" w:color="auto"/>
          </w:divBdr>
        </w:div>
        <w:div w:id="581183275">
          <w:marLeft w:val="480"/>
          <w:marRight w:val="0"/>
          <w:marTop w:val="0"/>
          <w:marBottom w:val="0"/>
          <w:divBdr>
            <w:top w:val="none" w:sz="0" w:space="0" w:color="auto"/>
            <w:left w:val="none" w:sz="0" w:space="0" w:color="auto"/>
            <w:bottom w:val="none" w:sz="0" w:space="0" w:color="auto"/>
            <w:right w:val="none" w:sz="0" w:space="0" w:color="auto"/>
          </w:divBdr>
        </w:div>
        <w:div w:id="740100405">
          <w:marLeft w:val="480"/>
          <w:marRight w:val="0"/>
          <w:marTop w:val="0"/>
          <w:marBottom w:val="0"/>
          <w:divBdr>
            <w:top w:val="none" w:sz="0" w:space="0" w:color="auto"/>
            <w:left w:val="none" w:sz="0" w:space="0" w:color="auto"/>
            <w:bottom w:val="none" w:sz="0" w:space="0" w:color="auto"/>
            <w:right w:val="none" w:sz="0" w:space="0" w:color="auto"/>
          </w:divBdr>
        </w:div>
        <w:div w:id="786124472">
          <w:marLeft w:val="480"/>
          <w:marRight w:val="0"/>
          <w:marTop w:val="0"/>
          <w:marBottom w:val="0"/>
          <w:divBdr>
            <w:top w:val="none" w:sz="0" w:space="0" w:color="auto"/>
            <w:left w:val="none" w:sz="0" w:space="0" w:color="auto"/>
            <w:bottom w:val="none" w:sz="0" w:space="0" w:color="auto"/>
            <w:right w:val="none" w:sz="0" w:space="0" w:color="auto"/>
          </w:divBdr>
        </w:div>
        <w:div w:id="918516266">
          <w:marLeft w:val="480"/>
          <w:marRight w:val="0"/>
          <w:marTop w:val="0"/>
          <w:marBottom w:val="0"/>
          <w:divBdr>
            <w:top w:val="none" w:sz="0" w:space="0" w:color="auto"/>
            <w:left w:val="none" w:sz="0" w:space="0" w:color="auto"/>
            <w:bottom w:val="none" w:sz="0" w:space="0" w:color="auto"/>
            <w:right w:val="none" w:sz="0" w:space="0" w:color="auto"/>
          </w:divBdr>
        </w:div>
        <w:div w:id="1073048211">
          <w:marLeft w:val="480"/>
          <w:marRight w:val="0"/>
          <w:marTop w:val="0"/>
          <w:marBottom w:val="0"/>
          <w:divBdr>
            <w:top w:val="none" w:sz="0" w:space="0" w:color="auto"/>
            <w:left w:val="none" w:sz="0" w:space="0" w:color="auto"/>
            <w:bottom w:val="none" w:sz="0" w:space="0" w:color="auto"/>
            <w:right w:val="none" w:sz="0" w:space="0" w:color="auto"/>
          </w:divBdr>
        </w:div>
        <w:div w:id="1445423873">
          <w:marLeft w:val="480"/>
          <w:marRight w:val="0"/>
          <w:marTop w:val="0"/>
          <w:marBottom w:val="0"/>
          <w:divBdr>
            <w:top w:val="none" w:sz="0" w:space="0" w:color="auto"/>
            <w:left w:val="none" w:sz="0" w:space="0" w:color="auto"/>
            <w:bottom w:val="none" w:sz="0" w:space="0" w:color="auto"/>
            <w:right w:val="none" w:sz="0" w:space="0" w:color="auto"/>
          </w:divBdr>
        </w:div>
        <w:div w:id="1568882156">
          <w:marLeft w:val="480"/>
          <w:marRight w:val="0"/>
          <w:marTop w:val="0"/>
          <w:marBottom w:val="0"/>
          <w:divBdr>
            <w:top w:val="none" w:sz="0" w:space="0" w:color="auto"/>
            <w:left w:val="none" w:sz="0" w:space="0" w:color="auto"/>
            <w:bottom w:val="none" w:sz="0" w:space="0" w:color="auto"/>
            <w:right w:val="none" w:sz="0" w:space="0" w:color="auto"/>
          </w:divBdr>
        </w:div>
        <w:div w:id="1771775706">
          <w:marLeft w:val="480"/>
          <w:marRight w:val="0"/>
          <w:marTop w:val="0"/>
          <w:marBottom w:val="0"/>
          <w:divBdr>
            <w:top w:val="none" w:sz="0" w:space="0" w:color="auto"/>
            <w:left w:val="none" w:sz="0" w:space="0" w:color="auto"/>
            <w:bottom w:val="none" w:sz="0" w:space="0" w:color="auto"/>
            <w:right w:val="none" w:sz="0" w:space="0" w:color="auto"/>
          </w:divBdr>
        </w:div>
        <w:div w:id="1781996320">
          <w:marLeft w:val="480"/>
          <w:marRight w:val="0"/>
          <w:marTop w:val="0"/>
          <w:marBottom w:val="0"/>
          <w:divBdr>
            <w:top w:val="none" w:sz="0" w:space="0" w:color="auto"/>
            <w:left w:val="none" w:sz="0" w:space="0" w:color="auto"/>
            <w:bottom w:val="none" w:sz="0" w:space="0" w:color="auto"/>
            <w:right w:val="none" w:sz="0" w:space="0" w:color="auto"/>
          </w:divBdr>
        </w:div>
        <w:div w:id="1942029467">
          <w:marLeft w:val="480"/>
          <w:marRight w:val="0"/>
          <w:marTop w:val="0"/>
          <w:marBottom w:val="0"/>
          <w:divBdr>
            <w:top w:val="none" w:sz="0" w:space="0" w:color="auto"/>
            <w:left w:val="none" w:sz="0" w:space="0" w:color="auto"/>
            <w:bottom w:val="none" w:sz="0" w:space="0" w:color="auto"/>
            <w:right w:val="none" w:sz="0" w:space="0" w:color="auto"/>
          </w:divBdr>
        </w:div>
        <w:div w:id="1988049943">
          <w:marLeft w:val="480"/>
          <w:marRight w:val="0"/>
          <w:marTop w:val="0"/>
          <w:marBottom w:val="0"/>
          <w:divBdr>
            <w:top w:val="none" w:sz="0" w:space="0" w:color="auto"/>
            <w:left w:val="none" w:sz="0" w:space="0" w:color="auto"/>
            <w:bottom w:val="none" w:sz="0" w:space="0" w:color="auto"/>
            <w:right w:val="none" w:sz="0" w:space="0" w:color="auto"/>
          </w:divBdr>
        </w:div>
        <w:div w:id="2136633374">
          <w:marLeft w:val="480"/>
          <w:marRight w:val="0"/>
          <w:marTop w:val="0"/>
          <w:marBottom w:val="0"/>
          <w:divBdr>
            <w:top w:val="none" w:sz="0" w:space="0" w:color="auto"/>
            <w:left w:val="none" w:sz="0" w:space="0" w:color="auto"/>
            <w:bottom w:val="none" w:sz="0" w:space="0" w:color="auto"/>
            <w:right w:val="none" w:sz="0" w:space="0" w:color="auto"/>
          </w:divBdr>
        </w:div>
      </w:divsChild>
    </w:div>
    <w:div w:id="1475098286">
      <w:bodyDiv w:val="1"/>
      <w:marLeft w:val="0"/>
      <w:marRight w:val="0"/>
      <w:marTop w:val="0"/>
      <w:marBottom w:val="0"/>
      <w:divBdr>
        <w:top w:val="none" w:sz="0" w:space="0" w:color="auto"/>
        <w:left w:val="none" w:sz="0" w:space="0" w:color="auto"/>
        <w:bottom w:val="none" w:sz="0" w:space="0" w:color="auto"/>
        <w:right w:val="none" w:sz="0" w:space="0" w:color="auto"/>
      </w:divBdr>
    </w:div>
    <w:div w:id="1476024553">
      <w:bodyDiv w:val="1"/>
      <w:marLeft w:val="0"/>
      <w:marRight w:val="0"/>
      <w:marTop w:val="0"/>
      <w:marBottom w:val="0"/>
      <w:divBdr>
        <w:top w:val="none" w:sz="0" w:space="0" w:color="auto"/>
        <w:left w:val="none" w:sz="0" w:space="0" w:color="auto"/>
        <w:bottom w:val="none" w:sz="0" w:space="0" w:color="auto"/>
        <w:right w:val="none" w:sz="0" w:space="0" w:color="auto"/>
      </w:divBdr>
      <w:divsChild>
        <w:div w:id="1613585346">
          <w:marLeft w:val="-720"/>
          <w:marRight w:val="0"/>
          <w:marTop w:val="0"/>
          <w:marBottom w:val="0"/>
          <w:divBdr>
            <w:top w:val="none" w:sz="0" w:space="0" w:color="auto"/>
            <w:left w:val="none" w:sz="0" w:space="0" w:color="auto"/>
            <w:bottom w:val="none" w:sz="0" w:space="0" w:color="auto"/>
            <w:right w:val="none" w:sz="0" w:space="0" w:color="auto"/>
          </w:divBdr>
        </w:div>
      </w:divsChild>
    </w:div>
    <w:div w:id="1476070377">
      <w:bodyDiv w:val="1"/>
      <w:marLeft w:val="0"/>
      <w:marRight w:val="0"/>
      <w:marTop w:val="0"/>
      <w:marBottom w:val="0"/>
      <w:divBdr>
        <w:top w:val="none" w:sz="0" w:space="0" w:color="auto"/>
        <w:left w:val="none" w:sz="0" w:space="0" w:color="auto"/>
        <w:bottom w:val="none" w:sz="0" w:space="0" w:color="auto"/>
        <w:right w:val="none" w:sz="0" w:space="0" w:color="auto"/>
      </w:divBdr>
    </w:div>
    <w:div w:id="1484082680">
      <w:bodyDiv w:val="1"/>
      <w:marLeft w:val="0"/>
      <w:marRight w:val="0"/>
      <w:marTop w:val="0"/>
      <w:marBottom w:val="0"/>
      <w:divBdr>
        <w:top w:val="none" w:sz="0" w:space="0" w:color="auto"/>
        <w:left w:val="none" w:sz="0" w:space="0" w:color="auto"/>
        <w:bottom w:val="none" w:sz="0" w:space="0" w:color="auto"/>
        <w:right w:val="none" w:sz="0" w:space="0" w:color="auto"/>
      </w:divBdr>
    </w:div>
    <w:div w:id="1486161451">
      <w:bodyDiv w:val="1"/>
      <w:marLeft w:val="0"/>
      <w:marRight w:val="0"/>
      <w:marTop w:val="0"/>
      <w:marBottom w:val="0"/>
      <w:divBdr>
        <w:top w:val="none" w:sz="0" w:space="0" w:color="auto"/>
        <w:left w:val="none" w:sz="0" w:space="0" w:color="auto"/>
        <w:bottom w:val="none" w:sz="0" w:space="0" w:color="auto"/>
        <w:right w:val="none" w:sz="0" w:space="0" w:color="auto"/>
      </w:divBdr>
    </w:div>
    <w:div w:id="1487168166">
      <w:bodyDiv w:val="1"/>
      <w:marLeft w:val="0"/>
      <w:marRight w:val="0"/>
      <w:marTop w:val="0"/>
      <w:marBottom w:val="0"/>
      <w:divBdr>
        <w:top w:val="none" w:sz="0" w:space="0" w:color="auto"/>
        <w:left w:val="none" w:sz="0" w:space="0" w:color="auto"/>
        <w:bottom w:val="none" w:sz="0" w:space="0" w:color="auto"/>
        <w:right w:val="none" w:sz="0" w:space="0" w:color="auto"/>
      </w:divBdr>
    </w:div>
    <w:div w:id="1492670868">
      <w:bodyDiv w:val="1"/>
      <w:marLeft w:val="0"/>
      <w:marRight w:val="0"/>
      <w:marTop w:val="0"/>
      <w:marBottom w:val="0"/>
      <w:divBdr>
        <w:top w:val="none" w:sz="0" w:space="0" w:color="auto"/>
        <w:left w:val="none" w:sz="0" w:space="0" w:color="auto"/>
        <w:bottom w:val="none" w:sz="0" w:space="0" w:color="auto"/>
        <w:right w:val="none" w:sz="0" w:space="0" w:color="auto"/>
      </w:divBdr>
    </w:div>
    <w:div w:id="1496459774">
      <w:bodyDiv w:val="1"/>
      <w:marLeft w:val="0"/>
      <w:marRight w:val="0"/>
      <w:marTop w:val="0"/>
      <w:marBottom w:val="0"/>
      <w:divBdr>
        <w:top w:val="none" w:sz="0" w:space="0" w:color="auto"/>
        <w:left w:val="none" w:sz="0" w:space="0" w:color="auto"/>
        <w:bottom w:val="none" w:sz="0" w:space="0" w:color="auto"/>
        <w:right w:val="none" w:sz="0" w:space="0" w:color="auto"/>
      </w:divBdr>
    </w:div>
    <w:div w:id="1499419147">
      <w:bodyDiv w:val="1"/>
      <w:marLeft w:val="0"/>
      <w:marRight w:val="0"/>
      <w:marTop w:val="0"/>
      <w:marBottom w:val="0"/>
      <w:divBdr>
        <w:top w:val="none" w:sz="0" w:space="0" w:color="auto"/>
        <w:left w:val="none" w:sz="0" w:space="0" w:color="auto"/>
        <w:bottom w:val="none" w:sz="0" w:space="0" w:color="auto"/>
        <w:right w:val="none" w:sz="0" w:space="0" w:color="auto"/>
      </w:divBdr>
    </w:div>
    <w:div w:id="1501041386">
      <w:bodyDiv w:val="1"/>
      <w:marLeft w:val="0"/>
      <w:marRight w:val="0"/>
      <w:marTop w:val="0"/>
      <w:marBottom w:val="0"/>
      <w:divBdr>
        <w:top w:val="none" w:sz="0" w:space="0" w:color="auto"/>
        <w:left w:val="none" w:sz="0" w:space="0" w:color="auto"/>
        <w:bottom w:val="none" w:sz="0" w:space="0" w:color="auto"/>
        <w:right w:val="none" w:sz="0" w:space="0" w:color="auto"/>
      </w:divBdr>
    </w:div>
    <w:div w:id="1502620148">
      <w:bodyDiv w:val="1"/>
      <w:marLeft w:val="0"/>
      <w:marRight w:val="0"/>
      <w:marTop w:val="0"/>
      <w:marBottom w:val="0"/>
      <w:divBdr>
        <w:top w:val="none" w:sz="0" w:space="0" w:color="auto"/>
        <w:left w:val="none" w:sz="0" w:space="0" w:color="auto"/>
        <w:bottom w:val="none" w:sz="0" w:space="0" w:color="auto"/>
        <w:right w:val="none" w:sz="0" w:space="0" w:color="auto"/>
      </w:divBdr>
    </w:div>
    <w:div w:id="1503205470">
      <w:bodyDiv w:val="1"/>
      <w:marLeft w:val="0"/>
      <w:marRight w:val="0"/>
      <w:marTop w:val="0"/>
      <w:marBottom w:val="0"/>
      <w:divBdr>
        <w:top w:val="none" w:sz="0" w:space="0" w:color="auto"/>
        <w:left w:val="none" w:sz="0" w:space="0" w:color="auto"/>
        <w:bottom w:val="none" w:sz="0" w:space="0" w:color="auto"/>
        <w:right w:val="none" w:sz="0" w:space="0" w:color="auto"/>
      </w:divBdr>
    </w:div>
    <w:div w:id="1504393685">
      <w:bodyDiv w:val="1"/>
      <w:marLeft w:val="0"/>
      <w:marRight w:val="0"/>
      <w:marTop w:val="0"/>
      <w:marBottom w:val="0"/>
      <w:divBdr>
        <w:top w:val="none" w:sz="0" w:space="0" w:color="auto"/>
        <w:left w:val="none" w:sz="0" w:space="0" w:color="auto"/>
        <w:bottom w:val="none" w:sz="0" w:space="0" w:color="auto"/>
        <w:right w:val="none" w:sz="0" w:space="0" w:color="auto"/>
      </w:divBdr>
    </w:div>
    <w:div w:id="1505559036">
      <w:bodyDiv w:val="1"/>
      <w:marLeft w:val="0"/>
      <w:marRight w:val="0"/>
      <w:marTop w:val="0"/>
      <w:marBottom w:val="0"/>
      <w:divBdr>
        <w:top w:val="none" w:sz="0" w:space="0" w:color="auto"/>
        <w:left w:val="none" w:sz="0" w:space="0" w:color="auto"/>
        <w:bottom w:val="none" w:sz="0" w:space="0" w:color="auto"/>
        <w:right w:val="none" w:sz="0" w:space="0" w:color="auto"/>
      </w:divBdr>
    </w:div>
    <w:div w:id="1513110716">
      <w:bodyDiv w:val="1"/>
      <w:marLeft w:val="0"/>
      <w:marRight w:val="0"/>
      <w:marTop w:val="0"/>
      <w:marBottom w:val="0"/>
      <w:divBdr>
        <w:top w:val="none" w:sz="0" w:space="0" w:color="auto"/>
        <w:left w:val="none" w:sz="0" w:space="0" w:color="auto"/>
        <w:bottom w:val="none" w:sz="0" w:space="0" w:color="auto"/>
        <w:right w:val="none" w:sz="0" w:space="0" w:color="auto"/>
      </w:divBdr>
    </w:div>
    <w:div w:id="1515343707">
      <w:bodyDiv w:val="1"/>
      <w:marLeft w:val="0"/>
      <w:marRight w:val="0"/>
      <w:marTop w:val="0"/>
      <w:marBottom w:val="0"/>
      <w:divBdr>
        <w:top w:val="none" w:sz="0" w:space="0" w:color="auto"/>
        <w:left w:val="none" w:sz="0" w:space="0" w:color="auto"/>
        <w:bottom w:val="none" w:sz="0" w:space="0" w:color="auto"/>
        <w:right w:val="none" w:sz="0" w:space="0" w:color="auto"/>
      </w:divBdr>
    </w:div>
    <w:div w:id="1517033887">
      <w:bodyDiv w:val="1"/>
      <w:marLeft w:val="0"/>
      <w:marRight w:val="0"/>
      <w:marTop w:val="0"/>
      <w:marBottom w:val="0"/>
      <w:divBdr>
        <w:top w:val="none" w:sz="0" w:space="0" w:color="auto"/>
        <w:left w:val="none" w:sz="0" w:space="0" w:color="auto"/>
        <w:bottom w:val="none" w:sz="0" w:space="0" w:color="auto"/>
        <w:right w:val="none" w:sz="0" w:space="0" w:color="auto"/>
      </w:divBdr>
    </w:div>
    <w:div w:id="1517649768">
      <w:bodyDiv w:val="1"/>
      <w:marLeft w:val="0"/>
      <w:marRight w:val="0"/>
      <w:marTop w:val="0"/>
      <w:marBottom w:val="0"/>
      <w:divBdr>
        <w:top w:val="none" w:sz="0" w:space="0" w:color="auto"/>
        <w:left w:val="none" w:sz="0" w:space="0" w:color="auto"/>
        <w:bottom w:val="none" w:sz="0" w:space="0" w:color="auto"/>
        <w:right w:val="none" w:sz="0" w:space="0" w:color="auto"/>
      </w:divBdr>
    </w:div>
    <w:div w:id="1517695782">
      <w:bodyDiv w:val="1"/>
      <w:marLeft w:val="0"/>
      <w:marRight w:val="0"/>
      <w:marTop w:val="0"/>
      <w:marBottom w:val="0"/>
      <w:divBdr>
        <w:top w:val="none" w:sz="0" w:space="0" w:color="auto"/>
        <w:left w:val="none" w:sz="0" w:space="0" w:color="auto"/>
        <w:bottom w:val="none" w:sz="0" w:space="0" w:color="auto"/>
        <w:right w:val="none" w:sz="0" w:space="0" w:color="auto"/>
      </w:divBdr>
    </w:div>
    <w:div w:id="1518885292">
      <w:bodyDiv w:val="1"/>
      <w:marLeft w:val="0"/>
      <w:marRight w:val="0"/>
      <w:marTop w:val="0"/>
      <w:marBottom w:val="0"/>
      <w:divBdr>
        <w:top w:val="none" w:sz="0" w:space="0" w:color="auto"/>
        <w:left w:val="none" w:sz="0" w:space="0" w:color="auto"/>
        <w:bottom w:val="none" w:sz="0" w:space="0" w:color="auto"/>
        <w:right w:val="none" w:sz="0" w:space="0" w:color="auto"/>
      </w:divBdr>
    </w:div>
    <w:div w:id="1520196836">
      <w:bodyDiv w:val="1"/>
      <w:marLeft w:val="0"/>
      <w:marRight w:val="0"/>
      <w:marTop w:val="0"/>
      <w:marBottom w:val="0"/>
      <w:divBdr>
        <w:top w:val="none" w:sz="0" w:space="0" w:color="auto"/>
        <w:left w:val="none" w:sz="0" w:space="0" w:color="auto"/>
        <w:bottom w:val="none" w:sz="0" w:space="0" w:color="auto"/>
        <w:right w:val="none" w:sz="0" w:space="0" w:color="auto"/>
      </w:divBdr>
    </w:div>
    <w:div w:id="1525513698">
      <w:bodyDiv w:val="1"/>
      <w:marLeft w:val="0"/>
      <w:marRight w:val="0"/>
      <w:marTop w:val="0"/>
      <w:marBottom w:val="0"/>
      <w:divBdr>
        <w:top w:val="none" w:sz="0" w:space="0" w:color="auto"/>
        <w:left w:val="none" w:sz="0" w:space="0" w:color="auto"/>
        <w:bottom w:val="none" w:sz="0" w:space="0" w:color="auto"/>
        <w:right w:val="none" w:sz="0" w:space="0" w:color="auto"/>
      </w:divBdr>
    </w:div>
    <w:div w:id="1529028446">
      <w:bodyDiv w:val="1"/>
      <w:marLeft w:val="0"/>
      <w:marRight w:val="0"/>
      <w:marTop w:val="0"/>
      <w:marBottom w:val="0"/>
      <w:divBdr>
        <w:top w:val="none" w:sz="0" w:space="0" w:color="auto"/>
        <w:left w:val="none" w:sz="0" w:space="0" w:color="auto"/>
        <w:bottom w:val="none" w:sz="0" w:space="0" w:color="auto"/>
        <w:right w:val="none" w:sz="0" w:space="0" w:color="auto"/>
      </w:divBdr>
    </w:div>
    <w:div w:id="1529290124">
      <w:bodyDiv w:val="1"/>
      <w:marLeft w:val="0"/>
      <w:marRight w:val="0"/>
      <w:marTop w:val="0"/>
      <w:marBottom w:val="0"/>
      <w:divBdr>
        <w:top w:val="none" w:sz="0" w:space="0" w:color="auto"/>
        <w:left w:val="none" w:sz="0" w:space="0" w:color="auto"/>
        <w:bottom w:val="none" w:sz="0" w:space="0" w:color="auto"/>
        <w:right w:val="none" w:sz="0" w:space="0" w:color="auto"/>
      </w:divBdr>
    </w:div>
    <w:div w:id="1529415446">
      <w:bodyDiv w:val="1"/>
      <w:marLeft w:val="0"/>
      <w:marRight w:val="0"/>
      <w:marTop w:val="0"/>
      <w:marBottom w:val="0"/>
      <w:divBdr>
        <w:top w:val="none" w:sz="0" w:space="0" w:color="auto"/>
        <w:left w:val="none" w:sz="0" w:space="0" w:color="auto"/>
        <w:bottom w:val="none" w:sz="0" w:space="0" w:color="auto"/>
        <w:right w:val="none" w:sz="0" w:space="0" w:color="auto"/>
      </w:divBdr>
    </w:div>
    <w:div w:id="1529948237">
      <w:bodyDiv w:val="1"/>
      <w:marLeft w:val="0"/>
      <w:marRight w:val="0"/>
      <w:marTop w:val="0"/>
      <w:marBottom w:val="0"/>
      <w:divBdr>
        <w:top w:val="none" w:sz="0" w:space="0" w:color="auto"/>
        <w:left w:val="none" w:sz="0" w:space="0" w:color="auto"/>
        <w:bottom w:val="none" w:sz="0" w:space="0" w:color="auto"/>
        <w:right w:val="none" w:sz="0" w:space="0" w:color="auto"/>
      </w:divBdr>
    </w:div>
    <w:div w:id="1530295207">
      <w:bodyDiv w:val="1"/>
      <w:marLeft w:val="0"/>
      <w:marRight w:val="0"/>
      <w:marTop w:val="0"/>
      <w:marBottom w:val="0"/>
      <w:divBdr>
        <w:top w:val="none" w:sz="0" w:space="0" w:color="auto"/>
        <w:left w:val="none" w:sz="0" w:space="0" w:color="auto"/>
        <w:bottom w:val="none" w:sz="0" w:space="0" w:color="auto"/>
        <w:right w:val="none" w:sz="0" w:space="0" w:color="auto"/>
      </w:divBdr>
    </w:div>
    <w:div w:id="1533151969">
      <w:bodyDiv w:val="1"/>
      <w:marLeft w:val="0"/>
      <w:marRight w:val="0"/>
      <w:marTop w:val="0"/>
      <w:marBottom w:val="0"/>
      <w:divBdr>
        <w:top w:val="none" w:sz="0" w:space="0" w:color="auto"/>
        <w:left w:val="none" w:sz="0" w:space="0" w:color="auto"/>
        <w:bottom w:val="none" w:sz="0" w:space="0" w:color="auto"/>
        <w:right w:val="none" w:sz="0" w:space="0" w:color="auto"/>
      </w:divBdr>
    </w:div>
    <w:div w:id="1534071122">
      <w:bodyDiv w:val="1"/>
      <w:marLeft w:val="0"/>
      <w:marRight w:val="0"/>
      <w:marTop w:val="0"/>
      <w:marBottom w:val="0"/>
      <w:divBdr>
        <w:top w:val="none" w:sz="0" w:space="0" w:color="auto"/>
        <w:left w:val="none" w:sz="0" w:space="0" w:color="auto"/>
        <w:bottom w:val="none" w:sz="0" w:space="0" w:color="auto"/>
        <w:right w:val="none" w:sz="0" w:space="0" w:color="auto"/>
      </w:divBdr>
    </w:div>
    <w:div w:id="1536573601">
      <w:bodyDiv w:val="1"/>
      <w:marLeft w:val="0"/>
      <w:marRight w:val="0"/>
      <w:marTop w:val="0"/>
      <w:marBottom w:val="0"/>
      <w:divBdr>
        <w:top w:val="none" w:sz="0" w:space="0" w:color="auto"/>
        <w:left w:val="none" w:sz="0" w:space="0" w:color="auto"/>
        <w:bottom w:val="none" w:sz="0" w:space="0" w:color="auto"/>
        <w:right w:val="none" w:sz="0" w:space="0" w:color="auto"/>
      </w:divBdr>
    </w:div>
    <w:div w:id="1537086151">
      <w:bodyDiv w:val="1"/>
      <w:marLeft w:val="0"/>
      <w:marRight w:val="0"/>
      <w:marTop w:val="0"/>
      <w:marBottom w:val="0"/>
      <w:divBdr>
        <w:top w:val="none" w:sz="0" w:space="0" w:color="auto"/>
        <w:left w:val="none" w:sz="0" w:space="0" w:color="auto"/>
        <w:bottom w:val="none" w:sz="0" w:space="0" w:color="auto"/>
        <w:right w:val="none" w:sz="0" w:space="0" w:color="auto"/>
      </w:divBdr>
    </w:div>
    <w:div w:id="1537622076">
      <w:bodyDiv w:val="1"/>
      <w:marLeft w:val="0"/>
      <w:marRight w:val="0"/>
      <w:marTop w:val="0"/>
      <w:marBottom w:val="0"/>
      <w:divBdr>
        <w:top w:val="none" w:sz="0" w:space="0" w:color="auto"/>
        <w:left w:val="none" w:sz="0" w:space="0" w:color="auto"/>
        <w:bottom w:val="none" w:sz="0" w:space="0" w:color="auto"/>
        <w:right w:val="none" w:sz="0" w:space="0" w:color="auto"/>
      </w:divBdr>
    </w:div>
    <w:div w:id="1537964369">
      <w:bodyDiv w:val="1"/>
      <w:marLeft w:val="0"/>
      <w:marRight w:val="0"/>
      <w:marTop w:val="0"/>
      <w:marBottom w:val="0"/>
      <w:divBdr>
        <w:top w:val="none" w:sz="0" w:space="0" w:color="auto"/>
        <w:left w:val="none" w:sz="0" w:space="0" w:color="auto"/>
        <w:bottom w:val="none" w:sz="0" w:space="0" w:color="auto"/>
        <w:right w:val="none" w:sz="0" w:space="0" w:color="auto"/>
      </w:divBdr>
    </w:div>
    <w:div w:id="1539581797">
      <w:bodyDiv w:val="1"/>
      <w:marLeft w:val="0"/>
      <w:marRight w:val="0"/>
      <w:marTop w:val="0"/>
      <w:marBottom w:val="0"/>
      <w:divBdr>
        <w:top w:val="none" w:sz="0" w:space="0" w:color="auto"/>
        <w:left w:val="none" w:sz="0" w:space="0" w:color="auto"/>
        <w:bottom w:val="none" w:sz="0" w:space="0" w:color="auto"/>
        <w:right w:val="none" w:sz="0" w:space="0" w:color="auto"/>
      </w:divBdr>
    </w:div>
    <w:div w:id="1543205537">
      <w:bodyDiv w:val="1"/>
      <w:marLeft w:val="0"/>
      <w:marRight w:val="0"/>
      <w:marTop w:val="0"/>
      <w:marBottom w:val="0"/>
      <w:divBdr>
        <w:top w:val="none" w:sz="0" w:space="0" w:color="auto"/>
        <w:left w:val="none" w:sz="0" w:space="0" w:color="auto"/>
        <w:bottom w:val="none" w:sz="0" w:space="0" w:color="auto"/>
        <w:right w:val="none" w:sz="0" w:space="0" w:color="auto"/>
      </w:divBdr>
    </w:div>
    <w:div w:id="1543978346">
      <w:bodyDiv w:val="1"/>
      <w:marLeft w:val="0"/>
      <w:marRight w:val="0"/>
      <w:marTop w:val="0"/>
      <w:marBottom w:val="0"/>
      <w:divBdr>
        <w:top w:val="none" w:sz="0" w:space="0" w:color="auto"/>
        <w:left w:val="none" w:sz="0" w:space="0" w:color="auto"/>
        <w:bottom w:val="none" w:sz="0" w:space="0" w:color="auto"/>
        <w:right w:val="none" w:sz="0" w:space="0" w:color="auto"/>
      </w:divBdr>
    </w:div>
    <w:div w:id="1547788491">
      <w:bodyDiv w:val="1"/>
      <w:marLeft w:val="0"/>
      <w:marRight w:val="0"/>
      <w:marTop w:val="0"/>
      <w:marBottom w:val="0"/>
      <w:divBdr>
        <w:top w:val="none" w:sz="0" w:space="0" w:color="auto"/>
        <w:left w:val="none" w:sz="0" w:space="0" w:color="auto"/>
        <w:bottom w:val="none" w:sz="0" w:space="0" w:color="auto"/>
        <w:right w:val="none" w:sz="0" w:space="0" w:color="auto"/>
      </w:divBdr>
    </w:div>
    <w:div w:id="1548297228">
      <w:bodyDiv w:val="1"/>
      <w:marLeft w:val="0"/>
      <w:marRight w:val="0"/>
      <w:marTop w:val="0"/>
      <w:marBottom w:val="0"/>
      <w:divBdr>
        <w:top w:val="none" w:sz="0" w:space="0" w:color="auto"/>
        <w:left w:val="none" w:sz="0" w:space="0" w:color="auto"/>
        <w:bottom w:val="none" w:sz="0" w:space="0" w:color="auto"/>
        <w:right w:val="none" w:sz="0" w:space="0" w:color="auto"/>
      </w:divBdr>
    </w:div>
    <w:div w:id="1549875107">
      <w:bodyDiv w:val="1"/>
      <w:marLeft w:val="0"/>
      <w:marRight w:val="0"/>
      <w:marTop w:val="0"/>
      <w:marBottom w:val="0"/>
      <w:divBdr>
        <w:top w:val="none" w:sz="0" w:space="0" w:color="auto"/>
        <w:left w:val="none" w:sz="0" w:space="0" w:color="auto"/>
        <w:bottom w:val="none" w:sz="0" w:space="0" w:color="auto"/>
        <w:right w:val="none" w:sz="0" w:space="0" w:color="auto"/>
      </w:divBdr>
    </w:div>
    <w:div w:id="1550727840">
      <w:bodyDiv w:val="1"/>
      <w:marLeft w:val="0"/>
      <w:marRight w:val="0"/>
      <w:marTop w:val="0"/>
      <w:marBottom w:val="0"/>
      <w:divBdr>
        <w:top w:val="none" w:sz="0" w:space="0" w:color="auto"/>
        <w:left w:val="none" w:sz="0" w:space="0" w:color="auto"/>
        <w:bottom w:val="none" w:sz="0" w:space="0" w:color="auto"/>
        <w:right w:val="none" w:sz="0" w:space="0" w:color="auto"/>
      </w:divBdr>
    </w:div>
    <w:div w:id="1552108420">
      <w:bodyDiv w:val="1"/>
      <w:marLeft w:val="0"/>
      <w:marRight w:val="0"/>
      <w:marTop w:val="0"/>
      <w:marBottom w:val="0"/>
      <w:divBdr>
        <w:top w:val="none" w:sz="0" w:space="0" w:color="auto"/>
        <w:left w:val="none" w:sz="0" w:space="0" w:color="auto"/>
        <w:bottom w:val="none" w:sz="0" w:space="0" w:color="auto"/>
        <w:right w:val="none" w:sz="0" w:space="0" w:color="auto"/>
      </w:divBdr>
    </w:div>
    <w:div w:id="1555307779">
      <w:bodyDiv w:val="1"/>
      <w:marLeft w:val="0"/>
      <w:marRight w:val="0"/>
      <w:marTop w:val="0"/>
      <w:marBottom w:val="0"/>
      <w:divBdr>
        <w:top w:val="none" w:sz="0" w:space="0" w:color="auto"/>
        <w:left w:val="none" w:sz="0" w:space="0" w:color="auto"/>
        <w:bottom w:val="none" w:sz="0" w:space="0" w:color="auto"/>
        <w:right w:val="none" w:sz="0" w:space="0" w:color="auto"/>
      </w:divBdr>
    </w:div>
    <w:div w:id="1559782189">
      <w:bodyDiv w:val="1"/>
      <w:marLeft w:val="0"/>
      <w:marRight w:val="0"/>
      <w:marTop w:val="0"/>
      <w:marBottom w:val="0"/>
      <w:divBdr>
        <w:top w:val="none" w:sz="0" w:space="0" w:color="auto"/>
        <w:left w:val="none" w:sz="0" w:space="0" w:color="auto"/>
        <w:bottom w:val="none" w:sz="0" w:space="0" w:color="auto"/>
        <w:right w:val="none" w:sz="0" w:space="0" w:color="auto"/>
      </w:divBdr>
    </w:div>
    <w:div w:id="1560945683">
      <w:bodyDiv w:val="1"/>
      <w:marLeft w:val="0"/>
      <w:marRight w:val="0"/>
      <w:marTop w:val="0"/>
      <w:marBottom w:val="0"/>
      <w:divBdr>
        <w:top w:val="none" w:sz="0" w:space="0" w:color="auto"/>
        <w:left w:val="none" w:sz="0" w:space="0" w:color="auto"/>
        <w:bottom w:val="none" w:sz="0" w:space="0" w:color="auto"/>
        <w:right w:val="none" w:sz="0" w:space="0" w:color="auto"/>
      </w:divBdr>
    </w:div>
    <w:div w:id="1564372342">
      <w:bodyDiv w:val="1"/>
      <w:marLeft w:val="0"/>
      <w:marRight w:val="0"/>
      <w:marTop w:val="0"/>
      <w:marBottom w:val="0"/>
      <w:divBdr>
        <w:top w:val="none" w:sz="0" w:space="0" w:color="auto"/>
        <w:left w:val="none" w:sz="0" w:space="0" w:color="auto"/>
        <w:bottom w:val="none" w:sz="0" w:space="0" w:color="auto"/>
        <w:right w:val="none" w:sz="0" w:space="0" w:color="auto"/>
      </w:divBdr>
    </w:div>
    <w:div w:id="1569421546">
      <w:bodyDiv w:val="1"/>
      <w:marLeft w:val="0"/>
      <w:marRight w:val="0"/>
      <w:marTop w:val="0"/>
      <w:marBottom w:val="0"/>
      <w:divBdr>
        <w:top w:val="none" w:sz="0" w:space="0" w:color="auto"/>
        <w:left w:val="none" w:sz="0" w:space="0" w:color="auto"/>
        <w:bottom w:val="none" w:sz="0" w:space="0" w:color="auto"/>
        <w:right w:val="none" w:sz="0" w:space="0" w:color="auto"/>
      </w:divBdr>
    </w:div>
    <w:div w:id="1574466078">
      <w:bodyDiv w:val="1"/>
      <w:marLeft w:val="0"/>
      <w:marRight w:val="0"/>
      <w:marTop w:val="0"/>
      <w:marBottom w:val="0"/>
      <w:divBdr>
        <w:top w:val="none" w:sz="0" w:space="0" w:color="auto"/>
        <w:left w:val="none" w:sz="0" w:space="0" w:color="auto"/>
        <w:bottom w:val="none" w:sz="0" w:space="0" w:color="auto"/>
        <w:right w:val="none" w:sz="0" w:space="0" w:color="auto"/>
      </w:divBdr>
    </w:div>
    <w:div w:id="1574510802">
      <w:bodyDiv w:val="1"/>
      <w:marLeft w:val="0"/>
      <w:marRight w:val="0"/>
      <w:marTop w:val="0"/>
      <w:marBottom w:val="0"/>
      <w:divBdr>
        <w:top w:val="none" w:sz="0" w:space="0" w:color="auto"/>
        <w:left w:val="none" w:sz="0" w:space="0" w:color="auto"/>
        <w:bottom w:val="none" w:sz="0" w:space="0" w:color="auto"/>
        <w:right w:val="none" w:sz="0" w:space="0" w:color="auto"/>
      </w:divBdr>
      <w:divsChild>
        <w:div w:id="1760903011">
          <w:marLeft w:val="0"/>
          <w:marRight w:val="0"/>
          <w:marTop w:val="0"/>
          <w:marBottom w:val="0"/>
          <w:divBdr>
            <w:top w:val="single" w:sz="2" w:space="0" w:color="ECEDEE"/>
            <w:left w:val="single" w:sz="2" w:space="0" w:color="ECEDEE"/>
            <w:bottom w:val="single" w:sz="2" w:space="0" w:color="ECEDEE"/>
            <w:right w:val="single" w:sz="2" w:space="0" w:color="ECEDEE"/>
          </w:divBdr>
          <w:divsChild>
            <w:div w:id="817842641">
              <w:marLeft w:val="0"/>
              <w:marRight w:val="0"/>
              <w:marTop w:val="0"/>
              <w:marBottom w:val="0"/>
              <w:divBdr>
                <w:top w:val="single" w:sz="2" w:space="0" w:color="ECEDEE"/>
                <w:left w:val="single" w:sz="2" w:space="0" w:color="ECEDEE"/>
                <w:bottom w:val="single" w:sz="2" w:space="0" w:color="ECEDEE"/>
                <w:right w:val="single" w:sz="2" w:space="0" w:color="ECEDEE"/>
              </w:divBdr>
            </w:div>
          </w:divsChild>
        </w:div>
      </w:divsChild>
    </w:div>
    <w:div w:id="1578705712">
      <w:bodyDiv w:val="1"/>
      <w:marLeft w:val="0"/>
      <w:marRight w:val="0"/>
      <w:marTop w:val="0"/>
      <w:marBottom w:val="0"/>
      <w:divBdr>
        <w:top w:val="none" w:sz="0" w:space="0" w:color="auto"/>
        <w:left w:val="none" w:sz="0" w:space="0" w:color="auto"/>
        <w:bottom w:val="none" w:sz="0" w:space="0" w:color="auto"/>
        <w:right w:val="none" w:sz="0" w:space="0" w:color="auto"/>
      </w:divBdr>
    </w:div>
    <w:div w:id="1582449510">
      <w:bodyDiv w:val="1"/>
      <w:marLeft w:val="0"/>
      <w:marRight w:val="0"/>
      <w:marTop w:val="0"/>
      <w:marBottom w:val="0"/>
      <w:divBdr>
        <w:top w:val="none" w:sz="0" w:space="0" w:color="auto"/>
        <w:left w:val="none" w:sz="0" w:space="0" w:color="auto"/>
        <w:bottom w:val="none" w:sz="0" w:space="0" w:color="auto"/>
        <w:right w:val="none" w:sz="0" w:space="0" w:color="auto"/>
      </w:divBdr>
    </w:div>
    <w:div w:id="1584100521">
      <w:bodyDiv w:val="1"/>
      <w:marLeft w:val="0"/>
      <w:marRight w:val="0"/>
      <w:marTop w:val="0"/>
      <w:marBottom w:val="0"/>
      <w:divBdr>
        <w:top w:val="none" w:sz="0" w:space="0" w:color="auto"/>
        <w:left w:val="none" w:sz="0" w:space="0" w:color="auto"/>
        <w:bottom w:val="none" w:sz="0" w:space="0" w:color="auto"/>
        <w:right w:val="none" w:sz="0" w:space="0" w:color="auto"/>
      </w:divBdr>
    </w:div>
    <w:div w:id="1584534701">
      <w:bodyDiv w:val="1"/>
      <w:marLeft w:val="0"/>
      <w:marRight w:val="0"/>
      <w:marTop w:val="0"/>
      <w:marBottom w:val="0"/>
      <w:divBdr>
        <w:top w:val="none" w:sz="0" w:space="0" w:color="auto"/>
        <w:left w:val="none" w:sz="0" w:space="0" w:color="auto"/>
        <w:bottom w:val="none" w:sz="0" w:space="0" w:color="auto"/>
        <w:right w:val="none" w:sz="0" w:space="0" w:color="auto"/>
      </w:divBdr>
    </w:div>
    <w:div w:id="1584606925">
      <w:bodyDiv w:val="1"/>
      <w:marLeft w:val="0"/>
      <w:marRight w:val="0"/>
      <w:marTop w:val="0"/>
      <w:marBottom w:val="0"/>
      <w:divBdr>
        <w:top w:val="none" w:sz="0" w:space="0" w:color="auto"/>
        <w:left w:val="none" w:sz="0" w:space="0" w:color="auto"/>
        <w:bottom w:val="none" w:sz="0" w:space="0" w:color="auto"/>
        <w:right w:val="none" w:sz="0" w:space="0" w:color="auto"/>
      </w:divBdr>
    </w:div>
    <w:div w:id="1585718627">
      <w:bodyDiv w:val="1"/>
      <w:marLeft w:val="0"/>
      <w:marRight w:val="0"/>
      <w:marTop w:val="0"/>
      <w:marBottom w:val="0"/>
      <w:divBdr>
        <w:top w:val="none" w:sz="0" w:space="0" w:color="auto"/>
        <w:left w:val="none" w:sz="0" w:space="0" w:color="auto"/>
        <w:bottom w:val="none" w:sz="0" w:space="0" w:color="auto"/>
        <w:right w:val="none" w:sz="0" w:space="0" w:color="auto"/>
      </w:divBdr>
    </w:div>
    <w:div w:id="1585917601">
      <w:bodyDiv w:val="1"/>
      <w:marLeft w:val="0"/>
      <w:marRight w:val="0"/>
      <w:marTop w:val="0"/>
      <w:marBottom w:val="0"/>
      <w:divBdr>
        <w:top w:val="none" w:sz="0" w:space="0" w:color="auto"/>
        <w:left w:val="none" w:sz="0" w:space="0" w:color="auto"/>
        <w:bottom w:val="none" w:sz="0" w:space="0" w:color="auto"/>
        <w:right w:val="none" w:sz="0" w:space="0" w:color="auto"/>
      </w:divBdr>
      <w:divsChild>
        <w:div w:id="1480270653">
          <w:marLeft w:val="0"/>
          <w:marRight w:val="0"/>
          <w:marTop w:val="0"/>
          <w:marBottom w:val="0"/>
          <w:divBdr>
            <w:top w:val="none" w:sz="0" w:space="0" w:color="auto"/>
            <w:left w:val="none" w:sz="0" w:space="0" w:color="auto"/>
            <w:bottom w:val="none" w:sz="0" w:space="0" w:color="auto"/>
            <w:right w:val="none" w:sz="0" w:space="0" w:color="auto"/>
          </w:divBdr>
          <w:divsChild>
            <w:div w:id="1837962347">
              <w:marLeft w:val="0"/>
              <w:marRight w:val="0"/>
              <w:marTop w:val="0"/>
              <w:marBottom w:val="0"/>
              <w:divBdr>
                <w:top w:val="none" w:sz="0" w:space="0" w:color="auto"/>
                <w:left w:val="none" w:sz="0" w:space="0" w:color="auto"/>
                <w:bottom w:val="none" w:sz="0" w:space="0" w:color="auto"/>
                <w:right w:val="none" w:sz="0" w:space="0" w:color="auto"/>
              </w:divBdr>
              <w:divsChild>
                <w:div w:id="1381440610">
                  <w:marLeft w:val="0"/>
                  <w:marRight w:val="0"/>
                  <w:marTop w:val="0"/>
                  <w:marBottom w:val="0"/>
                  <w:divBdr>
                    <w:top w:val="none" w:sz="0" w:space="0" w:color="auto"/>
                    <w:left w:val="none" w:sz="0" w:space="0" w:color="auto"/>
                    <w:bottom w:val="none" w:sz="0" w:space="0" w:color="auto"/>
                    <w:right w:val="none" w:sz="0" w:space="0" w:color="auto"/>
                  </w:divBdr>
                  <w:divsChild>
                    <w:div w:id="1840121408">
                      <w:marLeft w:val="0"/>
                      <w:marRight w:val="0"/>
                      <w:marTop w:val="0"/>
                      <w:marBottom w:val="0"/>
                      <w:divBdr>
                        <w:top w:val="none" w:sz="0" w:space="0" w:color="auto"/>
                        <w:left w:val="none" w:sz="0" w:space="0" w:color="auto"/>
                        <w:bottom w:val="none" w:sz="0" w:space="0" w:color="auto"/>
                        <w:right w:val="none" w:sz="0" w:space="0" w:color="auto"/>
                      </w:divBdr>
                      <w:divsChild>
                        <w:div w:id="533730437">
                          <w:marLeft w:val="0"/>
                          <w:marRight w:val="0"/>
                          <w:marTop w:val="0"/>
                          <w:marBottom w:val="0"/>
                          <w:divBdr>
                            <w:top w:val="none" w:sz="0" w:space="0" w:color="auto"/>
                            <w:left w:val="none" w:sz="0" w:space="0" w:color="auto"/>
                            <w:bottom w:val="none" w:sz="0" w:space="0" w:color="auto"/>
                            <w:right w:val="none" w:sz="0" w:space="0" w:color="auto"/>
                          </w:divBdr>
                          <w:divsChild>
                            <w:div w:id="1606225915">
                              <w:marLeft w:val="0"/>
                              <w:marRight w:val="0"/>
                              <w:marTop w:val="0"/>
                              <w:marBottom w:val="0"/>
                              <w:divBdr>
                                <w:top w:val="none" w:sz="0" w:space="0" w:color="auto"/>
                                <w:left w:val="none" w:sz="0" w:space="0" w:color="auto"/>
                                <w:bottom w:val="none" w:sz="0" w:space="0" w:color="auto"/>
                                <w:right w:val="none" w:sz="0" w:space="0" w:color="auto"/>
                              </w:divBdr>
                              <w:divsChild>
                                <w:div w:id="510603577">
                                  <w:marLeft w:val="0"/>
                                  <w:marRight w:val="0"/>
                                  <w:marTop w:val="0"/>
                                  <w:marBottom w:val="0"/>
                                  <w:divBdr>
                                    <w:top w:val="none" w:sz="0" w:space="0" w:color="auto"/>
                                    <w:left w:val="none" w:sz="0" w:space="0" w:color="auto"/>
                                    <w:bottom w:val="none" w:sz="0" w:space="0" w:color="auto"/>
                                    <w:right w:val="none" w:sz="0" w:space="0" w:color="auto"/>
                                  </w:divBdr>
                                  <w:divsChild>
                                    <w:div w:id="1785492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1942317">
                          <w:marLeft w:val="0"/>
                          <w:marRight w:val="0"/>
                          <w:marTop w:val="0"/>
                          <w:marBottom w:val="0"/>
                          <w:divBdr>
                            <w:top w:val="none" w:sz="0" w:space="0" w:color="auto"/>
                            <w:left w:val="none" w:sz="0" w:space="0" w:color="auto"/>
                            <w:bottom w:val="none" w:sz="0" w:space="0" w:color="auto"/>
                            <w:right w:val="none" w:sz="0" w:space="0" w:color="auto"/>
                          </w:divBdr>
                          <w:divsChild>
                            <w:div w:id="1378818698">
                              <w:marLeft w:val="0"/>
                              <w:marRight w:val="0"/>
                              <w:marTop w:val="0"/>
                              <w:marBottom w:val="0"/>
                              <w:divBdr>
                                <w:top w:val="none" w:sz="0" w:space="0" w:color="auto"/>
                                <w:left w:val="none" w:sz="0" w:space="0" w:color="auto"/>
                                <w:bottom w:val="none" w:sz="0" w:space="0" w:color="auto"/>
                                <w:right w:val="none" w:sz="0" w:space="0" w:color="auto"/>
                              </w:divBdr>
                              <w:divsChild>
                                <w:div w:id="65536262">
                                  <w:marLeft w:val="0"/>
                                  <w:marRight w:val="0"/>
                                  <w:marTop w:val="0"/>
                                  <w:marBottom w:val="0"/>
                                  <w:divBdr>
                                    <w:top w:val="none" w:sz="0" w:space="0" w:color="auto"/>
                                    <w:left w:val="none" w:sz="0" w:space="0" w:color="auto"/>
                                    <w:bottom w:val="none" w:sz="0" w:space="0" w:color="auto"/>
                                    <w:right w:val="none" w:sz="0" w:space="0" w:color="auto"/>
                                  </w:divBdr>
                                  <w:divsChild>
                                    <w:div w:id="85230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90040606">
      <w:bodyDiv w:val="1"/>
      <w:marLeft w:val="0"/>
      <w:marRight w:val="0"/>
      <w:marTop w:val="0"/>
      <w:marBottom w:val="0"/>
      <w:divBdr>
        <w:top w:val="none" w:sz="0" w:space="0" w:color="auto"/>
        <w:left w:val="none" w:sz="0" w:space="0" w:color="auto"/>
        <w:bottom w:val="none" w:sz="0" w:space="0" w:color="auto"/>
        <w:right w:val="none" w:sz="0" w:space="0" w:color="auto"/>
      </w:divBdr>
    </w:div>
    <w:div w:id="1592280435">
      <w:bodyDiv w:val="1"/>
      <w:marLeft w:val="0"/>
      <w:marRight w:val="0"/>
      <w:marTop w:val="0"/>
      <w:marBottom w:val="0"/>
      <w:divBdr>
        <w:top w:val="none" w:sz="0" w:space="0" w:color="auto"/>
        <w:left w:val="none" w:sz="0" w:space="0" w:color="auto"/>
        <w:bottom w:val="none" w:sz="0" w:space="0" w:color="auto"/>
        <w:right w:val="none" w:sz="0" w:space="0" w:color="auto"/>
      </w:divBdr>
    </w:div>
    <w:div w:id="1593780634">
      <w:bodyDiv w:val="1"/>
      <w:marLeft w:val="0"/>
      <w:marRight w:val="0"/>
      <w:marTop w:val="0"/>
      <w:marBottom w:val="0"/>
      <w:divBdr>
        <w:top w:val="none" w:sz="0" w:space="0" w:color="auto"/>
        <w:left w:val="none" w:sz="0" w:space="0" w:color="auto"/>
        <w:bottom w:val="none" w:sz="0" w:space="0" w:color="auto"/>
        <w:right w:val="none" w:sz="0" w:space="0" w:color="auto"/>
      </w:divBdr>
    </w:div>
    <w:div w:id="1593972710">
      <w:bodyDiv w:val="1"/>
      <w:marLeft w:val="0"/>
      <w:marRight w:val="0"/>
      <w:marTop w:val="0"/>
      <w:marBottom w:val="0"/>
      <w:divBdr>
        <w:top w:val="none" w:sz="0" w:space="0" w:color="auto"/>
        <w:left w:val="none" w:sz="0" w:space="0" w:color="auto"/>
        <w:bottom w:val="none" w:sz="0" w:space="0" w:color="auto"/>
        <w:right w:val="none" w:sz="0" w:space="0" w:color="auto"/>
      </w:divBdr>
    </w:div>
    <w:div w:id="1595702966">
      <w:bodyDiv w:val="1"/>
      <w:marLeft w:val="0"/>
      <w:marRight w:val="0"/>
      <w:marTop w:val="0"/>
      <w:marBottom w:val="0"/>
      <w:divBdr>
        <w:top w:val="none" w:sz="0" w:space="0" w:color="auto"/>
        <w:left w:val="none" w:sz="0" w:space="0" w:color="auto"/>
        <w:bottom w:val="none" w:sz="0" w:space="0" w:color="auto"/>
        <w:right w:val="none" w:sz="0" w:space="0" w:color="auto"/>
      </w:divBdr>
    </w:div>
    <w:div w:id="1601378914">
      <w:bodyDiv w:val="1"/>
      <w:marLeft w:val="0"/>
      <w:marRight w:val="0"/>
      <w:marTop w:val="0"/>
      <w:marBottom w:val="0"/>
      <w:divBdr>
        <w:top w:val="none" w:sz="0" w:space="0" w:color="auto"/>
        <w:left w:val="none" w:sz="0" w:space="0" w:color="auto"/>
        <w:bottom w:val="none" w:sz="0" w:space="0" w:color="auto"/>
        <w:right w:val="none" w:sz="0" w:space="0" w:color="auto"/>
      </w:divBdr>
    </w:div>
    <w:div w:id="1602033571">
      <w:bodyDiv w:val="1"/>
      <w:marLeft w:val="0"/>
      <w:marRight w:val="0"/>
      <w:marTop w:val="0"/>
      <w:marBottom w:val="0"/>
      <w:divBdr>
        <w:top w:val="none" w:sz="0" w:space="0" w:color="auto"/>
        <w:left w:val="none" w:sz="0" w:space="0" w:color="auto"/>
        <w:bottom w:val="none" w:sz="0" w:space="0" w:color="auto"/>
        <w:right w:val="none" w:sz="0" w:space="0" w:color="auto"/>
      </w:divBdr>
    </w:div>
    <w:div w:id="1604916729">
      <w:bodyDiv w:val="1"/>
      <w:marLeft w:val="0"/>
      <w:marRight w:val="0"/>
      <w:marTop w:val="0"/>
      <w:marBottom w:val="0"/>
      <w:divBdr>
        <w:top w:val="none" w:sz="0" w:space="0" w:color="auto"/>
        <w:left w:val="none" w:sz="0" w:space="0" w:color="auto"/>
        <w:bottom w:val="none" w:sz="0" w:space="0" w:color="auto"/>
        <w:right w:val="none" w:sz="0" w:space="0" w:color="auto"/>
      </w:divBdr>
    </w:div>
    <w:div w:id="1605306840">
      <w:bodyDiv w:val="1"/>
      <w:marLeft w:val="0"/>
      <w:marRight w:val="0"/>
      <w:marTop w:val="0"/>
      <w:marBottom w:val="0"/>
      <w:divBdr>
        <w:top w:val="none" w:sz="0" w:space="0" w:color="auto"/>
        <w:left w:val="none" w:sz="0" w:space="0" w:color="auto"/>
        <w:bottom w:val="none" w:sz="0" w:space="0" w:color="auto"/>
        <w:right w:val="none" w:sz="0" w:space="0" w:color="auto"/>
      </w:divBdr>
    </w:div>
    <w:div w:id="1608737410">
      <w:bodyDiv w:val="1"/>
      <w:marLeft w:val="0"/>
      <w:marRight w:val="0"/>
      <w:marTop w:val="0"/>
      <w:marBottom w:val="0"/>
      <w:divBdr>
        <w:top w:val="none" w:sz="0" w:space="0" w:color="auto"/>
        <w:left w:val="none" w:sz="0" w:space="0" w:color="auto"/>
        <w:bottom w:val="none" w:sz="0" w:space="0" w:color="auto"/>
        <w:right w:val="none" w:sz="0" w:space="0" w:color="auto"/>
      </w:divBdr>
    </w:div>
    <w:div w:id="1610505924">
      <w:bodyDiv w:val="1"/>
      <w:marLeft w:val="0"/>
      <w:marRight w:val="0"/>
      <w:marTop w:val="0"/>
      <w:marBottom w:val="0"/>
      <w:divBdr>
        <w:top w:val="none" w:sz="0" w:space="0" w:color="auto"/>
        <w:left w:val="none" w:sz="0" w:space="0" w:color="auto"/>
        <w:bottom w:val="none" w:sz="0" w:space="0" w:color="auto"/>
        <w:right w:val="none" w:sz="0" w:space="0" w:color="auto"/>
      </w:divBdr>
    </w:div>
    <w:div w:id="1611666997">
      <w:bodyDiv w:val="1"/>
      <w:marLeft w:val="0"/>
      <w:marRight w:val="0"/>
      <w:marTop w:val="0"/>
      <w:marBottom w:val="0"/>
      <w:divBdr>
        <w:top w:val="none" w:sz="0" w:space="0" w:color="auto"/>
        <w:left w:val="none" w:sz="0" w:space="0" w:color="auto"/>
        <w:bottom w:val="none" w:sz="0" w:space="0" w:color="auto"/>
        <w:right w:val="none" w:sz="0" w:space="0" w:color="auto"/>
      </w:divBdr>
    </w:div>
    <w:div w:id="1612084677">
      <w:bodyDiv w:val="1"/>
      <w:marLeft w:val="0"/>
      <w:marRight w:val="0"/>
      <w:marTop w:val="0"/>
      <w:marBottom w:val="0"/>
      <w:divBdr>
        <w:top w:val="none" w:sz="0" w:space="0" w:color="auto"/>
        <w:left w:val="none" w:sz="0" w:space="0" w:color="auto"/>
        <w:bottom w:val="none" w:sz="0" w:space="0" w:color="auto"/>
        <w:right w:val="none" w:sz="0" w:space="0" w:color="auto"/>
      </w:divBdr>
    </w:div>
    <w:div w:id="1612781461">
      <w:bodyDiv w:val="1"/>
      <w:marLeft w:val="0"/>
      <w:marRight w:val="0"/>
      <w:marTop w:val="0"/>
      <w:marBottom w:val="0"/>
      <w:divBdr>
        <w:top w:val="none" w:sz="0" w:space="0" w:color="auto"/>
        <w:left w:val="none" w:sz="0" w:space="0" w:color="auto"/>
        <w:bottom w:val="none" w:sz="0" w:space="0" w:color="auto"/>
        <w:right w:val="none" w:sz="0" w:space="0" w:color="auto"/>
      </w:divBdr>
    </w:div>
    <w:div w:id="1613777522">
      <w:bodyDiv w:val="1"/>
      <w:marLeft w:val="0"/>
      <w:marRight w:val="0"/>
      <w:marTop w:val="0"/>
      <w:marBottom w:val="0"/>
      <w:divBdr>
        <w:top w:val="none" w:sz="0" w:space="0" w:color="auto"/>
        <w:left w:val="none" w:sz="0" w:space="0" w:color="auto"/>
        <w:bottom w:val="none" w:sz="0" w:space="0" w:color="auto"/>
        <w:right w:val="none" w:sz="0" w:space="0" w:color="auto"/>
      </w:divBdr>
    </w:div>
    <w:div w:id="1614170857">
      <w:bodyDiv w:val="1"/>
      <w:marLeft w:val="0"/>
      <w:marRight w:val="0"/>
      <w:marTop w:val="0"/>
      <w:marBottom w:val="0"/>
      <w:divBdr>
        <w:top w:val="none" w:sz="0" w:space="0" w:color="auto"/>
        <w:left w:val="none" w:sz="0" w:space="0" w:color="auto"/>
        <w:bottom w:val="none" w:sz="0" w:space="0" w:color="auto"/>
        <w:right w:val="none" w:sz="0" w:space="0" w:color="auto"/>
      </w:divBdr>
    </w:div>
    <w:div w:id="1617980099">
      <w:bodyDiv w:val="1"/>
      <w:marLeft w:val="0"/>
      <w:marRight w:val="0"/>
      <w:marTop w:val="0"/>
      <w:marBottom w:val="0"/>
      <w:divBdr>
        <w:top w:val="none" w:sz="0" w:space="0" w:color="auto"/>
        <w:left w:val="none" w:sz="0" w:space="0" w:color="auto"/>
        <w:bottom w:val="none" w:sz="0" w:space="0" w:color="auto"/>
        <w:right w:val="none" w:sz="0" w:space="0" w:color="auto"/>
      </w:divBdr>
    </w:div>
    <w:div w:id="1624575471">
      <w:bodyDiv w:val="1"/>
      <w:marLeft w:val="0"/>
      <w:marRight w:val="0"/>
      <w:marTop w:val="0"/>
      <w:marBottom w:val="0"/>
      <w:divBdr>
        <w:top w:val="none" w:sz="0" w:space="0" w:color="auto"/>
        <w:left w:val="none" w:sz="0" w:space="0" w:color="auto"/>
        <w:bottom w:val="none" w:sz="0" w:space="0" w:color="auto"/>
        <w:right w:val="none" w:sz="0" w:space="0" w:color="auto"/>
      </w:divBdr>
    </w:div>
    <w:div w:id="1626152528">
      <w:bodyDiv w:val="1"/>
      <w:marLeft w:val="0"/>
      <w:marRight w:val="0"/>
      <w:marTop w:val="0"/>
      <w:marBottom w:val="0"/>
      <w:divBdr>
        <w:top w:val="none" w:sz="0" w:space="0" w:color="auto"/>
        <w:left w:val="none" w:sz="0" w:space="0" w:color="auto"/>
        <w:bottom w:val="none" w:sz="0" w:space="0" w:color="auto"/>
        <w:right w:val="none" w:sz="0" w:space="0" w:color="auto"/>
      </w:divBdr>
    </w:div>
    <w:div w:id="1627422616">
      <w:bodyDiv w:val="1"/>
      <w:marLeft w:val="0"/>
      <w:marRight w:val="0"/>
      <w:marTop w:val="0"/>
      <w:marBottom w:val="0"/>
      <w:divBdr>
        <w:top w:val="none" w:sz="0" w:space="0" w:color="auto"/>
        <w:left w:val="none" w:sz="0" w:space="0" w:color="auto"/>
        <w:bottom w:val="none" w:sz="0" w:space="0" w:color="auto"/>
        <w:right w:val="none" w:sz="0" w:space="0" w:color="auto"/>
      </w:divBdr>
    </w:div>
    <w:div w:id="1629628621">
      <w:bodyDiv w:val="1"/>
      <w:marLeft w:val="0"/>
      <w:marRight w:val="0"/>
      <w:marTop w:val="0"/>
      <w:marBottom w:val="0"/>
      <w:divBdr>
        <w:top w:val="none" w:sz="0" w:space="0" w:color="auto"/>
        <w:left w:val="none" w:sz="0" w:space="0" w:color="auto"/>
        <w:bottom w:val="none" w:sz="0" w:space="0" w:color="auto"/>
        <w:right w:val="none" w:sz="0" w:space="0" w:color="auto"/>
      </w:divBdr>
    </w:div>
    <w:div w:id="1631979610">
      <w:bodyDiv w:val="1"/>
      <w:marLeft w:val="0"/>
      <w:marRight w:val="0"/>
      <w:marTop w:val="0"/>
      <w:marBottom w:val="0"/>
      <w:divBdr>
        <w:top w:val="none" w:sz="0" w:space="0" w:color="auto"/>
        <w:left w:val="none" w:sz="0" w:space="0" w:color="auto"/>
        <w:bottom w:val="none" w:sz="0" w:space="0" w:color="auto"/>
        <w:right w:val="none" w:sz="0" w:space="0" w:color="auto"/>
      </w:divBdr>
    </w:div>
    <w:div w:id="1635519511">
      <w:bodyDiv w:val="1"/>
      <w:marLeft w:val="0"/>
      <w:marRight w:val="0"/>
      <w:marTop w:val="0"/>
      <w:marBottom w:val="0"/>
      <w:divBdr>
        <w:top w:val="none" w:sz="0" w:space="0" w:color="auto"/>
        <w:left w:val="none" w:sz="0" w:space="0" w:color="auto"/>
        <w:bottom w:val="none" w:sz="0" w:space="0" w:color="auto"/>
        <w:right w:val="none" w:sz="0" w:space="0" w:color="auto"/>
      </w:divBdr>
    </w:div>
    <w:div w:id="1637174883">
      <w:bodyDiv w:val="1"/>
      <w:marLeft w:val="0"/>
      <w:marRight w:val="0"/>
      <w:marTop w:val="0"/>
      <w:marBottom w:val="0"/>
      <w:divBdr>
        <w:top w:val="none" w:sz="0" w:space="0" w:color="auto"/>
        <w:left w:val="none" w:sz="0" w:space="0" w:color="auto"/>
        <w:bottom w:val="none" w:sz="0" w:space="0" w:color="auto"/>
        <w:right w:val="none" w:sz="0" w:space="0" w:color="auto"/>
      </w:divBdr>
    </w:div>
    <w:div w:id="1639531016">
      <w:bodyDiv w:val="1"/>
      <w:marLeft w:val="0"/>
      <w:marRight w:val="0"/>
      <w:marTop w:val="0"/>
      <w:marBottom w:val="0"/>
      <w:divBdr>
        <w:top w:val="none" w:sz="0" w:space="0" w:color="auto"/>
        <w:left w:val="none" w:sz="0" w:space="0" w:color="auto"/>
        <w:bottom w:val="none" w:sz="0" w:space="0" w:color="auto"/>
        <w:right w:val="none" w:sz="0" w:space="0" w:color="auto"/>
      </w:divBdr>
    </w:div>
    <w:div w:id="1640378754">
      <w:bodyDiv w:val="1"/>
      <w:marLeft w:val="0"/>
      <w:marRight w:val="0"/>
      <w:marTop w:val="0"/>
      <w:marBottom w:val="0"/>
      <w:divBdr>
        <w:top w:val="none" w:sz="0" w:space="0" w:color="auto"/>
        <w:left w:val="none" w:sz="0" w:space="0" w:color="auto"/>
        <w:bottom w:val="none" w:sz="0" w:space="0" w:color="auto"/>
        <w:right w:val="none" w:sz="0" w:space="0" w:color="auto"/>
      </w:divBdr>
    </w:div>
    <w:div w:id="1641374235">
      <w:bodyDiv w:val="1"/>
      <w:marLeft w:val="0"/>
      <w:marRight w:val="0"/>
      <w:marTop w:val="0"/>
      <w:marBottom w:val="0"/>
      <w:divBdr>
        <w:top w:val="none" w:sz="0" w:space="0" w:color="auto"/>
        <w:left w:val="none" w:sz="0" w:space="0" w:color="auto"/>
        <w:bottom w:val="none" w:sz="0" w:space="0" w:color="auto"/>
        <w:right w:val="none" w:sz="0" w:space="0" w:color="auto"/>
      </w:divBdr>
    </w:div>
    <w:div w:id="1645499758">
      <w:bodyDiv w:val="1"/>
      <w:marLeft w:val="0"/>
      <w:marRight w:val="0"/>
      <w:marTop w:val="0"/>
      <w:marBottom w:val="0"/>
      <w:divBdr>
        <w:top w:val="none" w:sz="0" w:space="0" w:color="auto"/>
        <w:left w:val="none" w:sz="0" w:space="0" w:color="auto"/>
        <w:bottom w:val="none" w:sz="0" w:space="0" w:color="auto"/>
        <w:right w:val="none" w:sz="0" w:space="0" w:color="auto"/>
      </w:divBdr>
    </w:div>
    <w:div w:id="1647588133">
      <w:bodyDiv w:val="1"/>
      <w:marLeft w:val="0"/>
      <w:marRight w:val="0"/>
      <w:marTop w:val="0"/>
      <w:marBottom w:val="0"/>
      <w:divBdr>
        <w:top w:val="none" w:sz="0" w:space="0" w:color="auto"/>
        <w:left w:val="none" w:sz="0" w:space="0" w:color="auto"/>
        <w:bottom w:val="none" w:sz="0" w:space="0" w:color="auto"/>
        <w:right w:val="none" w:sz="0" w:space="0" w:color="auto"/>
      </w:divBdr>
    </w:div>
    <w:div w:id="1653943912">
      <w:bodyDiv w:val="1"/>
      <w:marLeft w:val="0"/>
      <w:marRight w:val="0"/>
      <w:marTop w:val="0"/>
      <w:marBottom w:val="0"/>
      <w:divBdr>
        <w:top w:val="none" w:sz="0" w:space="0" w:color="auto"/>
        <w:left w:val="none" w:sz="0" w:space="0" w:color="auto"/>
        <w:bottom w:val="none" w:sz="0" w:space="0" w:color="auto"/>
        <w:right w:val="none" w:sz="0" w:space="0" w:color="auto"/>
      </w:divBdr>
    </w:div>
    <w:div w:id="1655143486">
      <w:bodyDiv w:val="1"/>
      <w:marLeft w:val="0"/>
      <w:marRight w:val="0"/>
      <w:marTop w:val="0"/>
      <w:marBottom w:val="0"/>
      <w:divBdr>
        <w:top w:val="none" w:sz="0" w:space="0" w:color="auto"/>
        <w:left w:val="none" w:sz="0" w:space="0" w:color="auto"/>
        <w:bottom w:val="none" w:sz="0" w:space="0" w:color="auto"/>
        <w:right w:val="none" w:sz="0" w:space="0" w:color="auto"/>
      </w:divBdr>
    </w:div>
    <w:div w:id="1658992286">
      <w:bodyDiv w:val="1"/>
      <w:marLeft w:val="0"/>
      <w:marRight w:val="0"/>
      <w:marTop w:val="0"/>
      <w:marBottom w:val="0"/>
      <w:divBdr>
        <w:top w:val="none" w:sz="0" w:space="0" w:color="auto"/>
        <w:left w:val="none" w:sz="0" w:space="0" w:color="auto"/>
        <w:bottom w:val="none" w:sz="0" w:space="0" w:color="auto"/>
        <w:right w:val="none" w:sz="0" w:space="0" w:color="auto"/>
      </w:divBdr>
    </w:div>
    <w:div w:id="1659771544">
      <w:bodyDiv w:val="1"/>
      <w:marLeft w:val="0"/>
      <w:marRight w:val="0"/>
      <w:marTop w:val="0"/>
      <w:marBottom w:val="0"/>
      <w:divBdr>
        <w:top w:val="none" w:sz="0" w:space="0" w:color="auto"/>
        <w:left w:val="none" w:sz="0" w:space="0" w:color="auto"/>
        <w:bottom w:val="none" w:sz="0" w:space="0" w:color="auto"/>
        <w:right w:val="none" w:sz="0" w:space="0" w:color="auto"/>
      </w:divBdr>
    </w:div>
    <w:div w:id="1666081301">
      <w:bodyDiv w:val="1"/>
      <w:marLeft w:val="0"/>
      <w:marRight w:val="0"/>
      <w:marTop w:val="0"/>
      <w:marBottom w:val="0"/>
      <w:divBdr>
        <w:top w:val="none" w:sz="0" w:space="0" w:color="auto"/>
        <w:left w:val="none" w:sz="0" w:space="0" w:color="auto"/>
        <w:bottom w:val="none" w:sz="0" w:space="0" w:color="auto"/>
        <w:right w:val="none" w:sz="0" w:space="0" w:color="auto"/>
      </w:divBdr>
    </w:div>
    <w:div w:id="1667125790">
      <w:bodyDiv w:val="1"/>
      <w:marLeft w:val="0"/>
      <w:marRight w:val="0"/>
      <w:marTop w:val="0"/>
      <w:marBottom w:val="0"/>
      <w:divBdr>
        <w:top w:val="none" w:sz="0" w:space="0" w:color="auto"/>
        <w:left w:val="none" w:sz="0" w:space="0" w:color="auto"/>
        <w:bottom w:val="none" w:sz="0" w:space="0" w:color="auto"/>
        <w:right w:val="none" w:sz="0" w:space="0" w:color="auto"/>
      </w:divBdr>
    </w:div>
    <w:div w:id="1668557343">
      <w:bodyDiv w:val="1"/>
      <w:marLeft w:val="0"/>
      <w:marRight w:val="0"/>
      <w:marTop w:val="0"/>
      <w:marBottom w:val="0"/>
      <w:divBdr>
        <w:top w:val="none" w:sz="0" w:space="0" w:color="auto"/>
        <w:left w:val="none" w:sz="0" w:space="0" w:color="auto"/>
        <w:bottom w:val="none" w:sz="0" w:space="0" w:color="auto"/>
        <w:right w:val="none" w:sz="0" w:space="0" w:color="auto"/>
      </w:divBdr>
    </w:div>
    <w:div w:id="1669213623">
      <w:bodyDiv w:val="1"/>
      <w:marLeft w:val="0"/>
      <w:marRight w:val="0"/>
      <w:marTop w:val="0"/>
      <w:marBottom w:val="0"/>
      <w:divBdr>
        <w:top w:val="none" w:sz="0" w:space="0" w:color="auto"/>
        <w:left w:val="none" w:sz="0" w:space="0" w:color="auto"/>
        <w:bottom w:val="none" w:sz="0" w:space="0" w:color="auto"/>
        <w:right w:val="none" w:sz="0" w:space="0" w:color="auto"/>
      </w:divBdr>
    </w:div>
    <w:div w:id="1670986177">
      <w:bodyDiv w:val="1"/>
      <w:marLeft w:val="0"/>
      <w:marRight w:val="0"/>
      <w:marTop w:val="0"/>
      <w:marBottom w:val="0"/>
      <w:divBdr>
        <w:top w:val="none" w:sz="0" w:space="0" w:color="auto"/>
        <w:left w:val="none" w:sz="0" w:space="0" w:color="auto"/>
        <w:bottom w:val="none" w:sz="0" w:space="0" w:color="auto"/>
        <w:right w:val="none" w:sz="0" w:space="0" w:color="auto"/>
      </w:divBdr>
    </w:div>
    <w:div w:id="1671981333">
      <w:bodyDiv w:val="1"/>
      <w:marLeft w:val="0"/>
      <w:marRight w:val="0"/>
      <w:marTop w:val="0"/>
      <w:marBottom w:val="0"/>
      <w:divBdr>
        <w:top w:val="none" w:sz="0" w:space="0" w:color="auto"/>
        <w:left w:val="none" w:sz="0" w:space="0" w:color="auto"/>
        <w:bottom w:val="none" w:sz="0" w:space="0" w:color="auto"/>
        <w:right w:val="none" w:sz="0" w:space="0" w:color="auto"/>
      </w:divBdr>
    </w:div>
    <w:div w:id="1672904579">
      <w:bodyDiv w:val="1"/>
      <w:marLeft w:val="0"/>
      <w:marRight w:val="0"/>
      <w:marTop w:val="0"/>
      <w:marBottom w:val="0"/>
      <w:divBdr>
        <w:top w:val="none" w:sz="0" w:space="0" w:color="auto"/>
        <w:left w:val="none" w:sz="0" w:space="0" w:color="auto"/>
        <w:bottom w:val="none" w:sz="0" w:space="0" w:color="auto"/>
        <w:right w:val="none" w:sz="0" w:space="0" w:color="auto"/>
      </w:divBdr>
    </w:div>
    <w:div w:id="1674524923">
      <w:bodyDiv w:val="1"/>
      <w:marLeft w:val="0"/>
      <w:marRight w:val="0"/>
      <w:marTop w:val="0"/>
      <w:marBottom w:val="0"/>
      <w:divBdr>
        <w:top w:val="none" w:sz="0" w:space="0" w:color="auto"/>
        <w:left w:val="none" w:sz="0" w:space="0" w:color="auto"/>
        <w:bottom w:val="none" w:sz="0" w:space="0" w:color="auto"/>
        <w:right w:val="none" w:sz="0" w:space="0" w:color="auto"/>
      </w:divBdr>
    </w:div>
    <w:div w:id="1678190373">
      <w:bodyDiv w:val="1"/>
      <w:marLeft w:val="0"/>
      <w:marRight w:val="0"/>
      <w:marTop w:val="0"/>
      <w:marBottom w:val="0"/>
      <w:divBdr>
        <w:top w:val="none" w:sz="0" w:space="0" w:color="auto"/>
        <w:left w:val="none" w:sz="0" w:space="0" w:color="auto"/>
        <w:bottom w:val="none" w:sz="0" w:space="0" w:color="auto"/>
        <w:right w:val="none" w:sz="0" w:space="0" w:color="auto"/>
      </w:divBdr>
    </w:div>
    <w:div w:id="1678271478">
      <w:bodyDiv w:val="1"/>
      <w:marLeft w:val="0"/>
      <w:marRight w:val="0"/>
      <w:marTop w:val="0"/>
      <w:marBottom w:val="0"/>
      <w:divBdr>
        <w:top w:val="none" w:sz="0" w:space="0" w:color="auto"/>
        <w:left w:val="none" w:sz="0" w:space="0" w:color="auto"/>
        <w:bottom w:val="none" w:sz="0" w:space="0" w:color="auto"/>
        <w:right w:val="none" w:sz="0" w:space="0" w:color="auto"/>
      </w:divBdr>
    </w:div>
    <w:div w:id="1679888671">
      <w:bodyDiv w:val="1"/>
      <w:marLeft w:val="0"/>
      <w:marRight w:val="0"/>
      <w:marTop w:val="0"/>
      <w:marBottom w:val="0"/>
      <w:divBdr>
        <w:top w:val="none" w:sz="0" w:space="0" w:color="auto"/>
        <w:left w:val="none" w:sz="0" w:space="0" w:color="auto"/>
        <w:bottom w:val="none" w:sz="0" w:space="0" w:color="auto"/>
        <w:right w:val="none" w:sz="0" w:space="0" w:color="auto"/>
      </w:divBdr>
    </w:div>
    <w:div w:id="1682968726">
      <w:bodyDiv w:val="1"/>
      <w:marLeft w:val="0"/>
      <w:marRight w:val="0"/>
      <w:marTop w:val="0"/>
      <w:marBottom w:val="0"/>
      <w:divBdr>
        <w:top w:val="none" w:sz="0" w:space="0" w:color="auto"/>
        <w:left w:val="none" w:sz="0" w:space="0" w:color="auto"/>
        <w:bottom w:val="none" w:sz="0" w:space="0" w:color="auto"/>
        <w:right w:val="none" w:sz="0" w:space="0" w:color="auto"/>
      </w:divBdr>
    </w:div>
    <w:div w:id="1685783851">
      <w:bodyDiv w:val="1"/>
      <w:marLeft w:val="0"/>
      <w:marRight w:val="0"/>
      <w:marTop w:val="0"/>
      <w:marBottom w:val="0"/>
      <w:divBdr>
        <w:top w:val="none" w:sz="0" w:space="0" w:color="auto"/>
        <w:left w:val="none" w:sz="0" w:space="0" w:color="auto"/>
        <w:bottom w:val="none" w:sz="0" w:space="0" w:color="auto"/>
        <w:right w:val="none" w:sz="0" w:space="0" w:color="auto"/>
      </w:divBdr>
    </w:div>
    <w:div w:id="1685932501">
      <w:bodyDiv w:val="1"/>
      <w:marLeft w:val="0"/>
      <w:marRight w:val="0"/>
      <w:marTop w:val="0"/>
      <w:marBottom w:val="0"/>
      <w:divBdr>
        <w:top w:val="none" w:sz="0" w:space="0" w:color="auto"/>
        <w:left w:val="none" w:sz="0" w:space="0" w:color="auto"/>
        <w:bottom w:val="none" w:sz="0" w:space="0" w:color="auto"/>
        <w:right w:val="none" w:sz="0" w:space="0" w:color="auto"/>
      </w:divBdr>
    </w:div>
    <w:div w:id="1687245734">
      <w:bodyDiv w:val="1"/>
      <w:marLeft w:val="0"/>
      <w:marRight w:val="0"/>
      <w:marTop w:val="0"/>
      <w:marBottom w:val="0"/>
      <w:divBdr>
        <w:top w:val="none" w:sz="0" w:space="0" w:color="auto"/>
        <w:left w:val="none" w:sz="0" w:space="0" w:color="auto"/>
        <w:bottom w:val="none" w:sz="0" w:space="0" w:color="auto"/>
        <w:right w:val="none" w:sz="0" w:space="0" w:color="auto"/>
      </w:divBdr>
    </w:div>
    <w:div w:id="1687438787">
      <w:bodyDiv w:val="1"/>
      <w:marLeft w:val="0"/>
      <w:marRight w:val="0"/>
      <w:marTop w:val="0"/>
      <w:marBottom w:val="0"/>
      <w:divBdr>
        <w:top w:val="none" w:sz="0" w:space="0" w:color="auto"/>
        <w:left w:val="none" w:sz="0" w:space="0" w:color="auto"/>
        <w:bottom w:val="none" w:sz="0" w:space="0" w:color="auto"/>
        <w:right w:val="none" w:sz="0" w:space="0" w:color="auto"/>
      </w:divBdr>
    </w:div>
    <w:div w:id="1687514117">
      <w:bodyDiv w:val="1"/>
      <w:marLeft w:val="0"/>
      <w:marRight w:val="0"/>
      <w:marTop w:val="0"/>
      <w:marBottom w:val="0"/>
      <w:divBdr>
        <w:top w:val="none" w:sz="0" w:space="0" w:color="auto"/>
        <w:left w:val="none" w:sz="0" w:space="0" w:color="auto"/>
        <w:bottom w:val="none" w:sz="0" w:space="0" w:color="auto"/>
        <w:right w:val="none" w:sz="0" w:space="0" w:color="auto"/>
      </w:divBdr>
    </w:div>
    <w:div w:id="1695960871">
      <w:bodyDiv w:val="1"/>
      <w:marLeft w:val="0"/>
      <w:marRight w:val="0"/>
      <w:marTop w:val="0"/>
      <w:marBottom w:val="0"/>
      <w:divBdr>
        <w:top w:val="none" w:sz="0" w:space="0" w:color="auto"/>
        <w:left w:val="none" w:sz="0" w:space="0" w:color="auto"/>
        <w:bottom w:val="none" w:sz="0" w:space="0" w:color="auto"/>
        <w:right w:val="none" w:sz="0" w:space="0" w:color="auto"/>
      </w:divBdr>
    </w:div>
    <w:div w:id="1698659574">
      <w:bodyDiv w:val="1"/>
      <w:marLeft w:val="0"/>
      <w:marRight w:val="0"/>
      <w:marTop w:val="0"/>
      <w:marBottom w:val="0"/>
      <w:divBdr>
        <w:top w:val="none" w:sz="0" w:space="0" w:color="auto"/>
        <w:left w:val="none" w:sz="0" w:space="0" w:color="auto"/>
        <w:bottom w:val="none" w:sz="0" w:space="0" w:color="auto"/>
        <w:right w:val="none" w:sz="0" w:space="0" w:color="auto"/>
      </w:divBdr>
    </w:div>
    <w:div w:id="1702707863">
      <w:bodyDiv w:val="1"/>
      <w:marLeft w:val="0"/>
      <w:marRight w:val="0"/>
      <w:marTop w:val="0"/>
      <w:marBottom w:val="0"/>
      <w:divBdr>
        <w:top w:val="none" w:sz="0" w:space="0" w:color="auto"/>
        <w:left w:val="none" w:sz="0" w:space="0" w:color="auto"/>
        <w:bottom w:val="none" w:sz="0" w:space="0" w:color="auto"/>
        <w:right w:val="none" w:sz="0" w:space="0" w:color="auto"/>
      </w:divBdr>
    </w:div>
    <w:div w:id="1703162630">
      <w:bodyDiv w:val="1"/>
      <w:marLeft w:val="0"/>
      <w:marRight w:val="0"/>
      <w:marTop w:val="0"/>
      <w:marBottom w:val="0"/>
      <w:divBdr>
        <w:top w:val="none" w:sz="0" w:space="0" w:color="auto"/>
        <w:left w:val="none" w:sz="0" w:space="0" w:color="auto"/>
        <w:bottom w:val="none" w:sz="0" w:space="0" w:color="auto"/>
        <w:right w:val="none" w:sz="0" w:space="0" w:color="auto"/>
      </w:divBdr>
    </w:div>
    <w:div w:id="1703631514">
      <w:bodyDiv w:val="1"/>
      <w:marLeft w:val="0"/>
      <w:marRight w:val="0"/>
      <w:marTop w:val="0"/>
      <w:marBottom w:val="0"/>
      <w:divBdr>
        <w:top w:val="none" w:sz="0" w:space="0" w:color="auto"/>
        <w:left w:val="none" w:sz="0" w:space="0" w:color="auto"/>
        <w:bottom w:val="none" w:sz="0" w:space="0" w:color="auto"/>
        <w:right w:val="none" w:sz="0" w:space="0" w:color="auto"/>
      </w:divBdr>
    </w:div>
    <w:div w:id="1704137651">
      <w:bodyDiv w:val="1"/>
      <w:marLeft w:val="0"/>
      <w:marRight w:val="0"/>
      <w:marTop w:val="0"/>
      <w:marBottom w:val="0"/>
      <w:divBdr>
        <w:top w:val="none" w:sz="0" w:space="0" w:color="auto"/>
        <w:left w:val="none" w:sz="0" w:space="0" w:color="auto"/>
        <w:bottom w:val="none" w:sz="0" w:space="0" w:color="auto"/>
        <w:right w:val="none" w:sz="0" w:space="0" w:color="auto"/>
      </w:divBdr>
    </w:div>
    <w:div w:id="1704867777">
      <w:bodyDiv w:val="1"/>
      <w:marLeft w:val="0"/>
      <w:marRight w:val="0"/>
      <w:marTop w:val="0"/>
      <w:marBottom w:val="0"/>
      <w:divBdr>
        <w:top w:val="none" w:sz="0" w:space="0" w:color="auto"/>
        <w:left w:val="none" w:sz="0" w:space="0" w:color="auto"/>
        <w:bottom w:val="none" w:sz="0" w:space="0" w:color="auto"/>
        <w:right w:val="none" w:sz="0" w:space="0" w:color="auto"/>
      </w:divBdr>
    </w:div>
    <w:div w:id="1706173471">
      <w:bodyDiv w:val="1"/>
      <w:marLeft w:val="0"/>
      <w:marRight w:val="0"/>
      <w:marTop w:val="0"/>
      <w:marBottom w:val="0"/>
      <w:divBdr>
        <w:top w:val="none" w:sz="0" w:space="0" w:color="auto"/>
        <w:left w:val="none" w:sz="0" w:space="0" w:color="auto"/>
        <w:bottom w:val="none" w:sz="0" w:space="0" w:color="auto"/>
        <w:right w:val="none" w:sz="0" w:space="0" w:color="auto"/>
      </w:divBdr>
    </w:div>
    <w:div w:id="1707216481">
      <w:bodyDiv w:val="1"/>
      <w:marLeft w:val="0"/>
      <w:marRight w:val="0"/>
      <w:marTop w:val="0"/>
      <w:marBottom w:val="0"/>
      <w:divBdr>
        <w:top w:val="none" w:sz="0" w:space="0" w:color="auto"/>
        <w:left w:val="none" w:sz="0" w:space="0" w:color="auto"/>
        <w:bottom w:val="none" w:sz="0" w:space="0" w:color="auto"/>
        <w:right w:val="none" w:sz="0" w:space="0" w:color="auto"/>
      </w:divBdr>
    </w:div>
    <w:div w:id="1708066061">
      <w:bodyDiv w:val="1"/>
      <w:marLeft w:val="0"/>
      <w:marRight w:val="0"/>
      <w:marTop w:val="0"/>
      <w:marBottom w:val="0"/>
      <w:divBdr>
        <w:top w:val="none" w:sz="0" w:space="0" w:color="auto"/>
        <w:left w:val="none" w:sz="0" w:space="0" w:color="auto"/>
        <w:bottom w:val="none" w:sz="0" w:space="0" w:color="auto"/>
        <w:right w:val="none" w:sz="0" w:space="0" w:color="auto"/>
      </w:divBdr>
    </w:div>
    <w:div w:id="1713456204">
      <w:bodyDiv w:val="1"/>
      <w:marLeft w:val="0"/>
      <w:marRight w:val="0"/>
      <w:marTop w:val="0"/>
      <w:marBottom w:val="0"/>
      <w:divBdr>
        <w:top w:val="none" w:sz="0" w:space="0" w:color="auto"/>
        <w:left w:val="none" w:sz="0" w:space="0" w:color="auto"/>
        <w:bottom w:val="none" w:sz="0" w:space="0" w:color="auto"/>
        <w:right w:val="none" w:sz="0" w:space="0" w:color="auto"/>
      </w:divBdr>
    </w:div>
    <w:div w:id="1716466219">
      <w:bodyDiv w:val="1"/>
      <w:marLeft w:val="0"/>
      <w:marRight w:val="0"/>
      <w:marTop w:val="0"/>
      <w:marBottom w:val="0"/>
      <w:divBdr>
        <w:top w:val="none" w:sz="0" w:space="0" w:color="auto"/>
        <w:left w:val="none" w:sz="0" w:space="0" w:color="auto"/>
        <w:bottom w:val="none" w:sz="0" w:space="0" w:color="auto"/>
        <w:right w:val="none" w:sz="0" w:space="0" w:color="auto"/>
      </w:divBdr>
    </w:div>
    <w:div w:id="1717075167">
      <w:bodyDiv w:val="1"/>
      <w:marLeft w:val="0"/>
      <w:marRight w:val="0"/>
      <w:marTop w:val="0"/>
      <w:marBottom w:val="0"/>
      <w:divBdr>
        <w:top w:val="none" w:sz="0" w:space="0" w:color="auto"/>
        <w:left w:val="none" w:sz="0" w:space="0" w:color="auto"/>
        <w:bottom w:val="none" w:sz="0" w:space="0" w:color="auto"/>
        <w:right w:val="none" w:sz="0" w:space="0" w:color="auto"/>
      </w:divBdr>
    </w:div>
    <w:div w:id="1719432324">
      <w:bodyDiv w:val="1"/>
      <w:marLeft w:val="0"/>
      <w:marRight w:val="0"/>
      <w:marTop w:val="0"/>
      <w:marBottom w:val="0"/>
      <w:divBdr>
        <w:top w:val="none" w:sz="0" w:space="0" w:color="auto"/>
        <w:left w:val="none" w:sz="0" w:space="0" w:color="auto"/>
        <w:bottom w:val="none" w:sz="0" w:space="0" w:color="auto"/>
        <w:right w:val="none" w:sz="0" w:space="0" w:color="auto"/>
      </w:divBdr>
    </w:div>
    <w:div w:id="1722627729">
      <w:bodyDiv w:val="1"/>
      <w:marLeft w:val="0"/>
      <w:marRight w:val="0"/>
      <w:marTop w:val="0"/>
      <w:marBottom w:val="0"/>
      <w:divBdr>
        <w:top w:val="none" w:sz="0" w:space="0" w:color="auto"/>
        <w:left w:val="none" w:sz="0" w:space="0" w:color="auto"/>
        <w:bottom w:val="none" w:sz="0" w:space="0" w:color="auto"/>
        <w:right w:val="none" w:sz="0" w:space="0" w:color="auto"/>
      </w:divBdr>
    </w:div>
    <w:div w:id="1722826322">
      <w:bodyDiv w:val="1"/>
      <w:marLeft w:val="0"/>
      <w:marRight w:val="0"/>
      <w:marTop w:val="0"/>
      <w:marBottom w:val="0"/>
      <w:divBdr>
        <w:top w:val="none" w:sz="0" w:space="0" w:color="auto"/>
        <w:left w:val="none" w:sz="0" w:space="0" w:color="auto"/>
        <w:bottom w:val="none" w:sz="0" w:space="0" w:color="auto"/>
        <w:right w:val="none" w:sz="0" w:space="0" w:color="auto"/>
      </w:divBdr>
    </w:div>
    <w:div w:id="1726565569">
      <w:bodyDiv w:val="1"/>
      <w:marLeft w:val="0"/>
      <w:marRight w:val="0"/>
      <w:marTop w:val="0"/>
      <w:marBottom w:val="0"/>
      <w:divBdr>
        <w:top w:val="none" w:sz="0" w:space="0" w:color="auto"/>
        <w:left w:val="none" w:sz="0" w:space="0" w:color="auto"/>
        <w:bottom w:val="none" w:sz="0" w:space="0" w:color="auto"/>
        <w:right w:val="none" w:sz="0" w:space="0" w:color="auto"/>
      </w:divBdr>
    </w:div>
    <w:div w:id="1726566729">
      <w:bodyDiv w:val="1"/>
      <w:marLeft w:val="0"/>
      <w:marRight w:val="0"/>
      <w:marTop w:val="0"/>
      <w:marBottom w:val="0"/>
      <w:divBdr>
        <w:top w:val="none" w:sz="0" w:space="0" w:color="auto"/>
        <w:left w:val="none" w:sz="0" w:space="0" w:color="auto"/>
        <w:bottom w:val="none" w:sz="0" w:space="0" w:color="auto"/>
        <w:right w:val="none" w:sz="0" w:space="0" w:color="auto"/>
      </w:divBdr>
    </w:div>
    <w:div w:id="1726754299">
      <w:bodyDiv w:val="1"/>
      <w:marLeft w:val="0"/>
      <w:marRight w:val="0"/>
      <w:marTop w:val="0"/>
      <w:marBottom w:val="0"/>
      <w:divBdr>
        <w:top w:val="none" w:sz="0" w:space="0" w:color="auto"/>
        <w:left w:val="none" w:sz="0" w:space="0" w:color="auto"/>
        <w:bottom w:val="none" w:sz="0" w:space="0" w:color="auto"/>
        <w:right w:val="none" w:sz="0" w:space="0" w:color="auto"/>
      </w:divBdr>
    </w:div>
    <w:div w:id="1729648469">
      <w:bodyDiv w:val="1"/>
      <w:marLeft w:val="0"/>
      <w:marRight w:val="0"/>
      <w:marTop w:val="0"/>
      <w:marBottom w:val="0"/>
      <w:divBdr>
        <w:top w:val="none" w:sz="0" w:space="0" w:color="auto"/>
        <w:left w:val="none" w:sz="0" w:space="0" w:color="auto"/>
        <w:bottom w:val="none" w:sz="0" w:space="0" w:color="auto"/>
        <w:right w:val="none" w:sz="0" w:space="0" w:color="auto"/>
      </w:divBdr>
    </w:div>
    <w:div w:id="1729651240">
      <w:bodyDiv w:val="1"/>
      <w:marLeft w:val="0"/>
      <w:marRight w:val="0"/>
      <w:marTop w:val="0"/>
      <w:marBottom w:val="0"/>
      <w:divBdr>
        <w:top w:val="none" w:sz="0" w:space="0" w:color="auto"/>
        <w:left w:val="none" w:sz="0" w:space="0" w:color="auto"/>
        <w:bottom w:val="none" w:sz="0" w:space="0" w:color="auto"/>
        <w:right w:val="none" w:sz="0" w:space="0" w:color="auto"/>
      </w:divBdr>
    </w:div>
    <w:div w:id="1734425965">
      <w:bodyDiv w:val="1"/>
      <w:marLeft w:val="0"/>
      <w:marRight w:val="0"/>
      <w:marTop w:val="0"/>
      <w:marBottom w:val="0"/>
      <w:divBdr>
        <w:top w:val="none" w:sz="0" w:space="0" w:color="auto"/>
        <w:left w:val="none" w:sz="0" w:space="0" w:color="auto"/>
        <w:bottom w:val="none" w:sz="0" w:space="0" w:color="auto"/>
        <w:right w:val="none" w:sz="0" w:space="0" w:color="auto"/>
      </w:divBdr>
    </w:div>
    <w:div w:id="1735618418">
      <w:bodyDiv w:val="1"/>
      <w:marLeft w:val="0"/>
      <w:marRight w:val="0"/>
      <w:marTop w:val="0"/>
      <w:marBottom w:val="0"/>
      <w:divBdr>
        <w:top w:val="none" w:sz="0" w:space="0" w:color="auto"/>
        <w:left w:val="none" w:sz="0" w:space="0" w:color="auto"/>
        <w:bottom w:val="none" w:sz="0" w:space="0" w:color="auto"/>
        <w:right w:val="none" w:sz="0" w:space="0" w:color="auto"/>
      </w:divBdr>
    </w:div>
    <w:div w:id="1736009617">
      <w:bodyDiv w:val="1"/>
      <w:marLeft w:val="0"/>
      <w:marRight w:val="0"/>
      <w:marTop w:val="0"/>
      <w:marBottom w:val="0"/>
      <w:divBdr>
        <w:top w:val="none" w:sz="0" w:space="0" w:color="auto"/>
        <w:left w:val="none" w:sz="0" w:space="0" w:color="auto"/>
        <w:bottom w:val="none" w:sz="0" w:space="0" w:color="auto"/>
        <w:right w:val="none" w:sz="0" w:space="0" w:color="auto"/>
      </w:divBdr>
    </w:div>
    <w:div w:id="1737237210">
      <w:bodyDiv w:val="1"/>
      <w:marLeft w:val="0"/>
      <w:marRight w:val="0"/>
      <w:marTop w:val="0"/>
      <w:marBottom w:val="0"/>
      <w:divBdr>
        <w:top w:val="none" w:sz="0" w:space="0" w:color="auto"/>
        <w:left w:val="none" w:sz="0" w:space="0" w:color="auto"/>
        <w:bottom w:val="none" w:sz="0" w:space="0" w:color="auto"/>
        <w:right w:val="none" w:sz="0" w:space="0" w:color="auto"/>
      </w:divBdr>
    </w:div>
    <w:div w:id="1738434464">
      <w:bodyDiv w:val="1"/>
      <w:marLeft w:val="0"/>
      <w:marRight w:val="0"/>
      <w:marTop w:val="0"/>
      <w:marBottom w:val="0"/>
      <w:divBdr>
        <w:top w:val="none" w:sz="0" w:space="0" w:color="auto"/>
        <w:left w:val="none" w:sz="0" w:space="0" w:color="auto"/>
        <w:bottom w:val="none" w:sz="0" w:space="0" w:color="auto"/>
        <w:right w:val="none" w:sz="0" w:space="0" w:color="auto"/>
      </w:divBdr>
    </w:div>
    <w:div w:id="1738672224">
      <w:bodyDiv w:val="1"/>
      <w:marLeft w:val="0"/>
      <w:marRight w:val="0"/>
      <w:marTop w:val="0"/>
      <w:marBottom w:val="0"/>
      <w:divBdr>
        <w:top w:val="none" w:sz="0" w:space="0" w:color="auto"/>
        <w:left w:val="none" w:sz="0" w:space="0" w:color="auto"/>
        <w:bottom w:val="none" w:sz="0" w:space="0" w:color="auto"/>
        <w:right w:val="none" w:sz="0" w:space="0" w:color="auto"/>
      </w:divBdr>
    </w:div>
    <w:div w:id="1738821393">
      <w:bodyDiv w:val="1"/>
      <w:marLeft w:val="0"/>
      <w:marRight w:val="0"/>
      <w:marTop w:val="0"/>
      <w:marBottom w:val="0"/>
      <w:divBdr>
        <w:top w:val="none" w:sz="0" w:space="0" w:color="auto"/>
        <w:left w:val="none" w:sz="0" w:space="0" w:color="auto"/>
        <w:bottom w:val="none" w:sz="0" w:space="0" w:color="auto"/>
        <w:right w:val="none" w:sz="0" w:space="0" w:color="auto"/>
      </w:divBdr>
    </w:div>
    <w:div w:id="1744914243">
      <w:bodyDiv w:val="1"/>
      <w:marLeft w:val="0"/>
      <w:marRight w:val="0"/>
      <w:marTop w:val="0"/>
      <w:marBottom w:val="0"/>
      <w:divBdr>
        <w:top w:val="none" w:sz="0" w:space="0" w:color="auto"/>
        <w:left w:val="none" w:sz="0" w:space="0" w:color="auto"/>
        <w:bottom w:val="none" w:sz="0" w:space="0" w:color="auto"/>
        <w:right w:val="none" w:sz="0" w:space="0" w:color="auto"/>
      </w:divBdr>
    </w:div>
    <w:div w:id="1747679669">
      <w:bodyDiv w:val="1"/>
      <w:marLeft w:val="0"/>
      <w:marRight w:val="0"/>
      <w:marTop w:val="0"/>
      <w:marBottom w:val="0"/>
      <w:divBdr>
        <w:top w:val="none" w:sz="0" w:space="0" w:color="auto"/>
        <w:left w:val="none" w:sz="0" w:space="0" w:color="auto"/>
        <w:bottom w:val="none" w:sz="0" w:space="0" w:color="auto"/>
        <w:right w:val="none" w:sz="0" w:space="0" w:color="auto"/>
      </w:divBdr>
    </w:div>
    <w:div w:id="1748917104">
      <w:bodyDiv w:val="1"/>
      <w:marLeft w:val="0"/>
      <w:marRight w:val="0"/>
      <w:marTop w:val="0"/>
      <w:marBottom w:val="0"/>
      <w:divBdr>
        <w:top w:val="none" w:sz="0" w:space="0" w:color="auto"/>
        <w:left w:val="none" w:sz="0" w:space="0" w:color="auto"/>
        <w:bottom w:val="none" w:sz="0" w:space="0" w:color="auto"/>
        <w:right w:val="none" w:sz="0" w:space="0" w:color="auto"/>
      </w:divBdr>
    </w:div>
    <w:div w:id="1749813223">
      <w:bodyDiv w:val="1"/>
      <w:marLeft w:val="0"/>
      <w:marRight w:val="0"/>
      <w:marTop w:val="0"/>
      <w:marBottom w:val="0"/>
      <w:divBdr>
        <w:top w:val="none" w:sz="0" w:space="0" w:color="auto"/>
        <w:left w:val="none" w:sz="0" w:space="0" w:color="auto"/>
        <w:bottom w:val="none" w:sz="0" w:space="0" w:color="auto"/>
        <w:right w:val="none" w:sz="0" w:space="0" w:color="auto"/>
      </w:divBdr>
    </w:div>
    <w:div w:id="1750615267">
      <w:bodyDiv w:val="1"/>
      <w:marLeft w:val="0"/>
      <w:marRight w:val="0"/>
      <w:marTop w:val="0"/>
      <w:marBottom w:val="0"/>
      <w:divBdr>
        <w:top w:val="none" w:sz="0" w:space="0" w:color="auto"/>
        <w:left w:val="none" w:sz="0" w:space="0" w:color="auto"/>
        <w:bottom w:val="none" w:sz="0" w:space="0" w:color="auto"/>
        <w:right w:val="none" w:sz="0" w:space="0" w:color="auto"/>
      </w:divBdr>
    </w:div>
    <w:div w:id="1751268381">
      <w:bodyDiv w:val="1"/>
      <w:marLeft w:val="0"/>
      <w:marRight w:val="0"/>
      <w:marTop w:val="0"/>
      <w:marBottom w:val="0"/>
      <w:divBdr>
        <w:top w:val="none" w:sz="0" w:space="0" w:color="auto"/>
        <w:left w:val="none" w:sz="0" w:space="0" w:color="auto"/>
        <w:bottom w:val="none" w:sz="0" w:space="0" w:color="auto"/>
        <w:right w:val="none" w:sz="0" w:space="0" w:color="auto"/>
      </w:divBdr>
    </w:div>
    <w:div w:id="1753505290">
      <w:bodyDiv w:val="1"/>
      <w:marLeft w:val="0"/>
      <w:marRight w:val="0"/>
      <w:marTop w:val="0"/>
      <w:marBottom w:val="0"/>
      <w:divBdr>
        <w:top w:val="none" w:sz="0" w:space="0" w:color="auto"/>
        <w:left w:val="none" w:sz="0" w:space="0" w:color="auto"/>
        <w:bottom w:val="none" w:sz="0" w:space="0" w:color="auto"/>
        <w:right w:val="none" w:sz="0" w:space="0" w:color="auto"/>
      </w:divBdr>
    </w:div>
    <w:div w:id="1756977639">
      <w:bodyDiv w:val="1"/>
      <w:marLeft w:val="0"/>
      <w:marRight w:val="0"/>
      <w:marTop w:val="0"/>
      <w:marBottom w:val="0"/>
      <w:divBdr>
        <w:top w:val="none" w:sz="0" w:space="0" w:color="auto"/>
        <w:left w:val="none" w:sz="0" w:space="0" w:color="auto"/>
        <w:bottom w:val="none" w:sz="0" w:space="0" w:color="auto"/>
        <w:right w:val="none" w:sz="0" w:space="0" w:color="auto"/>
      </w:divBdr>
    </w:div>
    <w:div w:id="1757045365">
      <w:bodyDiv w:val="1"/>
      <w:marLeft w:val="0"/>
      <w:marRight w:val="0"/>
      <w:marTop w:val="0"/>
      <w:marBottom w:val="0"/>
      <w:divBdr>
        <w:top w:val="none" w:sz="0" w:space="0" w:color="auto"/>
        <w:left w:val="none" w:sz="0" w:space="0" w:color="auto"/>
        <w:bottom w:val="none" w:sz="0" w:space="0" w:color="auto"/>
        <w:right w:val="none" w:sz="0" w:space="0" w:color="auto"/>
      </w:divBdr>
    </w:div>
    <w:div w:id="1757507423">
      <w:bodyDiv w:val="1"/>
      <w:marLeft w:val="0"/>
      <w:marRight w:val="0"/>
      <w:marTop w:val="0"/>
      <w:marBottom w:val="0"/>
      <w:divBdr>
        <w:top w:val="none" w:sz="0" w:space="0" w:color="auto"/>
        <w:left w:val="none" w:sz="0" w:space="0" w:color="auto"/>
        <w:bottom w:val="none" w:sz="0" w:space="0" w:color="auto"/>
        <w:right w:val="none" w:sz="0" w:space="0" w:color="auto"/>
      </w:divBdr>
    </w:div>
    <w:div w:id="1759595721">
      <w:bodyDiv w:val="1"/>
      <w:marLeft w:val="0"/>
      <w:marRight w:val="0"/>
      <w:marTop w:val="0"/>
      <w:marBottom w:val="0"/>
      <w:divBdr>
        <w:top w:val="none" w:sz="0" w:space="0" w:color="auto"/>
        <w:left w:val="none" w:sz="0" w:space="0" w:color="auto"/>
        <w:bottom w:val="none" w:sz="0" w:space="0" w:color="auto"/>
        <w:right w:val="none" w:sz="0" w:space="0" w:color="auto"/>
      </w:divBdr>
    </w:div>
    <w:div w:id="1760905915">
      <w:bodyDiv w:val="1"/>
      <w:marLeft w:val="0"/>
      <w:marRight w:val="0"/>
      <w:marTop w:val="0"/>
      <w:marBottom w:val="0"/>
      <w:divBdr>
        <w:top w:val="none" w:sz="0" w:space="0" w:color="auto"/>
        <w:left w:val="none" w:sz="0" w:space="0" w:color="auto"/>
        <w:bottom w:val="none" w:sz="0" w:space="0" w:color="auto"/>
        <w:right w:val="none" w:sz="0" w:space="0" w:color="auto"/>
      </w:divBdr>
    </w:div>
    <w:div w:id="1762875061">
      <w:bodyDiv w:val="1"/>
      <w:marLeft w:val="0"/>
      <w:marRight w:val="0"/>
      <w:marTop w:val="0"/>
      <w:marBottom w:val="0"/>
      <w:divBdr>
        <w:top w:val="none" w:sz="0" w:space="0" w:color="auto"/>
        <w:left w:val="none" w:sz="0" w:space="0" w:color="auto"/>
        <w:bottom w:val="none" w:sz="0" w:space="0" w:color="auto"/>
        <w:right w:val="none" w:sz="0" w:space="0" w:color="auto"/>
      </w:divBdr>
    </w:div>
    <w:div w:id="1765148811">
      <w:bodyDiv w:val="1"/>
      <w:marLeft w:val="0"/>
      <w:marRight w:val="0"/>
      <w:marTop w:val="0"/>
      <w:marBottom w:val="0"/>
      <w:divBdr>
        <w:top w:val="none" w:sz="0" w:space="0" w:color="auto"/>
        <w:left w:val="none" w:sz="0" w:space="0" w:color="auto"/>
        <w:bottom w:val="none" w:sz="0" w:space="0" w:color="auto"/>
        <w:right w:val="none" w:sz="0" w:space="0" w:color="auto"/>
      </w:divBdr>
    </w:div>
    <w:div w:id="1771508496">
      <w:bodyDiv w:val="1"/>
      <w:marLeft w:val="0"/>
      <w:marRight w:val="0"/>
      <w:marTop w:val="0"/>
      <w:marBottom w:val="0"/>
      <w:divBdr>
        <w:top w:val="none" w:sz="0" w:space="0" w:color="auto"/>
        <w:left w:val="none" w:sz="0" w:space="0" w:color="auto"/>
        <w:bottom w:val="none" w:sz="0" w:space="0" w:color="auto"/>
        <w:right w:val="none" w:sz="0" w:space="0" w:color="auto"/>
      </w:divBdr>
    </w:div>
    <w:div w:id="1771857337">
      <w:bodyDiv w:val="1"/>
      <w:marLeft w:val="0"/>
      <w:marRight w:val="0"/>
      <w:marTop w:val="0"/>
      <w:marBottom w:val="0"/>
      <w:divBdr>
        <w:top w:val="none" w:sz="0" w:space="0" w:color="auto"/>
        <w:left w:val="none" w:sz="0" w:space="0" w:color="auto"/>
        <w:bottom w:val="none" w:sz="0" w:space="0" w:color="auto"/>
        <w:right w:val="none" w:sz="0" w:space="0" w:color="auto"/>
      </w:divBdr>
    </w:div>
    <w:div w:id="1774401797">
      <w:bodyDiv w:val="1"/>
      <w:marLeft w:val="0"/>
      <w:marRight w:val="0"/>
      <w:marTop w:val="0"/>
      <w:marBottom w:val="0"/>
      <w:divBdr>
        <w:top w:val="none" w:sz="0" w:space="0" w:color="auto"/>
        <w:left w:val="none" w:sz="0" w:space="0" w:color="auto"/>
        <w:bottom w:val="none" w:sz="0" w:space="0" w:color="auto"/>
        <w:right w:val="none" w:sz="0" w:space="0" w:color="auto"/>
      </w:divBdr>
    </w:div>
    <w:div w:id="1775785508">
      <w:bodyDiv w:val="1"/>
      <w:marLeft w:val="0"/>
      <w:marRight w:val="0"/>
      <w:marTop w:val="0"/>
      <w:marBottom w:val="0"/>
      <w:divBdr>
        <w:top w:val="none" w:sz="0" w:space="0" w:color="auto"/>
        <w:left w:val="none" w:sz="0" w:space="0" w:color="auto"/>
        <w:bottom w:val="none" w:sz="0" w:space="0" w:color="auto"/>
        <w:right w:val="none" w:sz="0" w:space="0" w:color="auto"/>
      </w:divBdr>
    </w:div>
    <w:div w:id="1776898176">
      <w:bodyDiv w:val="1"/>
      <w:marLeft w:val="0"/>
      <w:marRight w:val="0"/>
      <w:marTop w:val="0"/>
      <w:marBottom w:val="0"/>
      <w:divBdr>
        <w:top w:val="none" w:sz="0" w:space="0" w:color="auto"/>
        <w:left w:val="none" w:sz="0" w:space="0" w:color="auto"/>
        <w:bottom w:val="none" w:sz="0" w:space="0" w:color="auto"/>
        <w:right w:val="none" w:sz="0" w:space="0" w:color="auto"/>
      </w:divBdr>
    </w:div>
    <w:div w:id="1778721260">
      <w:bodyDiv w:val="1"/>
      <w:marLeft w:val="0"/>
      <w:marRight w:val="0"/>
      <w:marTop w:val="0"/>
      <w:marBottom w:val="0"/>
      <w:divBdr>
        <w:top w:val="none" w:sz="0" w:space="0" w:color="auto"/>
        <w:left w:val="none" w:sz="0" w:space="0" w:color="auto"/>
        <w:bottom w:val="none" w:sz="0" w:space="0" w:color="auto"/>
        <w:right w:val="none" w:sz="0" w:space="0" w:color="auto"/>
      </w:divBdr>
    </w:div>
    <w:div w:id="1785146952">
      <w:bodyDiv w:val="1"/>
      <w:marLeft w:val="0"/>
      <w:marRight w:val="0"/>
      <w:marTop w:val="0"/>
      <w:marBottom w:val="0"/>
      <w:divBdr>
        <w:top w:val="none" w:sz="0" w:space="0" w:color="auto"/>
        <w:left w:val="none" w:sz="0" w:space="0" w:color="auto"/>
        <w:bottom w:val="none" w:sz="0" w:space="0" w:color="auto"/>
        <w:right w:val="none" w:sz="0" w:space="0" w:color="auto"/>
      </w:divBdr>
    </w:div>
    <w:div w:id="1785147570">
      <w:bodyDiv w:val="1"/>
      <w:marLeft w:val="0"/>
      <w:marRight w:val="0"/>
      <w:marTop w:val="0"/>
      <w:marBottom w:val="0"/>
      <w:divBdr>
        <w:top w:val="none" w:sz="0" w:space="0" w:color="auto"/>
        <w:left w:val="none" w:sz="0" w:space="0" w:color="auto"/>
        <w:bottom w:val="none" w:sz="0" w:space="0" w:color="auto"/>
        <w:right w:val="none" w:sz="0" w:space="0" w:color="auto"/>
      </w:divBdr>
    </w:div>
    <w:div w:id="1785267243">
      <w:bodyDiv w:val="1"/>
      <w:marLeft w:val="0"/>
      <w:marRight w:val="0"/>
      <w:marTop w:val="0"/>
      <w:marBottom w:val="0"/>
      <w:divBdr>
        <w:top w:val="none" w:sz="0" w:space="0" w:color="auto"/>
        <w:left w:val="none" w:sz="0" w:space="0" w:color="auto"/>
        <w:bottom w:val="none" w:sz="0" w:space="0" w:color="auto"/>
        <w:right w:val="none" w:sz="0" w:space="0" w:color="auto"/>
      </w:divBdr>
    </w:div>
    <w:div w:id="1788547400">
      <w:bodyDiv w:val="1"/>
      <w:marLeft w:val="0"/>
      <w:marRight w:val="0"/>
      <w:marTop w:val="0"/>
      <w:marBottom w:val="0"/>
      <w:divBdr>
        <w:top w:val="none" w:sz="0" w:space="0" w:color="auto"/>
        <w:left w:val="none" w:sz="0" w:space="0" w:color="auto"/>
        <w:bottom w:val="none" w:sz="0" w:space="0" w:color="auto"/>
        <w:right w:val="none" w:sz="0" w:space="0" w:color="auto"/>
      </w:divBdr>
    </w:div>
    <w:div w:id="1791242907">
      <w:bodyDiv w:val="1"/>
      <w:marLeft w:val="0"/>
      <w:marRight w:val="0"/>
      <w:marTop w:val="0"/>
      <w:marBottom w:val="0"/>
      <w:divBdr>
        <w:top w:val="none" w:sz="0" w:space="0" w:color="auto"/>
        <w:left w:val="none" w:sz="0" w:space="0" w:color="auto"/>
        <w:bottom w:val="none" w:sz="0" w:space="0" w:color="auto"/>
        <w:right w:val="none" w:sz="0" w:space="0" w:color="auto"/>
      </w:divBdr>
    </w:div>
    <w:div w:id="1794207144">
      <w:bodyDiv w:val="1"/>
      <w:marLeft w:val="0"/>
      <w:marRight w:val="0"/>
      <w:marTop w:val="0"/>
      <w:marBottom w:val="0"/>
      <w:divBdr>
        <w:top w:val="none" w:sz="0" w:space="0" w:color="auto"/>
        <w:left w:val="none" w:sz="0" w:space="0" w:color="auto"/>
        <w:bottom w:val="none" w:sz="0" w:space="0" w:color="auto"/>
        <w:right w:val="none" w:sz="0" w:space="0" w:color="auto"/>
      </w:divBdr>
    </w:div>
    <w:div w:id="1795245348">
      <w:bodyDiv w:val="1"/>
      <w:marLeft w:val="0"/>
      <w:marRight w:val="0"/>
      <w:marTop w:val="0"/>
      <w:marBottom w:val="0"/>
      <w:divBdr>
        <w:top w:val="none" w:sz="0" w:space="0" w:color="auto"/>
        <w:left w:val="none" w:sz="0" w:space="0" w:color="auto"/>
        <w:bottom w:val="none" w:sz="0" w:space="0" w:color="auto"/>
        <w:right w:val="none" w:sz="0" w:space="0" w:color="auto"/>
      </w:divBdr>
    </w:div>
    <w:div w:id="1796632946">
      <w:bodyDiv w:val="1"/>
      <w:marLeft w:val="0"/>
      <w:marRight w:val="0"/>
      <w:marTop w:val="0"/>
      <w:marBottom w:val="0"/>
      <w:divBdr>
        <w:top w:val="none" w:sz="0" w:space="0" w:color="auto"/>
        <w:left w:val="none" w:sz="0" w:space="0" w:color="auto"/>
        <w:bottom w:val="none" w:sz="0" w:space="0" w:color="auto"/>
        <w:right w:val="none" w:sz="0" w:space="0" w:color="auto"/>
      </w:divBdr>
      <w:divsChild>
        <w:div w:id="1294600472">
          <w:marLeft w:val="-720"/>
          <w:marRight w:val="0"/>
          <w:marTop w:val="0"/>
          <w:marBottom w:val="0"/>
          <w:divBdr>
            <w:top w:val="none" w:sz="0" w:space="0" w:color="auto"/>
            <w:left w:val="none" w:sz="0" w:space="0" w:color="auto"/>
            <w:bottom w:val="none" w:sz="0" w:space="0" w:color="auto"/>
            <w:right w:val="none" w:sz="0" w:space="0" w:color="auto"/>
          </w:divBdr>
        </w:div>
      </w:divsChild>
    </w:div>
    <w:div w:id="1798789727">
      <w:bodyDiv w:val="1"/>
      <w:marLeft w:val="0"/>
      <w:marRight w:val="0"/>
      <w:marTop w:val="0"/>
      <w:marBottom w:val="0"/>
      <w:divBdr>
        <w:top w:val="none" w:sz="0" w:space="0" w:color="auto"/>
        <w:left w:val="none" w:sz="0" w:space="0" w:color="auto"/>
        <w:bottom w:val="none" w:sz="0" w:space="0" w:color="auto"/>
        <w:right w:val="none" w:sz="0" w:space="0" w:color="auto"/>
      </w:divBdr>
    </w:div>
    <w:div w:id="1800344202">
      <w:bodyDiv w:val="1"/>
      <w:marLeft w:val="0"/>
      <w:marRight w:val="0"/>
      <w:marTop w:val="0"/>
      <w:marBottom w:val="0"/>
      <w:divBdr>
        <w:top w:val="none" w:sz="0" w:space="0" w:color="auto"/>
        <w:left w:val="none" w:sz="0" w:space="0" w:color="auto"/>
        <w:bottom w:val="none" w:sz="0" w:space="0" w:color="auto"/>
        <w:right w:val="none" w:sz="0" w:space="0" w:color="auto"/>
      </w:divBdr>
    </w:div>
    <w:div w:id="1808543627">
      <w:bodyDiv w:val="1"/>
      <w:marLeft w:val="0"/>
      <w:marRight w:val="0"/>
      <w:marTop w:val="0"/>
      <w:marBottom w:val="0"/>
      <w:divBdr>
        <w:top w:val="none" w:sz="0" w:space="0" w:color="auto"/>
        <w:left w:val="none" w:sz="0" w:space="0" w:color="auto"/>
        <w:bottom w:val="none" w:sz="0" w:space="0" w:color="auto"/>
        <w:right w:val="none" w:sz="0" w:space="0" w:color="auto"/>
      </w:divBdr>
    </w:div>
    <w:div w:id="1809318587">
      <w:bodyDiv w:val="1"/>
      <w:marLeft w:val="0"/>
      <w:marRight w:val="0"/>
      <w:marTop w:val="0"/>
      <w:marBottom w:val="0"/>
      <w:divBdr>
        <w:top w:val="none" w:sz="0" w:space="0" w:color="auto"/>
        <w:left w:val="none" w:sz="0" w:space="0" w:color="auto"/>
        <w:bottom w:val="none" w:sz="0" w:space="0" w:color="auto"/>
        <w:right w:val="none" w:sz="0" w:space="0" w:color="auto"/>
      </w:divBdr>
    </w:div>
    <w:div w:id="1811558691">
      <w:bodyDiv w:val="1"/>
      <w:marLeft w:val="0"/>
      <w:marRight w:val="0"/>
      <w:marTop w:val="0"/>
      <w:marBottom w:val="0"/>
      <w:divBdr>
        <w:top w:val="none" w:sz="0" w:space="0" w:color="auto"/>
        <w:left w:val="none" w:sz="0" w:space="0" w:color="auto"/>
        <w:bottom w:val="none" w:sz="0" w:space="0" w:color="auto"/>
        <w:right w:val="none" w:sz="0" w:space="0" w:color="auto"/>
      </w:divBdr>
    </w:div>
    <w:div w:id="1811943366">
      <w:bodyDiv w:val="1"/>
      <w:marLeft w:val="0"/>
      <w:marRight w:val="0"/>
      <w:marTop w:val="0"/>
      <w:marBottom w:val="0"/>
      <w:divBdr>
        <w:top w:val="none" w:sz="0" w:space="0" w:color="auto"/>
        <w:left w:val="none" w:sz="0" w:space="0" w:color="auto"/>
        <w:bottom w:val="none" w:sz="0" w:space="0" w:color="auto"/>
        <w:right w:val="none" w:sz="0" w:space="0" w:color="auto"/>
      </w:divBdr>
    </w:div>
    <w:div w:id="1812551627">
      <w:bodyDiv w:val="1"/>
      <w:marLeft w:val="0"/>
      <w:marRight w:val="0"/>
      <w:marTop w:val="0"/>
      <w:marBottom w:val="0"/>
      <w:divBdr>
        <w:top w:val="none" w:sz="0" w:space="0" w:color="auto"/>
        <w:left w:val="none" w:sz="0" w:space="0" w:color="auto"/>
        <w:bottom w:val="none" w:sz="0" w:space="0" w:color="auto"/>
        <w:right w:val="none" w:sz="0" w:space="0" w:color="auto"/>
      </w:divBdr>
    </w:div>
    <w:div w:id="1813055563">
      <w:bodyDiv w:val="1"/>
      <w:marLeft w:val="0"/>
      <w:marRight w:val="0"/>
      <w:marTop w:val="0"/>
      <w:marBottom w:val="0"/>
      <w:divBdr>
        <w:top w:val="none" w:sz="0" w:space="0" w:color="auto"/>
        <w:left w:val="none" w:sz="0" w:space="0" w:color="auto"/>
        <w:bottom w:val="none" w:sz="0" w:space="0" w:color="auto"/>
        <w:right w:val="none" w:sz="0" w:space="0" w:color="auto"/>
      </w:divBdr>
    </w:div>
    <w:div w:id="1815098500">
      <w:bodyDiv w:val="1"/>
      <w:marLeft w:val="0"/>
      <w:marRight w:val="0"/>
      <w:marTop w:val="0"/>
      <w:marBottom w:val="0"/>
      <w:divBdr>
        <w:top w:val="none" w:sz="0" w:space="0" w:color="auto"/>
        <w:left w:val="none" w:sz="0" w:space="0" w:color="auto"/>
        <w:bottom w:val="none" w:sz="0" w:space="0" w:color="auto"/>
        <w:right w:val="none" w:sz="0" w:space="0" w:color="auto"/>
      </w:divBdr>
    </w:div>
    <w:div w:id="1816995773">
      <w:bodyDiv w:val="1"/>
      <w:marLeft w:val="0"/>
      <w:marRight w:val="0"/>
      <w:marTop w:val="0"/>
      <w:marBottom w:val="0"/>
      <w:divBdr>
        <w:top w:val="none" w:sz="0" w:space="0" w:color="auto"/>
        <w:left w:val="none" w:sz="0" w:space="0" w:color="auto"/>
        <w:bottom w:val="none" w:sz="0" w:space="0" w:color="auto"/>
        <w:right w:val="none" w:sz="0" w:space="0" w:color="auto"/>
      </w:divBdr>
    </w:div>
    <w:div w:id="1817411482">
      <w:bodyDiv w:val="1"/>
      <w:marLeft w:val="0"/>
      <w:marRight w:val="0"/>
      <w:marTop w:val="0"/>
      <w:marBottom w:val="0"/>
      <w:divBdr>
        <w:top w:val="none" w:sz="0" w:space="0" w:color="auto"/>
        <w:left w:val="none" w:sz="0" w:space="0" w:color="auto"/>
        <w:bottom w:val="none" w:sz="0" w:space="0" w:color="auto"/>
        <w:right w:val="none" w:sz="0" w:space="0" w:color="auto"/>
      </w:divBdr>
    </w:div>
    <w:div w:id="1818918617">
      <w:bodyDiv w:val="1"/>
      <w:marLeft w:val="0"/>
      <w:marRight w:val="0"/>
      <w:marTop w:val="0"/>
      <w:marBottom w:val="0"/>
      <w:divBdr>
        <w:top w:val="none" w:sz="0" w:space="0" w:color="auto"/>
        <w:left w:val="none" w:sz="0" w:space="0" w:color="auto"/>
        <w:bottom w:val="none" w:sz="0" w:space="0" w:color="auto"/>
        <w:right w:val="none" w:sz="0" w:space="0" w:color="auto"/>
      </w:divBdr>
    </w:div>
    <w:div w:id="1821076581">
      <w:bodyDiv w:val="1"/>
      <w:marLeft w:val="0"/>
      <w:marRight w:val="0"/>
      <w:marTop w:val="0"/>
      <w:marBottom w:val="0"/>
      <w:divBdr>
        <w:top w:val="none" w:sz="0" w:space="0" w:color="auto"/>
        <w:left w:val="none" w:sz="0" w:space="0" w:color="auto"/>
        <w:bottom w:val="none" w:sz="0" w:space="0" w:color="auto"/>
        <w:right w:val="none" w:sz="0" w:space="0" w:color="auto"/>
      </w:divBdr>
    </w:div>
    <w:div w:id="1822848611">
      <w:bodyDiv w:val="1"/>
      <w:marLeft w:val="0"/>
      <w:marRight w:val="0"/>
      <w:marTop w:val="0"/>
      <w:marBottom w:val="0"/>
      <w:divBdr>
        <w:top w:val="none" w:sz="0" w:space="0" w:color="auto"/>
        <w:left w:val="none" w:sz="0" w:space="0" w:color="auto"/>
        <w:bottom w:val="none" w:sz="0" w:space="0" w:color="auto"/>
        <w:right w:val="none" w:sz="0" w:space="0" w:color="auto"/>
      </w:divBdr>
    </w:div>
    <w:div w:id="1823354401">
      <w:bodyDiv w:val="1"/>
      <w:marLeft w:val="0"/>
      <w:marRight w:val="0"/>
      <w:marTop w:val="0"/>
      <w:marBottom w:val="0"/>
      <w:divBdr>
        <w:top w:val="none" w:sz="0" w:space="0" w:color="auto"/>
        <w:left w:val="none" w:sz="0" w:space="0" w:color="auto"/>
        <w:bottom w:val="none" w:sz="0" w:space="0" w:color="auto"/>
        <w:right w:val="none" w:sz="0" w:space="0" w:color="auto"/>
      </w:divBdr>
    </w:div>
    <w:div w:id="1824002876">
      <w:bodyDiv w:val="1"/>
      <w:marLeft w:val="0"/>
      <w:marRight w:val="0"/>
      <w:marTop w:val="0"/>
      <w:marBottom w:val="0"/>
      <w:divBdr>
        <w:top w:val="none" w:sz="0" w:space="0" w:color="auto"/>
        <w:left w:val="none" w:sz="0" w:space="0" w:color="auto"/>
        <w:bottom w:val="none" w:sz="0" w:space="0" w:color="auto"/>
        <w:right w:val="none" w:sz="0" w:space="0" w:color="auto"/>
      </w:divBdr>
    </w:div>
    <w:div w:id="1826430636">
      <w:bodyDiv w:val="1"/>
      <w:marLeft w:val="0"/>
      <w:marRight w:val="0"/>
      <w:marTop w:val="0"/>
      <w:marBottom w:val="0"/>
      <w:divBdr>
        <w:top w:val="none" w:sz="0" w:space="0" w:color="auto"/>
        <w:left w:val="none" w:sz="0" w:space="0" w:color="auto"/>
        <w:bottom w:val="none" w:sz="0" w:space="0" w:color="auto"/>
        <w:right w:val="none" w:sz="0" w:space="0" w:color="auto"/>
      </w:divBdr>
    </w:div>
    <w:div w:id="1826510251">
      <w:bodyDiv w:val="1"/>
      <w:marLeft w:val="0"/>
      <w:marRight w:val="0"/>
      <w:marTop w:val="0"/>
      <w:marBottom w:val="0"/>
      <w:divBdr>
        <w:top w:val="none" w:sz="0" w:space="0" w:color="auto"/>
        <w:left w:val="none" w:sz="0" w:space="0" w:color="auto"/>
        <w:bottom w:val="none" w:sz="0" w:space="0" w:color="auto"/>
        <w:right w:val="none" w:sz="0" w:space="0" w:color="auto"/>
      </w:divBdr>
    </w:div>
    <w:div w:id="1828089980">
      <w:bodyDiv w:val="1"/>
      <w:marLeft w:val="0"/>
      <w:marRight w:val="0"/>
      <w:marTop w:val="0"/>
      <w:marBottom w:val="0"/>
      <w:divBdr>
        <w:top w:val="none" w:sz="0" w:space="0" w:color="auto"/>
        <w:left w:val="none" w:sz="0" w:space="0" w:color="auto"/>
        <w:bottom w:val="none" w:sz="0" w:space="0" w:color="auto"/>
        <w:right w:val="none" w:sz="0" w:space="0" w:color="auto"/>
      </w:divBdr>
    </w:div>
    <w:div w:id="1828285916">
      <w:bodyDiv w:val="1"/>
      <w:marLeft w:val="0"/>
      <w:marRight w:val="0"/>
      <w:marTop w:val="0"/>
      <w:marBottom w:val="0"/>
      <w:divBdr>
        <w:top w:val="none" w:sz="0" w:space="0" w:color="auto"/>
        <w:left w:val="none" w:sz="0" w:space="0" w:color="auto"/>
        <w:bottom w:val="none" w:sz="0" w:space="0" w:color="auto"/>
        <w:right w:val="none" w:sz="0" w:space="0" w:color="auto"/>
      </w:divBdr>
    </w:div>
    <w:div w:id="1832911591">
      <w:bodyDiv w:val="1"/>
      <w:marLeft w:val="0"/>
      <w:marRight w:val="0"/>
      <w:marTop w:val="0"/>
      <w:marBottom w:val="0"/>
      <w:divBdr>
        <w:top w:val="none" w:sz="0" w:space="0" w:color="auto"/>
        <w:left w:val="none" w:sz="0" w:space="0" w:color="auto"/>
        <w:bottom w:val="none" w:sz="0" w:space="0" w:color="auto"/>
        <w:right w:val="none" w:sz="0" w:space="0" w:color="auto"/>
      </w:divBdr>
    </w:div>
    <w:div w:id="1837262336">
      <w:bodyDiv w:val="1"/>
      <w:marLeft w:val="0"/>
      <w:marRight w:val="0"/>
      <w:marTop w:val="0"/>
      <w:marBottom w:val="0"/>
      <w:divBdr>
        <w:top w:val="none" w:sz="0" w:space="0" w:color="auto"/>
        <w:left w:val="none" w:sz="0" w:space="0" w:color="auto"/>
        <w:bottom w:val="none" w:sz="0" w:space="0" w:color="auto"/>
        <w:right w:val="none" w:sz="0" w:space="0" w:color="auto"/>
      </w:divBdr>
    </w:div>
    <w:div w:id="1838377283">
      <w:bodyDiv w:val="1"/>
      <w:marLeft w:val="0"/>
      <w:marRight w:val="0"/>
      <w:marTop w:val="0"/>
      <w:marBottom w:val="0"/>
      <w:divBdr>
        <w:top w:val="none" w:sz="0" w:space="0" w:color="auto"/>
        <w:left w:val="none" w:sz="0" w:space="0" w:color="auto"/>
        <w:bottom w:val="none" w:sz="0" w:space="0" w:color="auto"/>
        <w:right w:val="none" w:sz="0" w:space="0" w:color="auto"/>
      </w:divBdr>
    </w:div>
    <w:div w:id="1842162028">
      <w:bodyDiv w:val="1"/>
      <w:marLeft w:val="0"/>
      <w:marRight w:val="0"/>
      <w:marTop w:val="0"/>
      <w:marBottom w:val="0"/>
      <w:divBdr>
        <w:top w:val="none" w:sz="0" w:space="0" w:color="auto"/>
        <w:left w:val="none" w:sz="0" w:space="0" w:color="auto"/>
        <w:bottom w:val="none" w:sz="0" w:space="0" w:color="auto"/>
        <w:right w:val="none" w:sz="0" w:space="0" w:color="auto"/>
      </w:divBdr>
    </w:div>
    <w:div w:id="1845707326">
      <w:bodyDiv w:val="1"/>
      <w:marLeft w:val="0"/>
      <w:marRight w:val="0"/>
      <w:marTop w:val="0"/>
      <w:marBottom w:val="0"/>
      <w:divBdr>
        <w:top w:val="none" w:sz="0" w:space="0" w:color="auto"/>
        <w:left w:val="none" w:sz="0" w:space="0" w:color="auto"/>
        <w:bottom w:val="none" w:sz="0" w:space="0" w:color="auto"/>
        <w:right w:val="none" w:sz="0" w:space="0" w:color="auto"/>
      </w:divBdr>
    </w:div>
    <w:div w:id="1850748805">
      <w:bodyDiv w:val="1"/>
      <w:marLeft w:val="0"/>
      <w:marRight w:val="0"/>
      <w:marTop w:val="0"/>
      <w:marBottom w:val="0"/>
      <w:divBdr>
        <w:top w:val="none" w:sz="0" w:space="0" w:color="auto"/>
        <w:left w:val="none" w:sz="0" w:space="0" w:color="auto"/>
        <w:bottom w:val="none" w:sz="0" w:space="0" w:color="auto"/>
        <w:right w:val="none" w:sz="0" w:space="0" w:color="auto"/>
      </w:divBdr>
      <w:divsChild>
        <w:div w:id="738284245">
          <w:marLeft w:val="0"/>
          <w:marRight w:val="0"/>
          <w:marTop w:val="0"/>
          <w:marBottom w:val="0"/>
          <w:divBdr>
            <w:top w:val="none" w:sz="0" w:space="0" w:color="auto"/>
            <w:left w:val="none" w:sz="0" w:space="0" w:color="auto"/>
            <w:bottom w:val="none" w:sz="0" w:space="0" w:color="auto"/>
            <w:right w:val="none" w:sz="0" w:space="0" w:color="auto"/>
          </w:divBdr>
          <w:divsChild>
            <w:div w:id="1565292800">
              <w:marLeft w:val="0"/>
              <w:marRight w:val="0"/>
              <w:marTop w:val="0"/>
              <w:marBottom w:val="0"/>
              <w:divBdr>
                <w:top w:val="none" w:sz="0" w:space="0" w:color="auto"/>
                <w:left w:val="none" w:sz="0" w:space="0" w:color="auto"/>
                <w:bottom w:val="none" w:sz="0" w:space="0" w:color="auto"/>
                <w:right w:val="none" w:sz="0" w:space="0" w:color="auto"/>
              </w:divBdr>
              <w:divsChild>
                <w:div w:id="251624292">
                  <w:marLeft w:val="0"/>
                  <w:marRight w:val="0"/>
                  <w:marTop w:val="0"/>
                  <w:marBottom w:val="0"/>
                  <w:divBdr>
                    <w:top w:val="none" w:sz="0" w:space="0" w:color="auto"/>
                    <w:left w:val="none" w:sz="0" w:space="0" w:color="auto"/>
                    <w:bottom w:val="none" w:sz="0" w:space="0" w:color="auto"/>
                    <w:right w:val="none" w:sz="0" w:space="0" w:color="auto"/>
                  </w:divBdr>
                  <w:divsChild>
                    <w:div w:id="1909270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1499285">
          <w:marLeft w:val="0"/>
          <w:marRight w:val="0"/>
          <w:marTop w:val="0"/>
          <w:marBottom w:val="0"/>
          <w:divBdr>
            <w:top w:val="none" w:sz="0" w:space="0" w:color="auto"/>
            <w:left w:val="none" w:sz="0" w:space="0" w:color="auto"/>
            <w:bottom w:val="none" w:sz="0" w:space="0" w:color="auto"/>
            <w:right w:val="none" w:sz="0" w:space="0" w:color="auto"/>
          </w:divBdr>
          <w:divsChild>
            <w:div w:id="1223515427">
              <w:marLeft w:val="0"/>
              <w:marRight w:val="0"/>
              <w:marTop w:val="0"/>
              <w:marBottom w:val="0"/>
              <w:divBdr>
                <w:top w:val="none" w:sz="0" w:space="0" w:color="auto"/>
                <w:left w:val="none" w:sz="0" w:space="0" w:color="auto"/>
                <w:bottom w:val="none" w:sz="0" w:space="0" w:color="auto"/>
                <w:right w:val="none" w:sz="0" w:space="0" w:color="auto"/>
              </w:divBdr>
              <w:divsChild>
                <w:div w:id="2098020672">
                  <w:marLeft w:val="0"/>
                  <w:marRight w:val="0"/>
                  <w:marTop w:val="0"/>
                  <w:marBottom w:val="0"/>
                  <w:divBdr>
                    <w:top w:val="none" w:sz="0" w:space="0" w:color="auto"/>
                    <w:left w:val="none" w:sz="0" w:space="0" w:color="auto"/>
                    <w:bottom w:val="none" w:sz="0" w:space="0" w:color="auto"/>
                    <w:right w:val="none" w:sz="0" w:space="0" w:color="auto"/>
                  </w:divBdr>
                  <w:divsChild>
                    <w:div w:id="1543520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2377504">
      <w:bodyDiv w:val="1"/>
      <w:marLeft w:val="0"/>
      <w:marRight w:val="0"/>
      <w:marTop w:val="0"/>
      <w:marBottom w:val="0"/>
      <w:divBdr>
        <w:top w:val="none" w:sz="0" w:space="0" w:color="auto"/>
        <w:left w:val="none" w:sz="0" w:space="0" w:color="auto"/>
        <w:bottom w:val="none" w:sz="0" w:space="0" w:color="auto"/>
        <w:right w:val="none" w:sz="0" w:space="0" w:color="auto"/>
      </w:divBdr>
    </w:div>
    <w:div w:id="1853952189">
      <w:bodyDiv w:val="1"/>
      <w:marLeft w:val="0"/>
      <w:marRight w:val="0"/>
      <w:marTop w:val="0"/>
      <w:marBottom w:val="0"/>
      <w:divBdr>
        <w:top w:val="none" w:sz="0" w:space="0" w:color="auto"/>
        <w:left w:val="none" w:sz="0" w:space="0" w:color="auto"/>
        <w:bottom w:val="none" w:sz="0" w:space="0" w:color="auto"/>
        <w:right w:val="none" w:sz="0" w:space="0" w:color="auto"/>
      </w:divBdr>
    </w:div>
    <w:div w:id="1854101583">
      <w:bodyDiv w:val="1"/>
      <w:marLeft w:val="0"/>
      <w:marRight w:val="0"/>
      <w:marTop w:val="0"/>
      <w:marBottom w:val="0"/>
      <w:divBdr>
        <w:top w:val="none" w:sz="0" w:space="0" w:color="auto"/>
        <w:left w:val="none" w:sz="0" w:space="0" w:color="auto"/>
        <w:bottom w:val="none" w:sz="0" w:space="0" w:color="auto"/>
        <w:right w:val="none" w:sz="0" w:space="0" w:color="auto"/>
      </w:divBdr>
    </w:div>
    <w:div w:id="1856574993">
      <w:bodyDiv w:val="1"/>
      <w:marLeft w:val="0"/>
      <w:marRight w:val="0"/>
      <w:marTop w:val="0"/>
      <w:marBottom w:val="0"/>
      <w:divBdr>
        <w:top w:val="none" w:sz="0" w:space="0" w:color="auto"/>
        <w:left w:val="none" w:sz="0" w:space="0" w:color="auto"/>
        <w:bottom w:val="none" w:sz="0" w:space="0" w:color="auto"/>
        <w:right w:val="none" w:sz="0" w:space="0" w:color="auto"/>
      </w:divBdr>
    </w:div>
    <w:div w:id="1860309467">
      <w:bodyDiv w:val="1"/>
      <w:marLeft w:val="0"/>
      <w:marRight w:val="0"/>
      <w:marTop w:val="0"/>
      <w:marBottom w:val="0"/>
      <w:divBdr>
        <w:top w:val="none" w:sz="0" w:space="0" w:color="auto"/>
        <w:left w:val="none" w:sz="0" w:space="0" w:color="auto"/>
        <w:bottom w:val="none" w:sz="0" w:space="0" w:color="auto"/>
        <w:right w:val="none" w:sz="0" w:space="0" w:color="auto"/>
      </w:divBdr>
    </w:div>
    <w:div w:id="1862666149">
      <w:bodyDiv w:val="1"/>
      <w:marLeft w:val="0"/>
      <w:marRight w:val="0"/>
      <w:marTop w:val="0"/>
      <w:marBottom w:val="0"/>
      <w:divBdr>
        <w:top w:val="none" w:sz="0" w:space="0" w:color="auto"/>
        <w:left w:val="none" w:sz="0" w:space="0" w:color="auto"/>
        <w:bottom w:val="none" w:sz="0" w:space="0" w:color="auto"/>
        <w:right w:val="none" w:sz="0" w:space="0" w:color="auto"/>
      </w:divBdr>
    </w:div>
    <w:div w:id="1867060426">
      <w:bodyDiv w:val="1"/>
      <w:marLeft w:val="0"/>
      <w:marRight w:val="0"/>
      <w:marTop w:val="0"/>
      <w:marBottom w:val="0"/>
      <w:divBdr>
        <w:top w:val="none" w:sz="0" w:space="0" w:color="auto"/>
        <w:left w:val="none" w:sz="0" w:space="0" w:color="auto"/>
        <w:bottom w:val="none" w:sz="0" w:space="0" w:color="auto"/>
        <w:right w:val="none" w:sz="0" w:space="0" w:color="auto"/>
      </w:divBdr>
    </w:div>
    <w:div w:id="1871142612">
      <w:bodyDiv w:val="1"/>
      <w:marLeft w:val="0"/>
      <w:marRight w:val="0"/>
      <w:marTop w:val="0"/>
      <w:marBottom w:val="0"/>
      <w:divBdr>
        <w:top w:val="none" w:sz="0" w:space="0" w:color="auto"/>
        <w:left w:val="none" w:sz="0" w:space="0" w:color="auto"/>
        <w:bottom w:val="none" w:sz="0" w:space="0" w:color="auto"/>
        <w:right w:val="none" w:sz="0" w:space="0" w:color="auto"/>
      </w:divBdr>
    </w:div>
    <w:div w:id="1874070962">
      <w:bodyDiv w:val="1"/>
      <w:marLeft w:val="0"/>
      <w:marRight w:val="0"/>
      <w:marTop w:val="0"/>
      <w:marBottom w:val="0"/>
      <w:divBdr>
        <w:top w:val="none" w:sz="0" w:space="0" w:color="auto"/>
        <w:left w:val="none" w:sz="0" w:space="0" w:color="auto"/>
        <w:bottom w:val="none" w:sz="0" w:space="0" w:color="auto"/>
        <w:right w:val="none" w:sz="0" w:space="0" w:color="auto"/>
      </w:divBdr>
    </w:div>
    <w:div w:id="1876502454">
      <w:bodyDiv w:val="1"/>
      <w:marLeft w:val="0"/>
      <w:marRight w:val="0"/>
      <w:marTop w:val="0"/>
      <w:marBottom w:val="0"/>
      <w:divBdr>
        <w:top w:val="none" w:sz="0" w:space="0" w:color="auto"/>
        <w:left w:val="none" w:sz="0" w:space="0" w:color="auto"/>
        <w:bottom w:val="none" w:sz="0" w:space="0" w:color="auto"/>
        <w:right w:val="none" w:sz="0" w:space="0" w:color="auto"/>
      </w:divBdr>
    </w:div>
    <w:div w:id="1877961931">
      <w:bodyDiv w:val="1"/>
      <w:marLeft w:val="0"/>
      <w:marRight w:val="0"/>
      <w:marTop w:val="0"/>
      <w:marBottom w:val="0"/>
      <w:divBdr>
        <w:top w:val="none" w:sz="0" w:space="0" w:color="auto"/>
        <w:left w:val="none" w:sz="0" w:space="0" w:color="auto"/>
        <w:bottom w:val="none" w:sz="0" w:space="0" w:color="auto"/>
        <w:right w:val="none" w:sz="0" w:space="0" w:color="auto"/>
      </w:divBdr>
    </w:div>
    <w:div w:id="1880624741">
      <w:bodyDiv w:val="1"/>
      <w:marLeft w:val="0"/>
      <w:marRight w:val="0"/>
      <w:marTop w:val="0"/>
      <w:marBottom w:val="0"/>
      <w:divBdr>
        <w:top w:val="none" w:sz="0" w:space="0" w:color="auto"/>
        <w:left w:val="none" w:sz="0" w:space="0" w:color="auto"/>
        <w:bottom w:val="none" w:sz="0" w:space="0" w:color="auto"/>
        <w:right w:val="none" w:sz="0" w:space="0" w:color="auto"/>
      </w:divBdr>
    </w:div>
    <w:div w:id="1880776057">
      <w:bodyDiv w:val="1"/>
      <w:marLeft w:val="0"/>
      <w:marRight w:val="0"/>
      <w:marTop w:val="0"/>
      <w:marBottom w:val="0"/>
      <w:divBdr>
        <w:top w:val="none" w:sz="0" w:space="0" w:color="auto"/>
        <w:left w:val="none" w:sz="0" w:space="0" w:color="auto"/>
        <w:bottom w:val="none" w:sz="0" w:space="0" w:color="auto"/>
        <w:right w:val="none" w:sz="0" w:space="0" w:color="auto"/>
      </w:divBdr>
    </w:div>
    <w:div w:id="1880893277">
      <w:bodyDiv w:val="1"/>
      <w:marLeft w:val="0"/>
      <w:marRight w:val="0"/>
      <w:marTop w:val="0"/>
      <w:marBottom w:val="0"/>
      <w:divBdr>
        <w:top w:val="none" w:sz="0" w:space="0" w:color="auto"/>
        <w:left w:val="none" w:sz="0" w:space="0" w:color="auto"/>
        <w:bottom w:val="none" w:sz="0" w:space="0" w:color="auto"/>
        <w:right w:val="none" w:sz="0" w:space="0" w:color="auto"/>
      </w:divBdr>
    </w:div>
    <w:div w:id="1881622846">
      <w:bodyDiv w:val="1"/>
      <w:marLeft w:val="0"/>
      <w:marRight w:val="0"/>
      <w:marTop w:val="0"/>
      <w:marBottom w:val="0"/>
      <w:divBdr>
        <w:top w:val="none" w:sz="0" w:space="0" w:color="auto"/>
        <w:left w:val="none" w:sz="0" w:space="0" w:color="auto"/>
        <w:bottom w:val="none" w:sz="0" w:space="0" w:color="auto"/>
        <w:right w:val="none" w:sz="0" w:space="0" w:color="auto"/>
      </w:divBdr>
    </w:div>
    <w:div w:id="1881702230">
      <w:bodyDiv w:val="1"/>
      <w:marLeft w:val="0"/>
      <w:marRight w:val="0"/>
      <w:marTop w:val="0"/>
      <w:marBottom w:val="0"/>
      <w:divBdr>
        <w:top w:val="none" w:sz="0" w:space="0" w:color="auto"/>
        <w:left w:val="none" w:sz="0" w:space="0" w:color="auto"/>
        <w:bottom w:val="none" w:sz="0" w:space="0" w:color="auto"/>
        <w:right w:val="none" w:sz="0" w:space="0" w:color="auto"/>
      </w:divBdr>
    </w:div>
    <w:div w:id="1883515726">
      <w:bodyDiv w:val="1"/>
      <w:marLeft w:val="0"/>
      <w:marRight w:val="0"/>
      <w:marTop w:val="0"/>
      <w:marBottom w:val="0"/>
      <w:divBdr>
        <w:top w:val="none" w:sz="0" w:space="0" w:color="auto"/>
        <w:left w:val="none" w:sz="0" w:space="0" w:color="auto"/>
        <w:bottom w:val="none" w:sz="0" w:space="0" w:color="auto"/>
        <w:right w:val="none" w:sz="0" w:space="0" w:color="auto"/>
      </w:divBdr>
    </w:div>
    <w:div w:id="1884245195">
      <w:bodyDiv w:val="1"/>
      <w:marLeft w:val="0"/>
      <w:marRight w:val="0"/>
      <w:marTop w:val="0"/>
      <w:marBottom w:val="0"/>
      <w:divBdr>
        <w:top w:val="none" w:sz="0" w:space="0" w:color="auto"/>
        <w:left w:val="none" w:sz="0" w:space="0" w:color="auto"/>
        <w:bottom w:val="none" w:sz="0" w:space="0" w:color="auto"/>
        <w:right w:val="none" w:sz="0" w:space="0" w:color="auto"/>
      </w:divBdr>
    </w:div>
    <w:div w:id="1889490282">
      <w:bodyDiv w:val="1"/>
      <w:marLeft w:val="0"/>
      <w:marRight w:val="0"/>
      <w:marTop w:val="0"/>
      <w:marBottom w:val="0"/>
      <w:divBdr>
        <w:top w:val="none" w:sz="0" w:space="0" w:color="auto"/>
        <w:left w:val="none" w:sz="0" w:space="0" w:color="auto"/>
        <w:bottom w:val="none" w:sz="0" w:space="0" w:color="auto"/>
        <w:right w:val="none" w:sz="0" w:space="0" w:color="auto"/>
      </w:divBdr>
    </w:div>
    <w:div w:id="1894850833">
      <w:bodyDiv w:val="1"/>
      <w:marLeft w:val="0"/>
      <w:marRight w:val="0"/>
      <w:marTop w:val="0"/>
      <w:marBottom w:val="0"/>
      <w:divBdr>
        <w:top w:val="none" w:sz="0" w:space="0" w:color="auto"/>
        <w:left w:val="none" w:sz="0" w:space="0" w:color="auto"/>
        <w:bottom w:val="none" w:sz="0" w:space="0" w:color="auto"/>
        <w:right w:val="none" w:sz="0" w:space="0" w:color="auto"/>
      </w:divBdr>
    </w:div>
    <w:div w:id="1899315808">
      <w:bodyDiv w:val="1"/>
      <w:marLeft w:val="0"/>
      <w:marRight w:val="0"/>
      <w:marTop w:val="0"/>
      <w:marBottom w:val="0"/>
      <w:divBdr>
        <w:top w:val="none" w:sz="0" w:space="0" w:color="auto"/>
        <w:left w:val="none" w:sz="0" w:space="0" w:color="auto"/>
        <w:bottom w:val="none" w:sz="0" w:space="0" w:color="auto"/>
        <w:right w:val="none" w:sz="0" w:space="0" w:color="auto"/>
      </w:divBdr>
    </w:div>
    <w:div w:id="1900818310">
      <w:bodyDiv w:val="1"/>
      <w:marLeft w:val="0"/>
      <w:marRight w:val="0"/>
      <w:marTop w:val="0"/>
      <w:marBottom w:val="0"/>
      <w:divBdr>
        <w:top w:val="none" w:sz="0" w:space="0" w:color="auto"/>
        <w:left w:val="none" w:sz="0" w:space="0" w:color="auto"/>
        <w:bottom w:val="none" w:sz="0" w:space="0" w:color="auto"/>
        <w:right w:val="none" w:sz="0" w:space="0" w:color="auto"/>
      </w:divBdr>
    </w:div>
    <w:div w:id="1901357545">
      <w:bodyDiv w:val="1"/>
      <w:marLeft w:val="0"/>
      <w:marRight w:val="0"/>
      <w:marTop w:val="0"/>
      <w:marBottom w:val="0"/>
      <w:divBdr>
        <w:top w:val="none" w:sz="0" w:space="0" w:color="auto"/>
        <w:left w:val="none" w:sz="0" w:space="0" w:color="auto"/>
        <w:bottom w:val="none" w:sz="0" w:space="0" w:color="auto"/>
        <w:right w:val="none" w:sz="0" w:space="0" w:color="auto"/>
      </w:divBdr>
    </w:div>
    <w:div w:id="1901597659">
      <w:bodyDiv w:val="1"/>
      <w:marLeft w:val="0"/>
      <w:marRight w:val="0"/>
      <w:marTop w:val="0"/>
      <w:marBottom w:val="0"/>
      <w:divBdr>
        <w:top w:val="none" w:sz="0" w:space="0" w:color="auto"/>
        <w:left w:val="none" w:sz="0" w:space="0" w:color="auto"/>
        <w:bottom w:val="none" w:sz="0" w:space="0" w:color="auto"/>
        <w:right w:val="none" w:sz="0" w:space="0" w:color="auto"/>
      </w:divBdr>
    </w:div>
    <w:div w:id="1901674077">
      <w:bodyDiv w:val="1"/>
      <w:marLeft w:val="0"/>
      <w:marRight w:val="0"/>
      <w:marTop w:val="0"/>
      <w:marBottom w:val="0"/>
      <w:divBdr>
        <w:top w:val="none" w:sz="0" w:space="0" w:color="auto"/>
        <w:left w:val="none" w:sz="0" w:space="0" w:color="auto"/>
        <w:bottom w:val="none" w:sz="0" w:space="0" w:color="auto"/>
        <w:right w:val="none" w:sz="0" w:space="0" w:color="auto"/>
      </w:divBdr>
    </w:div>
    <w:div w:id="1902012554">
      <w:bodyDiv w:val="1"/>
      <w:marLeft w:val="0"/>
      <w:marRight w:val="0"/>
      <w:marTop w:val="0"/>
      <w:marBottom w:val="0"/>
      <w:divBdr>
        <w:top w:val="none" w:sz="0" w:space="0" w:color="auto"/>
        <w:left w:val="none" w:sz="0" w:space="0" w:color="auto"/>
        <w:bottom w:val="none" w:sz="0" w:space="0" w:color="auto"/>
        <w:right w:val="none" w:sz="0" w:space="0" w:color="auto"/>
      </w:divBdr>
    </w:div>
    <w:div w:id="1902251795">
      <w:bodyDiv w:val="1"/>
      <w:marLeft w:val="0"/>
      <w:marRight w:val="0"/>
      <w:marTop w:val="0"/>
      <w:marBottom w:val="0"/>
      <w:divBdr>
        <w:top w:val="none" w:sz="0" w:space="0" w:color="auto"/>
        <w:left w:val="none" w:sz="0" w:space="0" w:color="auto"/>
        <w:bottom w:val="none" w:sz="0" w:space="0" w:color="auto"/>
        <w:right w:val="none" w:sz="0" w:space="0" w:color="auto"/>
      </w:divBdr>
    </w:div>
    <w:div w:id="1902475106">
      <w:bodyDiv w:val="1"/>
      <w:marLeft w:val="0"/>
      <w:marRight w:val="0"/>
      <w:marTop w:val="0"/>
      <w:marBottom w:val="0"/>
      <w:divBdr>
        <w:top w:val="none" w:sz="0" w:space="0" w:color="auto"/>
        <w:left w:val="none" w:sz="0" w:space="0" w:color="auto"/>
        <w:bottom w:val="none" w:sz="0" w:space="0" w:color="auto"/>
        <w:right w:val="none" w:sz="0" w:space="0" w:color="auto"/>
      </w:divBdr>
    </w:div>
    <w:div w:id="1904750280">
      <w:bodyDiv w:val="1"/>
      <w:marLeft w:val="0"/>
      <w:marRight w:val="0"/>
      <w:marTop w:val="0"/>
      <w:marBottom w:val="0"/>
      <w:divBdr>
        <w:top w:val="none" w:sz="0" w:space="0" w:color="auto"/>
        <w:left w:val="none" w:sz="0" w:space="0" w:color="auto"/>
        <w:bottom w:val="none" w:sz="0" w:space="0" w:color="auto"/>
        <w:right w:val="none" w:sz="0" w:space="0" w:color="auto"/>
      </w:divBdr>
    </w:div>
    <w:div w:id="1905676152">
      <w:bodyDiv w:val="1"/>
      <w:marLeft w:val="0"/>
      <w:marRight w:val="0"/>
      <w:marTop w:val="0"/>
      <w:marBottom w:val="0"/>
      <w:divBdr>
        <w:top w:val="none" w:sz="0" w:space="0" w:color="auto"/>
        <w:left w:val="none" w:sz="0" w:space="0" w:color="auto"/>
        <w:bottom w:val="none" w:sz="0" w:space="0" w:color="auto"/>
        <w:right w:val="none" w:sz="0" w:space="0" w:color="auto"/>
      </w:divBdr>
    </w:div>
    <w:div w:id="1906836081">
      <w:bodyDiv w:val="1"/>
      <w:marLeft w:val="0"/>
      <w:marRight w:val="0"/>
      <w:marTop w:val="0"/>
      <w:marBottom w:val="0"/>
      <w:divBdr>
        <w:top w:val="none" w:sz="0" w:space="0" w:color="auto"/>
        <w:left w:val="none" w:sz="0" w:space="0" w:color="auto"/>
        <w:bottom w:val="none" w:sz="0" w:space="0" w:color="auto"/>
        <w:right w:val="none" w:sz="0" w:space="0" w:color="auto"/>
      </w:divBdr>
    </w:div>
    <w:div w:id="1907916107">
      <w:bodyDiv w:val="1"/>
      <w:marLeft w:val="0"/>
      <w:marRight w:val="0"/>
      <w:marTop w:val="0"/>
      <w:marBottom w:val="0"/>
      <w:divBdr>
        <w:top w:val="none" w:sz="0" w:space="0" w:color="auto"/>
        <w:left w:val="none" w:sz="0" w:space="0" w:color="auto"/>
        <w:bottom w:val="none" w:sz="0" w:space="0" w:color="auto"/>
        <w:right w:val="none" w:sz="0" w:space="0" w:color="auto"/>
      </w:divBdr>
    </w:div>
    <w:div w:id="1910840902">
      <w:bodyDiv w:val="1"/>
      <w:marLeft w:val="0"/>
      <w:marRight w:val="0"/>
      <w:marTop w:val="0"/>
      <w:marBottom w:val="0"/>
      <w:divBdr>
        <w:top w:val="none" w:sz="0" w:space="0" w:color="auto"/>
        <w:left w:val="none" w:sz="0" w:space="0" w:color="auto"/>
        <w:bottom w:val="none" w:sz="0" w:space="0" w:color="auto"/>
        <w:right w:val="none" w:sz="0" w:space="0" w:color="auto"/>
      </w:divBdr>
    </w:div>
    <w:div w:id="1912233314">
      <w:bodyDiv w:val="1"/>
      <w:marLeft w:val="0"/>
      <w:marRight w:val="0"/>
      <w:marTop w:val="0"/>
      <w:marBottom w:val="0"/>
      <w:divBdr>
        <w:top w:val="none" w:sz="0" w:space="0" w:color="auto"/>
        <w:left w:val="none" w:sz="0" w:space="0" w:color="auto"/>
        <w:bottom w:val="none" w:sz="0" w:space="0" w:color="auto"/>
        <w:right w:val="none" w:sz="0" w:space="0" w:color="auto"/>
      </w:divBdr>
    </w:div>
    <w:div w:id="1912347130">
      <w:bodyDiv w:val="1"/>
      <w:marLeft w:val="0"/>
      <w:marRight w:val="0"/>
      <w:marTop w:val="0"/>
      <w:marBottom w:val="0"/>
      <w:divBdr>
        <w:top w:val="none" w:sz="0" w:space="0" w:color="auto"/>
        <w:left w:val="none" w:sz="0" w:space="0" w:color="auto"/>
        <w:bottom w:val="none" w:sz="0" w:space="0" w:color="auto"/>
        <w:right w:val="none" w:sz="0" w:space="0" w:color="auto"/>
      </w:divBdr>
    </w:div>
    <w:div w:id="1914778513">
      <w:bodyDiv w:val="1"/>
      <w:marLeft w:val="0"/>
      <w:marRight w:val="0"/>
      <w:marTop w:val="0"/>
      <w:marBottom w:val="0"/>
      <w:divBdr>
        <w:top w:val="none" w:sz="0" w:space="0" w:color="auto"/>
        <w:left w:val="none" w:sz="0" w:space="0" w:color="auto"/>
        <w:bottom w:val="none" w:sz="0" w:space="0" w:color="auto"/>
        <w:right w:val="none" w:sz="0" w:space="0" w:color="auto"/>
      </w:divBdr>
    </w:div>
    <w:div w:id="1916281381">
      <w:bodyDiv w:val="1"/>
      <w:marLeft w:val="0"/>
      <w:marRight w:val="0"/>
      <w:marTop w:val="0"/>
      <w:marBottom w:val="0"/>
      <w:divBdr>
        <w:top w:val="none" w:sz="0" w:space="0" w:color="auto"/>
        <w:left w:val="none" w:sz="0" w:space="0" w:color="auto"/>
        <w:bottom w:val="none" w:sz="0" w:space="0" w:color="auto"/>
        <w:right w:val="none" w:sz="0" w:space="0" w:color="auto"/>
      </w:divBdr>
    </w:div>
    <w:div w:id="1918127946">
      <w:bodyDiv w:val="1"/>
      <w:marLeft w:val="0"/>
      <w:marRight w:val="0"/>
      <w:marTop w:val="0"/>
      <w:marBottom w:val="0"/>
      <w:divBdr>
        <w:top w:val="none" w:sz="0" w:space="0" w:color="auto"/>
        <w:left w:val="none" w:sz="0" w:space="0" w:color="auto"/>
        <w:bottom w:val="none" w:sz="0" w:space="0" w:color="auto"/>
        <w:right w:val="none" w:sz="0" w:space="0" w:color="auto"/>
      </w:divBdr>
    </w:div>
    <w:div w:id="1922182684">
      <w:bodyDiv w:val="1"/>
      <w:marLeft w:val="0"/>
      <w:marRight w:val="0"/>
      <w:marTop w:val="0"/>
      <w:marBottom w:val="0"/>
      <w:divBdr>
        <w:top w:val="none" w:sz="0" w:space="0" w:color="auto"/>
        <w:left w:val="none" w:sz="0" w:space="0" w:color="auto"/>
        <w:bottom w:val="none" w:sz="0" w:space="0" w:color="auto"/>
        <w:right w:val="none" w:sz="0" w:space="0" w:color="auto"/>
      </w:divBdr>
    </w:div>
    <w:div w:id="1926110165">
      <w:bodyDiv w:val="1"/>
      <w:marLeft w:val="0"/>
      <w:marRight w:val="0"/>
      <w:marTop w:val="0"/>
      <w:marBottom w:val="0"/>
      <w:divBdr>
        <w:top w:val="none" w:sz="0" w:space="0" w:color="auto"/>
        <w:left w:val="none" w:sz="0" w:space="0" w:color="auto"/>
        <w:bottom w:val="none" w:sz="0" w:space="0" w:color="auto"/>
        <w:right w:val="none" w:sz="0" w:space="0" w:color="auto"/>
      </w:divBdr>
    </w:div>
    <w:div w:id="1934704629">
      <w:bodyDiv w:val="1"/>
      <w:marLeft w:val="0"/>
      <w:marRight w:val="0"/>
      <w:marTop w:val="0"/>
      <w:marBottom w:val="0"/>
      <w:divBdr>
        <w:top w:val="none" w:sz="0" w:space="0" w:color="auto"/>
        <w:left w:val="none" w:sz="0" w:space="0" w:color="auto"/>
        <w:bottom w:val="none" w:sz="0" w:space="0" w:color="auto"/>
        <w:right w:val="none" w:sz="0" w:space="0" w:color="auto"/>
      </w:divBdr>
    </w:div>
    <w:div w:id="1934849282">
      <w:bodyDiv w:val="1"/>
      <w:marLeft w:val="0"/>
      <w:marRight w:val="0"/>
      <w:marTop w:val="0"/>
      <w:marBottom w:val="0"/>
      <w:divBdr>
        <w:top w:val="none" w:sz="0" w:space="0" w:color="auto"/>
        <w:left w:val="none" w:sz="0" w:space="0" w:color="auto"/>
        <w:bottom w:val="none" w:sz="0" w:space="0" w:color="auto"/>
        <w:right w:val="none" w:sz="0" w:space="0" w:color="auto"/>
      </w:divBdr>
    </w:div>
    <w:div w:id="1942302264">
      <w:bodyDiv w:val="1"/>
      <w:marLeft w:val="0"/>
      <w:marRight w:val="0"/>
      <w:marTop w:val="0"/>
      <w:marBottom w:val="0"/>
      <w:divBdr>
        <w:top w:val="none" w:sz="0" w:space="0" w:color="auto"/>
        <w:left w:val="none" w:sz="0" w:space="0" w:color="auto"/>
        <w:bottom w:val="none" w:sz="0" w:space="0" w:color="auto"/>
        <w:right w:val="none" w:sz="0" w:space="0" w:color="auto"/>
      </w:divBdr>
    </w:div>
    <w:div w:id="1942570591">
      <w:bodyDiv w:val="1"/>
      <w:marLeft w:val="0"/>
      <w:marRight w:val="0"/>
      <w:marTop w:val="0"/>
      <w:marBottom w:val="0"/>
      <w:divBdr>
        <w:top w:val="none" w:sz="0" w:space="0" w:color="auto"/>
        <w:left w:val="none" w:sz="0" w:space="0" w:color="auto"/>
        <w:bottom w:val="none" w:sz="0" w:space="0" w:color="auto"/>
        <w:right w:val="none" w:sz="0" w:space="0" w:color="auto"/>
      </w:divBdr>
    </w:div>
    <w:div w:id="1943567673">
      <w:bodyDiv w:val="1"/>
      <w:marLeft w:val="0"/>
      <w:marRight w:val="0"/>
      <w:marTop w:val="0"/>
      <w:marBottom w:val="0"/>
      <w:divBdr>
        <w:top w:val="none" w:sz="0" w:space="0" w:color="auto"/>
        <w:left w:val="none" w:sz="0" w:space="0" w:color="auto"/>
        <w:bottom w:val="none" w:sz="0" w:space="0" w:color="auto"/>
        <w:right w:val="none" w:sz="0" w:space="0" w:color="auto"/>
      </w:divBdr>
    </w:div>
    <w:div w:id="1946648193">
      <w:bodyDiv w:val="1"/>
      <w:marLeft w:val="0"/>
      <w:marRight w:val="0"/>
      <w:marTop w:val="0"/>
      <w:marBottom w:val="0"/>
      <w:divBdr>
        <w:top w:val="none" w:sz="0" w:space="0" w:color="auto"/>
        <w:left w:val="none" w:sz="0" w:space="0" w:color="auto"/>
        <w:bottom w:val="none" w:sz="0" w:space="0" w:color="auto"/>
        <w:right w:val="none" w:sz="0" w:space="0" w:color="auto"/>
      </w:divBdr>
    </w:div>
    <w:div w:id="1947418076">
      <w:bodyDiv w:val="1"/>
      <w:marLeft w:val="0"/>
      <w:marRight w:val="0"/>
      <w:marTop w:val="0"/>
      <w:marBottom w:val="0"/>
      <w:divBdr>
        <w:top w:val="none" w:sz="0" w:space="0" w:color="auto"/>
        <w:left w:val="none" w:sz="0" w:space="0" w:color="auto"/>
        <w:bottom w:val="none" w:sz="0" w:space="0" w:color="auto"/>
        <w:right w:val="none" w:sz="0" w:space="0" w:color="auto"/>
      </w:divBdr>
    </w:div>
    <w:div w:id="1949194542">
      <w:bodyDiv w:val="1"/>
      <w:marLeft w:val="0"/>
      <w:marRight w:val="0"/>
      <w:marTop w:val="0"/>
      <w:marBottom w:val="0"/>
      <w:divBdr>
        <w:top w:val="none" w:sz="0" w:space="0" w:color="auto"/>
        <w:left w:val="none" w:sz="0" w:space="0" w:color="auto"/>
        <w:bottom w:val="none" w:sz="0" w:space="0" w:color="auto"/>
        <w:right w:val="none" w:sz="0" w:space="0" w:color="auto"/>
      </w:divBdr>
    </w:div>
    <w:div w:id="1950115009">
      <w:bodyDiv w:val="1"/>
      <w:marLeft w:val="0"/>
      <w:marRight w:val="0"/>
      <w:marTop w:val="0"/>
      <w:marBottom w:val="0"/>
      <w:divBdr>
        <w:top w:val="none" w:sz="0" w:space="0" w:color="auto"/>
        <w:left w:val="none" w:sz="0" w:space="0" w:color="auto"/>
        <w:bottom w:val="none" w:sz="0" w:space="0" w:color="auto"/>
        <w:right w:val="none" w:sz="0" w:space="0" w:color="auto"/>
      </w:divBdr>
    </w:div>
    <w:div w:id="1950352205">
      <w:bodyDiv w:val="1"/>
      <w:marLeft w:val="0"/>
      <w:marRight w:val="0"/>
      <w:marTop w:val="0"/>
      <w:marBottom w:val="0"/>
      <w:divBdr>
        <w:top w:val="none" w:sz="0" w:space="0" w:color="auto"/>
        <w:left w:val="none" w:sz="0" w:space="0" w:color="auto"/>
        <w:bottom w:val="none" w:sz="0" w:space="0" w:color="auto"/>
        <w:right w:val="none" w:sz="0" w:space="0" w:color="auto"/>
      </w:divBdr>
    </w:div>
    <w:div w:id="1952397186">
      <w:bodyDiv w:val="1"/>
      <w:marLeft w:val="0"/>
      <w:marRight w:val="0"/>
      <w:marTop w:val="0"/>
      <w:marBottom w:val="0"/>
      <w:divBdr>
        <w:top w:val="none" w:sz="0" w:space="0" w:color="auto"/>
        <w:left w:val="none" w:sz="0" w:space="0" w:color="auto"/>
        <w:bottom w:val="none" w:sz="0" w:space="0" w:color="auto"/>
        <w:right w:val="none" w:sz="0" w:space="0" w:color="auto"/>
      </w:divBdr>
    </w:div>
    <w:div w:id="1961062437">
      <w:bodyDiv w:val="1"/>
      <w:marLeft w:val="0"/>
      <w:marRight w:val="0"/>
      <w:marTop w:val="0"/>
      <w:marBottom w:val="0"/>
      <w:divBdr>
        <w:top w:val="none" w:sz="0" w:space="0" w:color="auto"/>
        <w:left w:val="none" w:sz="0" w:space="0" w:color="auto"/>
        <w:bottom w:val="none" w:sz="0" w:space="0" w:color="auto"/>
        <w:right w:val="none" w:sz="0" w:space="0" w:color="auto"/>
      </w:divBdr>
    </w:div>
    <w:div w:id="1962833878">
      <w:bodyDiv w:val="1"/>
      <w:marLeft w:val="0"/>
      <w:marRight w:val="0"/>
      <w:marTop w:val="0"/>
      <w:marBottom w:val="0"/>
      <w:divBdr>
        <w:top w:val="none" w:sz="0" w:space="0" w:color="auto"/>
        <w:left w:val="none" w:sz="0" w:space="0" w:color="auto"/>
        <w:bottom w:val="none" w:sz="0" w:space="0" w:color="auto"/>
        <w:right w:val="none" w:sz="0" w:space="0" w:color="auto"/>
      </w:divBdr>
    </w:div>
    <w:div w:id="1971132061">
      <w:bodyDiv w:val="1"/>
      <w:marLeft w:val="0"/>
      <w:marRight w:val="0"/>
      <w:marTop w:val="0"/>
      <w:marBottom w:val="0"/>
      <w:divBdr>
        <w:top w:val="none" w:sz="0" w:space="0" w:color="auto"/>
        <w:left w:val="none" w:sz="0" w:space="0" w:color="auto"/>
        <w:bottom w:val="none" w:sz="0" w:space="0" w:color="auto"/>
        <w:right w:val="none" w:sz="0" w:space="0" w:color="auto"/>
      </w:divBdr>
    </w:div>
    <w:div w:id="1972248133">
      <w:bodyDiv w:val="1"/>
      <w:marLeft w:val="0"/>
      <w:marRight w:val="0"/>
      <w:marTop w:val="0"/>
      <w:marBottom w:val="0"/>
      <w:divBdr>
        <w:top w:val="none" w:sz="0" w:space="0" w:color="auto"/>
        <w:left w:val="none" w:sz="0" w:space="0" w:color="auto"/>
        <w:bottom w:val="none" w:sz="0" w:space="0" w:color="auto"/>
        <w:right w:val="none" w:sz="0" w:space="0" w:color="auto"/>
      </w:divBdr>
    </w:div>
    <w:div w:id="1972857835">
      <w:bodyDiv w:val="1"/>
      <w:marLeft w:val="0"/>
      <w:marRight w:val="0"/>
      <w:marTop w:val="0"/>
      <w:marBottom w:val="0"/>
      <w:divBdr>
        <w:top w:val="none" w:sz="0" w:space="0" w:color="auto"/>
        <w:left w:val="none" w:sz="0" w:space="0" w:color="auto"/>
        <w:bottom w:val="none" w:sz="0" w:space="0" w:color="auto"/>
        <w:right w:val="none" w:sz="0" w:space="0" w:color="auto"/>
      </w:divBdr>
    </w:div>
    <w:div w:id="1976837231">
      <w:bodyDiv w:val="1"/>
      <w:marLeft w:val="0"/>
      <w:marRight w:val="0"/>
      <w:marTop w:val="0"/>
      <w:marBottom w:val="0"/>
      <w:divBdr>
        <w:top w:val="none" w:sz="0" w:space="0" w:color="auto"/>
        <w:left w:val="none" w:sz="0" w:space="0" w:color="auto"/>
        <w:bottom w:val="none" w:sz="0" w:space="0" w:color="auto"/>
        <w:right w:val="none" w:sz="0" w:space="0" w:color="auto"/>
      </w:divBdr>
    </w:div>
    <w:div w:id="1979264765">
      <w:bodyDiv w:val="1"/>
      <w:marLeft w:val="0"/>
      <w:marRight w:val="0"/>
      <w:marTop w:val="0"/>
      <w:marBottom w:val="0"/>
      <w:divBdr>
        <w:top w:val="none" w:sz="0" w:space="0" w:color="auto"/>
        <w:left w:val="none" w:sz="0" w:space="0" w:color="auto"/>
        <w:bottom w:val="none" w:sz="0" w:space="0" w:color="auto"/>
        <w:right w:val="none" w:sz="0" w:space="0" w:color="auto"/>
      </w:divBdr>
    </w:div>
    <w:div w:id="1981500568">
      <w:bodyDiv w:val="1"/>
      <w:marLeft w:val="0"/>
      <w:marRight w:val="0"/>
      <w:marTop w:val="0"/>
      <w:marBottom w:val="0"/>
      <w:divBdr>
        <w:top w:val="none" w:sz="0" w:space="0" w:color="auto"/>
        <w:left w:val="none" w:sz="0" w:space="0" w:color="auto"/>
        <w:bottom w:val="none" w:sz="0" w:space="0" w:color="auto"/>
        <w:right w:val="none" w:sz="0" w:space="0" w:color="auto"/>
      </w:divBdr>
    </w:div>
    <w:div w:id="1986546370">
      <w:bodyDiv w:val="1"/>
      <w:marLeft w:val="0"/>
      <w:marRight w:val="0"/>
      <w:marTop w:val="0"/>
      <w:marBottom w:val="0"/>
      <w:divBdr>
        <w:top w:val="none" w:sz="0" w:space="0" w:color="auto"/>
        <w:left w:val="none" w:sz="0" w:space="0" w:color="auto"/>
        <w:bottom w:val="none" w:sz="0" w:space="0" w:color="auto"/>
        <w:right w:val="none" w:sz="0" w:space="0" w:color="auto"/>
      </w:divBdr>
    </w:div>
    <w:div w:id="1989481228">
      <w:bodyDiv w:val="1"/>
      <w:marLeft w:val="0"/>
      <w:marRight w:val="0"/>
      <w:marTop w:val="0"/>
      <w:marBottom w:val="0"/>
      <w:divBdr>
        <w:top w:val="none" w:sz="0" w:space="0" w:color="auto"/>
        <w:left w:val="none" w:sz="0" w:space="0" w:color="auto"/>
        <w:bottom w:val="none" w:sz="0" w:space="0" w:color="auto"/>
        <w:right w:val="none" w:sz="0" w:space="0" w:color="auto"/>
      </w:divBdr>
    </w:div>
    <w:div w:id="1990016983">
      <w:bodyDiv w:val="1"/>
      <w:marLeft w:val="0"/>
      <w:marRight w:val="0"/>
      <w:marTop w:val="0"/>
      <w:marBottom w:val="0"/>
      <w:divBdr>
        <w:top w:val="none" w:sz="0" w:space="0" w:color="auto"/>
        <w:left w:val="none" w:sz="0" w:space="0" w:color="auto"/>
        <w:bottom w:val="none" w:sz="0" w:space="0" w:color="auto"/>
        <w:right w:val="none" w:sz="0" w:space="0" w:color="auto"/>
      </w:divBdr>
    </w:div>
    <w:div w:id="1990860549">
      <w:bodyDiv w:val="1"/>
      <w:marLeft w:val="0"/>
      <w:marRight w:val="0"/>
      <w:marTop w:val="0"/>
      <w:marBottom w:val="0"/>
      <w:divBdr>
        <w:top w:val="none" w:sz="0" w:space="0" w:color="auto"/>
        <w:left w:val="none" w:sz="0" w:space="0" w:color="auto"/>
        <w:bottom w:val="none" w:sz="0" w:space="0" w:color="auto"/>
        <w:right w:val="none" w:sz="0" w:space="0" w:color="auto"/>
      </w:divBdr>
    </w:div>
    <w:div w:id="1996495528">
      <w:bodyDiv w:val="1"/>
      <w:marLeft w:val="0"/>
      <w:marRight w:val="0"/>
      <w:marTop w:val="0"/>
      <w:marBottom w:val="0"/>
      <w:divBdr>
        <w:top w:val="none" w:sz="0" w:space="0" w:color="auto"/>
        <w:left w:val="none" w:sz="0" w:space="0" w:color="auto"/>
        <w:bottom w:val="none" w:sz="0" w:space="0" w:color="auto"/>
        <w:right w:val="none" w:sz="0" w:space="0" w:color="auto"/>
      </w:divBdr>
    </w:div>
    <w:div w:id="1999378281">
      <w:bodyDiv w:val="1"/>
      <w:marLeft w:val="0"/>
      <w:marRight w:val="0"/>
      <w:marTop w:val="0"/>
      <w:marBottom w:val="0"/>
      <w:divBdr>
        <w:top w:val="none" w:sz="0" w:space="0" w:color="auto"/>
        <w:left w:val="none" w:sz="0" w:space="0" w:color="auto"/>
        <w:bottom w:val="none" w:sz="0" w:space="0" w:color="auto"/>
        <w:right w:val="none" w:sz="0" w:space="0" w:color="auto"/>
      </w:divBdr>
    </w:div>
    <w:div w:id="2000956070">
      <w:bodyDiv w:val="1"/>
      <w:marLeft w:val="0"/>
      <w:marRight w:val="0"/>
      <w:marTop w:val="0"/>
      <w:marBottom w:val="0"/>
      <w:divBdr>
        <w:top w:val="none" w:sz="0" w:space="0" w:color="auto"/>
        <w:left w:val="none" w:sz="0" w:space="0" w:color="auto"/>
        <w:bottom w:val="none" w:sz="0" w:space="0" w:color="auto"/>
        <w:right w:val="none" w:sz="0" w:space="0" w:color="auto"/>
      </w:divBdr>
    </w:div>
    <w:div w:id="2001805880">
      <w:bodyDiv w:val="1"/>
      <w:marLeft w:val="0"/>
      <w:marRight w:val="0"/>
      <w:marTop w:val="0"/>
      <w:marBottom w:val="0"/>
      <w:divBdr>
        <w:top w:val="none" w:sz="0" w:space="0" w:color="auto"/>
        <w:left w:val="none" w:sz="0" w:space="0" w:color="auto"/>
        <w:bottom w:val="none" w:sz="0" w:space="0" w:color="auto"/>
        <w:right w:val="none" w:sz="0" w:space="0" w:color="auto"/>
      </w:divBdr>
    </w:div>
    <w:div w:id="2001932120">
      <w:bodyDiv w:val="1"/>
      <w:marLeft w:val="0"/>
      <w:marRight w:val="0"/>
      <w:marTop w:val="0"/>
      <w:marBottom w:val="0"/>
      <w:divBdr>
        <w:top w:val="none" w:sz="0" w:space="0" w:color="auto"/>
        <w:left w:val="none" w:sz="0" w:space="0" w:color="auto"/>
        <w:bottom w:val="none" w:sz="0" w:space="0" w:color="auto"/>
        <w:right w:val="none" w:sz="0" w:space="0" w:color="auto"/>
      </w:divBdr>
    </w:div>
    <w:div w:id="2005166004">
      <w:bodyDiv w:val="1"/>
      <w:marLeft w:val="0"/>
      <w:marRight w:val="0"/>
      <w:marTop w:val="0"/>
      <w:marBottom w:val="0"/>
      <w:divBdr>
        <w:top w:val="none" w:sz="0" w:space="0" w:color="auto"/>
        <w:left w:val="none" w:sz="0" w:space="0" w:color="auto"/>
        <w:bottom w:val="none" w:sz="0" w:space="0" w:color="auto"/>
        <w:right w:val="none" w:sz="0" w:space="0" w:color="auto"/>
      </w:divBdr>
    </w:div>
    <w:div w:id="2005475502">
      <w:bodyDiv w:val="1"/>
      <w:marLeft w:val="0"/>
      <w:marRight w:val="0"/>
      <w:marTop w:val="0"/>
      <w:marBottom w:val="0"/>
      <w:divBdr>
        <w:top w:val="none" w:sz="0" w:space="0" w:color="auto"/>
        <w:left w:val="none" w:sz="0" w:space="0" w:color="auto"/>
        <w:bottom w:val="none" w:sz="0" w:space="0" w:color="auto"/>
        <w:right w:val="none" w:sz="0" w:space="0" w:color="auto"/>
      </w:divBdr>
    </w:div>
    <w:div w:id="2008708040">
      <w:bodyDiv w:val="1"/>
      <w:marLeft w:val="0"/>
      <w:marRight w:val="0"/>
      <w:marTop w:val="0"/>
      <w:marBottom w:val="0"/>
      <w:divBdr>
        <w:top w:val="none" w:sz="0" w:space="0" w:color="auto"/>
        <w:left w:val="none" w:sz="0" w:space="0" w:color="auto"/>
        <w:bottom w:val="none" w:sz="0" w:space="0" w:color="auto"/>
        <w:right w:val="none" w:sz="0" w:space="0" w:color="auto"/>
      </w:divBdr>
    </w:div>
    <w:div w:id="2009093035">
      <w:bodyDiv w:val="1"/>
      <w:marLeft w:val="0"/>
      <w:marRight w:val="0"/>
      <w:marTop w:val="0"/>
      <w:marBottom w:val="0"/>
      <w:divBdr>
        <w:top w:val="none" w:sz="0" w:space="0" w:color="auto"/>
        <w:left w:val="none" w:sz="0" w:space="0" w:color="auto"/>
        <w:bottom w:val="none" w:sz="0" w:space="0" w:color="auto"/>
        <w:right w:val="none" w:sz="0" w:space="0" w:color="auto"/>
      </w:divBdr>
    </w:div>
    <w:div w:id="2010282745">
      <w:bodyDiv w:val="1"/>
      <w:marLeft w:val="0"/>
      <w:marRight w:val="0"/>
      <w:marTop w:val="0"/>
      <w:marBottom w:val="0"/>
      <w:divBdr>
        <w:top w:val="none" w:sz="0" w:space="0" w:color="auto"/>
        <w:left w:val="none" w:sz="0" w:space="0" w:color="auto"/>
        <w:bottom w:val="none" w:sz="0" w:space="0" w:color="auto"/>
        <w:right w:val="none" w:sz="0" w:space="0" w:color="auto"/>
      </w:divBdr>
      <w:divsChild>
        <w:div w:id="459610010">
          <w:marLeft w:val="-720"/>
          <w:marRight w:val="0"/>
          <w:marTop w:val="0"/>
          <w:marBottom w:val="0"/>
          <w:divBdr>
            <w:top w:val="none" w:sz="0" w:space="0" w:color="auto"/>
            <w:left w:val="none" w:sz="0" w:space="0" w:color="auto"/>
            <w:bottom w:val="none" w:sz="0" w:space="0" w:color="auto"/>
            <w:right w:val="none" w:sz="0" w:space="0" w:color="auto"/>
          </w:divBdr>
        </w:div>
      </w:divsChild>
    </w:div>
    <w:div w:id="2013681010">
      <w:bodyDiv w:val="1"/>
      <w:marLeft w:val="0"/>
      <w:marRight w:val="0"/>
      <w:marTop w:val="0"/>
      <w:marBottom w:val="0"/>
      <w:divBdr>
        <w:top w:val="none" w:sz="0" w:space="0" w:color="auto"/>
        <w:left w:val="none" w:sz="0" w:space="0" w:color="auto"/>
        <w:bottom w:val="none" w:sz="0" w:space="0" w:color="auto"/>
        <w:right w:val="none" w:sz="0" w:space="0" w:color="auto"/>
      </w:divBdr>
    </w:div>
    <w:div w:id="2014917594">
      <w:bodyDiv w:val="1"/>
      <w:marLeft w:val="0"/>
      <w:marRight w:val="0"/>
      <w:marTop w:val="0"/>
      <w:marBottom w:val="0"/>
      <w:divBdr>
        <w:top w:val="none" w:sz="0" w:space="0" w:color="auto"/>
        <w:left w:val="none" w:sz="0" w:space="0" w:color="auto"/>
        <w:bottom w:val="none" w:sz="0" w:space="0" w:color="auto"/>
        <w:right w:val="none" w:sz="0" w:space="0" w:color="auto"/>
      </w:divBdr>
    </w:div>
    <w:div w:id="2017146868">
      <w:bodyDiv w:val="1"/>
      <w:marLeft w:val="0"/>
      <w:marRight w:val="0"/>
      <w:marTop w:val="0"/>
      <w:marBottom w:val="0"/>
      <w:divBdr>
        <w:top w:val="none" w:sz="0" w:space="0" w:color="auto"/>
        <w:left w:val="none" w:sz="0" w:space="0" w:color="auto"/>
        <w:bottom w:val="none" w:sz="0" w:space="0" w:color="auto"/>
        <w:right w:val="none" w:sz="0" w:space="0" w:color="auto"/>
      </w:divBdr>
    </w:div>
    <w:div w:id="2018116057">
      <w:bodyDiv w:val="1"/>
      <w:marLeft w:val="0"/>
      <w:marRight w:val="0"/>
      <w:marTop w:val="0"/>
      <w:marBottom w:val="0"/>
      <w:divBdr>
        <w:top w:val="none" w:sz="0" w:space="0" w:color="auto"/>
        <w:left w:val="none" w:sz="0" w:space="0" w:color="auto"/>
        <w:bottom w:val="none" w:sz="0" w:space="0" w:color="auto"/>
        <w:right w:val="none" w:sz="0" w:space="0" w:color="auto"/>
      </w:divBdr>
    </w:div>
    <w:div w:id="2018650022">
      <w:bodyDiv w:val="1"/>
      <w:marLeft w:val="0"/>
      <w:marRight w:val="0"/>
      <w:marTop w:val="0"/>
      <w:marBottom w:val="0"/>
      <w:divBdr>
        <w:top w:val="none" w:sz="0" w:space="0" w:color="auto"/>
        <w:left w:val="none" w:sz="0" w:space="0" w:color="auto"/>
        <w:bottom w:val="none" w:sz="0" w:space="0" w:color="auto"/>
        <w:right w:val="none" w:sz="0" w:space="0" w:color="auto"/>
      </w:divBdr>
    </w:div>
    <w:div w:id="2018657962">
      <w:bodyDiv w:val="1"/>
      <w:marLeft w:val="0"/>
      <w:marRight w:val="0"/>
      <w:marTop w:val="0"/>
      <w:marBottom w:val="0"/>
      <w:divBdr>
        <w:top w:val="none" w:sz="0" w:space="0" w:color="auto"/>
        <w:left w:val="none" w:sz="0" w:space="0" w:color="auto"/>
        <w:bottom w:val="none" w:sz="0" w:space="0" w:color="auto"/>
        <w:right w:val="none" w:sz="0" w:space="0" w:color="auto"/>
      </w:divBdr>
    </w:div>
    <w:div w:id="2019233278">
      <w:bodyDiv w:val="1"/>
      <w:marLeft w:val="0"/>
      <w:marRight w:val="0"/>
      <w:marTop w:val="0"/>
      <w:marBottom w:val="0"/>
      <w:divBdr>
        <w:top w:val="none" w:sz="0" w:space="0" w:color="auto"/>
        <w:left w:val="none" w:sz="0" w:space="0" w:color="auto"/>
        <w:bottom w:val="none" w:sz="0" w:space="0" w:color="auto"/>
        <w:right w:val="none" w:sz="0" w:space="0" w:color="auto"/>
      </w:divBdr>
    </w:div>
    <w:div w:id="2022850395">
      <w:bodyDiv w:val="1"/>
      <w:marLeft w:val="0"/>
      <w:marRight w:val="0"/>
      <w:marTop w:val="0"/>
      <w:marBottom w:val="0"/>
      <w:divBdr>
        <w:top w:val="none" w:sz="0" w:space="0" w:color="auto"/>
        <w:left w:val="none" w:sz="0" w:space="0" w:color="auto"/>
        <w:bottom w:val="none" w:sz="0" w:space="0" w:color="auto"/>
        <w:right w:val="none" w:sz="0" w:space="0" w:color="auto"/>
      </w:divBdr>
      <w:divsChild>
        <w:div w:id="887882555">
          <w:marLeft w:val="0"/>
          <w:marRight w:val="0"/>
          <w:marTop w:val="0"/>
          <w:marBottom w:val="0"/>
          <w:divBdr>
            <w:top w:val="none" w:sz="0" w:space="0" w:color="auto"/>
            <w:left w:val="none" w:sz="0" w:space="0" w:color="auto"/>
            <w:bottom w:val="none" w:sz="0" w:space="0" w:color="auto"/>
            <w:right w:val="none" w:sz="0" w:space="0" w:color="auto"/>
          </w:divBdr>
          <w:divsChild>
            <w:div w:id="1276017110">
              <w:marLeft w:val="0"/>
              <w:marRight w:val="0"/>
              <w:marTop w:val="0"/>
              <w:marBottom w:val="0"/>
              <w:divBdr>
                <w:top w:val="none" w:sz="0" w:space="0" w:color="auto"/>
                <w:left w:val="none" w:sz="0" w:space="0" w:color="auto"/>
                <w:bottom w:val="none" w:sz="0" w:space="0" w:color="auto"/>
                <w:right w:val="none" w:sz="0" w:space="0" w:color="auto"/>
              </w:divBdr>
              <w:divsChild>
                <w:div w:id="1192306549">
                  <w:marLeft w:val="0"/>
                  <w:marRight w:val="0"/>
                  <w:marTop w:val="0"/>
                  <w:marBottom w:val="0"/>
                  <w:divBdr>
                    <w:top w:val="none" w:sz="0" w:space="0" w:color="auto"/>
                    <w:left w:val="none" w:sz="0" w:space="0" w:color="auto"/>
                    <w:bottom w:val="none" w:sz="0" w:space="0" w:color="auto"/>
                    <w:right w:val="none" w:sz="0" w:space="0" w:color="auto"/>
                  </w:divBdr>
                  <w:divsChild>
                    <w:div w:id="781848145">
                      <w:marLeft w:val="0"/>
                      <w:marRight w:val="0"/>
                      <w:marTop w:val="0"/>
                      <w:marBottom w:val="0"/>
                      <w:divBdr>
                        <w:top w:val="none" w:sz="0" w:space="0" w:color="auto"/>
                        <w:left w:val="none" w:sz="0" w:space="0" w:color="auto"/>
                        <w:bottom w:val="none" w:sz="0" w:space="0" w:color="auto"/>
                        <w:right w:val="none" w:sz="0" w:space="0" w:color="auto"/>
                      </w:divBdr>
                      <w:divsChild>
                        <w:div w:id="913585380">
                          <w:marLeft w:val="0"/>
                          <w:marRight w:val="0"/>
                          <w:marTop w:val="0"/>
                          <w:marBottom w:val="0"/>
                          <w:divBdr>
                            <w:top w:val="none" w:sz="0" w:space="0" w:color="auto"/>
                            <w:left w:val="none" w:sz="0" w:space="0" w:color="auto"/>
                            <w:bottom w:val="none" w:sz="0" w:space="0" w:color="auto"/>
                            <w:right w:val="none" w:sz="0" w:space="0" w:color="auto"/>
                          </w:divBdr>
                          <w:divsChild>
                            <w:div w:id="127629195">
                              <w:marLeft w:val="0"/>
                              <w:marRight w:val="0"/>
                              <w:marTop w:val="0"/>
                              <w:marBottom w:val="0"/>
                              <w:divBdr>
                                <w:top w:val="none" w:sz="0" w:space="0" w:color="auto"/>
                                <w:left w:val="none" w:sz="0" w:space="0" w:color="auto"/>
                                <w:bottom w:val="none" w:sz="0" w:space="0" w:color="auto"/>
                                <w:right w:val="none" w:sz="0" w:space="0" w:color="auto"/>
                              </w:divBdr>
                              <w:divsChild>
                                <w:div w:id="1159540859">
                                  <w:marLeft w:val="0"/>
                                  <w:marRight w:val="0"/>
                                  <w:marTop w:val="0"/>
                                  <w:marBottom w:val="0"/>
                                  <w:divBdr>
                                    <w:top w:val="none" w:sz="0" w:space="0" w:color="auto"/>
                                    <w:left w:val="none" w:sz="0" w:space="0" w:color="auto"/>
                                    <w:bottom w:val="none" w:sz="0" w:space="0" w:color="auto"/>
                                    <w:right w:val="none" w:sz="0" w:space="0" w:color="auto"/>
                                  </w:divBdr>
                                  <w:divsChild>
                                    <w:div w:id="46505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536103">
                          <w:marLeft w:val="0"/>
                          <w:marRight w:val="0"/>
                          <w:marTop w:val="0"/>
                          <w:marBottom w:val="0"/>
                          <w:divBdr>
                            <w:top w:val="none" w:sz="0" w:space="0" w:color="auto"/>
                            <w:left w:val="none" w:sz="0" w:space="0" w:color="auto"/>
                            <w:bottom w:val="none" w:sz="0" w:space="0" w:color="auto"/>
                            <w:right w:val="none" w:sz="0" w:space="0" w:color="auto"/>
                          </w:divBdr>
                          <w:divsChild>
                            <w:div w:id="1749964164">
                              <w:marLeft w:val="0"/>
                              <w:marRight w:val="0"/>
                              <w:marTop w:val="0"/>
                              <w:marBottom w:val="0"/>
                              <w:divBdr>
                                <w:top w:val="none" w:sz="0" w:space="0" w:color="auto"/>
                                <w:left w:val="none" w:sz="0" w:space="0" w:color="auto"/>
                                <w:bottom w:val="none" w:sz="0" w:space="0" w:color="auto"/>
                                <w:right w:val="none" w:sz="0" w:space="0" w:color="auto"/>
                              </w:divBdr>
                              <w:divsChild>
                                <w:div w:id="2119329695">
                                  <w:marLeft w:val="0"/>
                                  <w:marRight w:val="0"/>
                                  <w:marTop w:val="0"/>
                                  <w:marBottom w:val="0"/>
                                  <w:divBdr>
                                    <w:top w:val="none" w:sz="0" w:space="0" w:color="auto"/>
                                    <w:left w:val="none" w:sz="0" w:space="0" w:color="auto"/>
                                    <w:bottom w:val="none" w:sz="0" w:space="0" w:color="auto"/>
                                    <w:right w:val="none" w:sz="0" w:space="0" w:color="auto"/>
                                  </w:divBdr>
                                  <w:divsChild>
                                    <w:div w:id="2065788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4472852">
      <w:bodyDiv w:val="1"/>
      <w:marLeft w:val="0"/>
      <w:marRight w:val="0"/>
      <w:marTop w:val="0"/>
      <w:marBottom w:val="0"/>
      <w:divBdr>
        <w:top w:val="none" w:sz="0" w:space="0" w:color="auto"/>
        <w:left w:val="none" w:sz="0" w:space="0" w:color="auto"/>
        <w:bottom w:val="none" w:sz="0" w:space="0" w:color="auto"/>
        <w:right w:val="none" w:sz="0" w:space="0" w:color="auto"/>
      </w:divBdr>
    </w:div>
    <w:div w:id="2026051991">
      <w:bodyDiv w:val="1"/>
      <w:marLeft w:val="0"/>
      <w:marRight w:val="0"/>
      <w:marTop w:val="0"/>
      <w:marBottom w:val="0"/>
      <w:divBdr>
        <w:top w:val="none" w:sz="0" w:space="0" w:color="auto"/>
        <w:left w:val="none" w:sz="0" w:space="0" w:color="auto"/>
        <w:bottom w:val="none" w:sz="0" w:space="0" w:color="auto"/>
        <w:right w:val="none" w:sz="0" w:space="0" w:color="auto"/>
      </w:divBdr>
    </w:div>
    <w:div w:id="2027367617">
      <w:bodyDiv w:val="1"/>
      <w:marLeft w:val="0"/>
      <w:marRight w:val="0"/>
      <w:marTop w:val="0"/>
      <w:marBottom w:val="0"/>
      <w:divBdr>
        <w:top w:val="none" w:sz="0" w:space="0" w:color="auto"/>
        <w:left w:val="none" w:sz="0" w:space="0" w:color="auto"/>
        <w:bottom w:val="none" w:sz="0" w:space="0" w:color="auto"/>
        <w:right w:val="none" w:sz="0" w:space="0" w:color="auto"/>
      </w:divBdr>
    </w:div>
    <w:div w:id="2029476700">
      <w:bodyDiv w:val="1"/>
      <w:marLeft w:val="0"/>
      <w:marRight w:val="0"/>
      <w:marTop w:val="0"/>
      <w:marBottom w:val="0"/>
      <w:divBdr>
        <w:top w:val="none" w:sz="0" w:space="0" w:color="auto"/>
        <w:left w:val="none" w:sz="0" w:space="0" w:color="auto"/>
        <w:bottom w:val="none" w:sz="0" w:space="0" w:color="auto"/>
        <w:right w:val="none" w:sz="0" w:space="0" w:color="auto"/>
      </w:divBdr>
    </w:div>
    <w:div w:id="2032099577">
      <w:bodyDiv w:val="1"/>
      <w:marLeft w:val="0"/>
      <w:marRight w:val="0"/>
      <w:marTop w:val="0"/>
      <w:marBottom w:val="0"/>
      <w:divBdr>
        <w:top w:val="none" w:sz="0" w:space="0" w:color="auto"/>
        <w:left w:val="none" w:sz="0" w:space="0" w:color="auto"/>
        <w:bottom w:val="none" w:sz="0" w:space="0" w:color="auto"/>
        <w:right w:val="none" w:sz="0" w:space="0" w:color="auto"/>
      </w:divBdr>
    </w:div>
    <w:div w:id="2032759194">
      <w:bodyDiv w:val="1"/>
      <w:marLeft w:val="0"/>
      <w:marRight w:val="0"/>
      <w:marTop w:val="0"/>
      <w:marBottom w:val="0"/>
      <w:divBdr>
        <w:top w:val="none" w:sz="0" w:space="0" w:color="auto"/>
        <w:left w:val="none" w:sz="0" w:space="0" w:color="auto"/>
        <w:bottom w:val="none" w:sz="0" w:space="0" w:color="auto"/>
        <w:right w:val="none" w:sz="0" w:space="0" w:color="auto"/>
      </w:divBdr>
    </w:div>
    <w:div w:id="2043745882">
      <w:bodyDiv w:val="1"/>
      <w:marLeft w:val="0"/>
      <w:marRight w:val="0"/>
      <w:marTop w:val="0"/>
      <w:marBottom w:val="0"/>
      <w:divBdr>
        <w:top w:val="none" w:sz="0" w:space="0" w:color="auto"/>
        <w:left w:val="none" w:sz="0" w:space="0" w:color="auto"/>
        <w:bottom w:val="none" w:sz="0" w:space="0" w:color="auto"/>
        <w:right w:val="none" w:sz="0" w:space="0" w:color="auto"/>
      </w:divBdr>
    </w:div>
    <w:div w:id="2048606551">
      <w:bodyDiv w:val="1"/>
      <w:marLeft w:val="0"/>
      <w:marRight w:val="0"/>
      <w:marTop w:val="0"/>
      <w:marBottom w:val="0"/>
      <w:divBdr>
        <w:top w:val="none" w:sz="0" w:space="0" w:color="auto"/>
        <w:left w:val="none" w:sz="0" w:space="0" w:color="auto"/>
        <w:bottom w:val="none" w:sz="0" w:space="0" w:color="auto"/>
        <w:right w:val="none" w:sz="0" w:space="0" w:color="auto"/>
      </w:divBdr>
    </w:div>
    <w:div w:id="2055882657">
      <w:bodyDiv w:val="1"/>
      <w:marLeft w:val="0"/>
      <w:marRight w:val="0"/>
      <w:marTop w:val="0"/>
      <w:marBottom w:val="0"/>
      <w:divBdr>
        <w:top w:val="none" w:sz="0" w:space="0" w:color="auto"/>
        <w:left w:val="none" w:sz="0" w:space="0" w:color="auto"/>
        <w:bottom w:val="none" w:sz="0" w:space="0" w:color="auto"/>
        <w:right w:val="none" w:sz="0" w:space="0" w:color="auto"/>
      </w:divBdr>
    </w:div>
    <w:div w:id="2058242654">
      <w:bodyDiv w:val="1"/>
      <w:marLeft w:val="0"/>
      <w:marRight w:val="0"/>
      <w:marTop w:val="0"/>
      <w:marBottom w:val="0"/>
      <w:divBdr>
        <w:top w:val="none" w:sz="0" w:space="0" w:color="auto"/>
        <w:left w:val="none" w:sz="0" w:space="0" w:color="auto"/>
        <w:bottom w:val="none" w:sz="0" w:space="0" w:color="auto"/>
        <w:right w:val="none" w:sz="0" w:space="0" w:color="auto"/>
      </w:divBdr>
    </w:div>
    <w:div w:id="2061787307">
      <w:bodyDiv w:val="1"/>
      <w:marLeft w:val="0"/>
      <w:marRight w:val="0"/>
      <w:marTop w:val="0"/>
      <w:marBottom w:val="0"/>
      <w:divBdr>
        <w:top w:val="none" w:sz="0" w:space="0" w:color="auto"/>
        <w:left w:val="none" w:sz="0" w:space="0" w:color="auto"/>
        <w:bottom w:val="none" w:sz="0" w:space="0" w:color="auto"/>
        <w:right w:val="none" w:sz="0" w:space="0" w:color="auto"/>
      </w:divBdr>
    </w:div>
    <w:div w:id="2062166314">
      <w:bodyDiv w:val="1"/>
      <w:marLeft w:val="0"/>
      <w:marRight w:val="0"/>
      <w:marTop w:val="0"/>
      <w:marBottom w:val="0"/>
      <w:divBdr>
        <w:top w:val="none" w:sz="0" w:space="0" w:color="auto"/>
        <w:left w:val="none" w:sz="0" w:space="0" w:color="auto"/>
        <w:bottom w:val="none" w:sz="0" w:space="0" w:color="auto"/>
        <w:right w:val="none" w:sz="0" w:space="0" w:color="auto"/>
      </w:divBdr>
    </w:div>
    <w:div w:id="2063021572">
      <w:bodyDiv w:val="1"/>
      <w:marLeft w:val="0"/>
      <w:marRight w:val="0"/>
      <w:marTop w:val="0"/>
      <w:marBottom w:val="0"/>
      <w:divBdr>
        <w:top w:val="none" w:sz="0" w:space="0" w:color="auto"/>
        <w:left w:val="none" w:sz="0" w:space="0" w:color="auto"/>
        <w:bottom w:val="none" w:sz="0" w:space="0" w:color="auto"/>
        <w:right w:val="none" w:sz="0" w:space="0" w:color="auto"/>
      </w:divBdr>
    </w:div>
    <w:div w:id="2066298640">
      <w:bodyDiv w:val="1"/>
      <w:marLeft w:val="0"/>
      <w:marRight w:val="0"/>
      <w:marTop w:val="0"/>
      <w:marBottom w:val="0"/>
      <w:divBdr>
        <w:top w:val="none" w:sz="0" w:space="0" w:color="auto"/>
        <w:left w:val="none" w:sz="0" w:space="0" w:color="auto"/>
        <w:bottom w:val="none" w:sz="0" w:space="0" w:color="auto"/>
        <w:right w:val="none" w:sz="0" w:space="0" w:color="auto"/>
      </w:divBdr>
    </w:div>
    <w:div w:id="2067488991">
      <w:bodyDiv w:val="1"/>
      <w:marLeft w:val="0"/>
      <w:marRight w:val="0"/>
      <w:marTop w:val="0"/>
      <w:marBottom w:val="0"/>
      <w:divBdr>
        <w:top w:val="none" w:sz="0" w:space="0" w:color="auto"/>
        <w:left w:val="none" w:sz="0" w:space="0" w:color="auto"/>
        <w:bottom w:val="none" w:sz="0" w:space="0" w:color="auto"/>
        <w:right w:val="none" w:sz="0" w:space="0" w:color="auto"/>
      </w:divBdr>
    </w:div>
    <w:div w:id="2068021095">
      <w:bodyDiv w:val="1"/>
      <w:marLeft w:val="0"/>
      <w:marRight w:val="0"/>
      <w:marTop w:val="0"/>
      <w:marBottom w:val="0"/>
      <w:divBdr>
        <w:top w:val="none" w:sz="0" w:space="0" w:color="auto"/>
        <w:left w:val="none" w:sz="0" w:space="0" w:color="auto"/>
        <w:bottom w:val="none" w:sz="0" w:space="0" w:color="auto"/>
        <w:right w:val="none" w:sz="0" w:space="0" w:color="auto"/>
      </w:divBdr>
    </w:div>
    <w:div w:id="2068720403">
      <w:bodyDiv w:val="1"/>
      <w:marLeft w:val="0"/>
      <w:marRight w:val="0"/>
      <w:marTop w:val="0"/>
      <w:marBottom w:val="0"/>
      <w:divBdr>
        <w:top w:val="none" w:sz="0" w:space="0" w:color="auto"/>
        <w:left w:val="none" w:sz="0" w:space="0" w:color="auto"/>
        <w:bottom w:val="none" w:sz="0" w:space="0" w:color="auto"/>
        <w:right w:val="none" w:sz="0" w:space="0" w:color="auto"/>
      </w:divBdr>
    </w:div>
    <w:div w:id="2069526735">
      <w:bodyDiv w:val="1"/>
      <w:marLeft w:val="0"/>
      <w:marRight w:val="0"/>
      <w:marTop w:val="0"/>
      <w:marBottom w:val="0"/>
      <w:divBdr>
        <w:top w:val="none" w:sz="0" w:space="0" w:color="auto"/>
        <w:left w:val="none" w:sz="0" w:space="0" w:color="auto"/>
        <w:bottom w:val="none" w:sz="0" w:space="0" w:color="auto"/>
        <w:right w:val="none" w:sz="0" w:space="0" w:color="auto"/>
      </w:divBdr>
    </w:div>
    <w:div w:id="2075396142">
      <w:bodyDiv w:val="1"/>
      <w:marLeft w:val="0"/>
      <w:marRight w:val="0"/>
      <w:marTop w:val="0"/>
      <w:marBottom w:val="0"/>
      <w:divBdr>
        <w:top w:val="none" w:sz="0" w:space="0" w:color="auto"/>
        <w:left w:val="none" w:sz="0" w:space="0" w:color="auto"/>
        <w:bottom w:val="none" w:sz="0" w:space="0" w:color="auto"/>
        <w:right w:val="none" w:sz="0" w:space="0" w:color="auto"/>
      </w:divBdr>
    </w:div>
    <w:div w:id="2080250180">
      <w:bodyDiv w:val="1"/>
      <w:marLeft w:val="0"/>
      <w:marRight w:val="0"/>
      <w:marTop w:val="0"/>
      <w:marBottom w:val="0"/>
      <w:divBdr>
        <w:top w:val="none" w:sz="0" w:space="0" w:color="auto"/>
        <w:left w:val="none" w:sz="0" w:space="0" w:color="auto"/>
        <w:bottom w:val="none" w:sz="0" w:space="0" w:color="auto"/>
        <w:right w:val="none" w:sz="0" w:space="0" w:color="auto"/>
      </w:divBdr>
    </w:div>
    <w:div w:id="2084255684">
      <w:bodyDiv w:val="1"/>
      <w:marLeft w:val="0"/>
      <w:marRight w:val="0"/>
      <w:marTop w:val="0"/>
      <w:marBottom w:val="0"/>
      <w:divBdr>
        <w:top w:val="none" w:sz="0" w:space="0" w:color="auto"/>
        <w:left w:val="none" w:sz="0" w:space="0" w:color="auto"/>
        <w:bottom w:val="none" w:sz="0" w:space="0" w:color="auto"/>
        <w:right w:val="none" w:sz="0" w:space="0" w:color="auto"/>
      </w:divBdr>
    </w:div>
    <w:div w:id="2084335431">
      <w:bodyDiv w:val="1"/>
      <w:marLeft w:val="0"/>
      <w:marRight w:val="0"/>
      <w:marTop w:val="0"/>
      <w:marBottom w:val="0"/>
      <w:divBdr>
        <w:top w:val="none" w:sz="0" w:space="0" w:color="auto"/>
        <w:left w:val="none" w:sz="0" w:space="0" w:color="auto"/>
        <w:bottom w:val="none" w:sz="0" w:space="0" w:color="auto"/>
        <w:right w:val="none" w:sz="0" w:space="0" w:color="auto"/>
      </w:divBdr>
    </w:div>
    <w:div w:id="2086564226">
      <w:bodyDiv w:val="1"/>
      <w:marLeft w:val="0"/>
      <w:marRight w:val="0"/>
      <w:marTop w:val="0"/>
      <w:marBottom w:val="0"/>
      <w:divBdr>
        <w:top w:val="none" w:sz="0" w:space="0" w:color="auto"/>
        <w:left w:val="none" w:sz="0" w:space="0" w:color="auto"/>
        <w:bottom w:val="none" w:sz="0" w:space="0" w:color="auto"/>
        <w:right w:val="none" w:sz="0" w:space="0" w:color="auto"/>
      </w:divBdr>
    </w:div>
    <w:div w:id="2087262046">
      <w:bodyDiv w:val="1"/>
      <w:marLeft w:val="0"/>
      <w:marRight w:val="0"/>
      <w:marTop w:val="0"/>
      <w:marBottom w:val="0"/>
      <w:divBdr>
        <w:top w:val="none" w:sz="0" w:space="0" w:color="auto"/>
        <w:left w:val="none" w:sz="0" w:space="0" w:color="auto"/>
        <w:bottom w:val="none" w:sz="0" w:space="0" w:color="auto"/>
        <w:right w:val="none" w:sz="0" w:space="0" w:color="auto"/>
      </w:divBdr>
    </w:div>
    <w:div w:id="2088721164">
      <w:bodyDiv w:val="1"/>
      <w:marLeft w:val="0"/>
      <w:marRight w:val="0"/>
      <w:marTop w:val="0"/>
      <w:marBottom w:val="0"/>
      <w:divBdr>
        <w:top w:val="none" w:sz="0" w:space="0" w:color="auto"/>
        <w:left w:val="none" w:sz="0" w:space="0" w:color="auto"/>
        <w:bottom w:val="none" w:sz="0" w:space="0" w:color="auto"/>
        <w:right w:val="none" w:sz="0" w:space="0" w:color="auto"/>
      </w:divBdr>
    </w:div>
    <w:div w:id="2088843865">
      <w:bodyDiv w:val="1"/>
      <w:marLeft w:val="0"/>
      <w:marRight w:val="0"/>
      <w:marTop w:val="0"/>
      <w:marBottom w:val="0"/>
      <w:divBdr>
        <w:top w:val="none" w:sz="0" w:space="0" w:color="auto"/>
        <w:left w:val="none" w:sz="0" w:space="0" w:color="auto"/>
        <w:bottom w:val="none" w:sz="0" w:space="0" w:color="auto"/>
        <w:right w:val="none" w:sz="0" w:space="0" w:color="auto"/>
      </w:divBdr>
    </w:div>
    <w:div w:id="2092118854">
      <w:bodyDiv w:val="1"/>
      <w:marLeft w:val="0"/>
      <w:marRight w:val="0"/>
      <w:marTop w:val="0"/>
      <w:marBottom w:val="0"/>
      <w:divBdr>
        <w:top w:val="none" w:sz="0" w:space="0" w:color="auto"/>
        <w:left w:val="none" w:sz="0" w:space="0" w:color="auto"/>
        <w:bottom w:val="none" w:sz="0" w:space="0" w:color="auto"/>
        <w:right w:val="none" w:sz="0" w:space="0" w:color="auto"/>
      </w:divBdr>
    </w:div>
    <w:div w:id="2092964366">
      <w:bodyDiv w:val="1"/>
      <w:marLeft w:val="0"/>
      <w:marRight w:val="0"/>
      <w:marTop w:val="0"/>
      <w:marBottom w:val="0"/>
      <w:divBdr>
        <w:top w:val="none" w:sz="0" w:space="0" w:color="auto"/>
        <w:left w:val="none" w:sz="0" w:space="0" w:color="auto"/>
        <w:bottom w:val="none" w:sz="0" w:space="0" w:color="auto"/>
        <w:right w:val="none" w:sz="0" w:space="0" w:color="auto"/>
      </w:divBdr>
    </w:div>
    <w:div w:id="2093316122">
      <w:bodyDiv w:val="1"/>
      <w:marLeft w:val="0"/>
      <w:marRight w:val="0"/>
      <w:marTop w:val="0"/>
      <w:marBottom w:val="0"/>
      <w:divBdr>
        <w:top w:val="none" w:sz="0" w:space="0" w:color="auto"/>
        <w:left w:val="none" w:sz="0" w:space="0" w:color="auto"/>
        <w:bottom w:val="none" w:sz="0" w:space="0" w:color="auto"/>
        <w:right w:val="none" w:sz="0" w:space="0" w:color="auto"/>
      </w:divBdr>
    </w:div>
    <w:div w:id="2094545976">
      <w:bodyDiv w:val="1"/>
      <w:marLeft w:val="0"/>
      <w:marRight w:val="0"/>
      <w:marTop w:val="0"/>
      <w:marBottom w:val="0"/>
      <w:divBdr>
        <w:top w:val="none" w:sz="0" w:space="0" w:color="auto"/>
        <w:left w:val="none" w:sz="0" w:space="0" w:color="auto"/>
        <w:bottom w:val="none" w:sz="0" w:space="0" w:color="auto"/>
        <w:right w:val="none" w:sz="0" w:space="0" w:color="auto"/>
      </w:divBdr>
    </w:div>
    <w:div w:id="2095661782">
      <w:bodyDiv w:val="1"/>
      <w:marLeft w:val="0"/>
      <w:marRight w:val="0"/>
      <w:marTop w:val="0"/>
      <w:marBottom w:val="0"/>
      <w:divBdr>
        <w:top w:val="none" w:sz="0" w:space="0" w:color="auto"/>
        <w:left w:val="none" w:sz="0" w:space="0" w:color="auto"/>
        <w:bottom w:val="none" w:sz="0" w:space="0" w:color="auto"/>
        <w:right w:val="none" w:sz="0" w:space="0" w:color="auto"/>
      </w:divBdr>
    </w:div>
    <w:div w:id="2099208345">
      <w:bodyDiv w:val="1"/>
      <w:marLeft w:val="0"/>
      <w:marRight w:val="0"/>
      <w:marTop w:val="0"/>
      <w:marBottom w:val="0"/>
      <w:divBdr>
        <w:top w:val="none" w:sz="0" w:space="0" w:color="auto"/>
        <w:left w:val="none" w:sz="0" w:space="0" w:color="auto"/>
        <w:bottom w:val="none" w:sz="0" w:space="0" w:color="auto"/>
        <w:right w:val="none" w:sz="0" w:space="0" w:color="auto"/>
      </w:divBdr>
    </w:div>
    <w:div w:id="2100783144">
      <w:bodyDiv w:val="1"/>
      <w:marLeft w:val="0"/>
      <w:marRight w:val="0"/>
      <w:marTop w:val="0"/>
      <w:marBottom w:val="0"/>
      <w:divBdr>
        <w:top w:val="none" w:sz="0" w:space="0" w:color="auto"/>
        <w:left w:val="none" w:sz="0" w:space="0" w:color="auto"/>
        <w:bottom w:val="none" w:sz="0" w:space="0" w:color="auto"/>
        <w:right w:val="none" w:sz="0" w:space="0" w:color="auto"/>
      </w:divBdr>
    </w:div>
    <w:div w:id="2104448115">
      <w:bodyDiv w:val="1"/>
      <w:marLeft w:val="0"/>
      <w:marRight w:val="0"/>
      <w:marTop w:val="0"/>
      <w:marBottom w:val="0"/>
      <w:divBdr>
        <w:top w:val="none" w:sz="0" w:space="0" w:color="auto"/>
        <w:left w:val="none" w:sz="0" w:space="0" w:color="auto"/>
        <w:bottom w:val="none" w:sz="0" w:space="0" w:color="auto"/>
        <w:right w:val="none" w:sz="0" w:space="0" w:color="auto"/>
      </w:divBdr>
    </w:div>
    <w:div w:id="2113476032">
      <w:bodyDiv w:val="1"/>
      <w:marLeft w:val="0"/>
      <w:marRight w:val="0"/>
      <w:marTop w:val="0"/>
      <w:marBottom w:val="0"/>
      <w:divBdr>
        <w:top w:val="none" w:sz="0" w:space="0" w:color="auto"/>
        <w:left w:val="none" w:sz="0" w:space="0" w:color="auto"/>
        <w:bottom w:val="none" w:sz="0" w:space="0" w:color="auto"/>
        <w:right w:val="none" w:sz="0" w:space="0" w:color="auto"/>
      </w:divBdr>
    </w:div>
    <w:div w:id="2117165540">
      <w:bodyDiv w:val="1"/>
      <w:marLeft w:val="0"/>
      <w:marRight w:val="0"/>
      <w:marTop w:val="0"/>
      <w:marBottom w:val="0"/>
      <w:divBdr>
        <w:top w:val="none" w:sz="0" w:space="0" w:color="auto"/>
        <w:left w:val="none" w:sz="0" w:space="0" w:color="auto"/>
        <w:bottom w:val="none" w:sz="0" w:space="0" w:color="auto"/>
        <w:right w:val="none" w:sz="0" w:space="0" w:color="auto"/>
      </w:divBdr>
    </w:div>
    <w:div w:id="2118014147">
      <w:bodyDiv w:val="1"/>
      <w:marLeft w:val="0"/>
      <w:marRight w:val="0"/>
      <w:marTop w:val="0"/>
      <w:marBottom w:val="0"/>
      <w:divBdr>
        <w:top w:val="none" w:sz="0" w:space="0" w:color="auto"/>
        <w:left w:val="none" w:sz="0" w:space="0" w:color="auto"/>
        <w:bottom w:val="none" w:sz="0" w:space="0" w:color="auto"/>
        <w:right w:val="none" w:sz="0" w:space="0" w:color="auto"/>
      </w:divBdr>
    </w:div>
    <w:div w:id="2118594563">
      <w:bodyDiv w:val="1"/>
      <w:marLeft w:val="0"/>
      <w:marRight w:val="0"/>
      <w:marTop w:val="0"/>
      <w:marBottom w:val="0"/>
      <w:divBdr>
        <w:top w:val="none" w:sz="0" w:space="0" w:color="auto"/>
        <w:left w:val="none" w:sz="0" w:space="0" w:color="auto"/>
        <w:bottom w:val="none" w:sz="0" w:space="0" w:color="auto"/>
        <w:right w:val="none" w:sz="0" w:space="0" w:color="auto"/>
      </w:divBdr>
    </w:div>
    <w:div w:id="2118796198">
      <w:bodyDiv w:val="1"/>
      <w:marLeft w:val="0"/>
      <w:marRight w:val="0"/>
      <w:marTop w:val="0"/>
      <w:marBottom w:val="0"/>
      <w:divBdr>
        <w:top w:val="none" w:sz="0" w:space="0" w:color="auto"/>
        <w:left w:val="none" w:sz="0" w:space="0" w:color="auto"/>
        <w:bottom w:val="none" w:sz="0" w:space="0" w:color="auto"/>
        <w:right w:val="none" w:sz="0" w:space="0" w:color="auto"/>
      </w:divBdr>
      <w:divsChild>
        <w:div w:id="233928922">
          <w:marLeft w:val="0"/>
          <w:marRight w:val="0"/>
          <w:marTop w:val="0"/>
          <w:marBottom w:val="0"/>
          <w:divBdr>
            <w:top w:val="none" w:sz="0" w:space="0" w:color="auto"/>
            <w:left w:val="none" w:sz="0" w:space="0" w:color="auto"/>
            <w:bottom w:val="none" w:sz="0" w:space="0" w:color="auto"/>
            <w:right w:val="none" w:sz="0" w:space="0" w:color="auto"/>
          </w:divBdr>
          <w:divsChild>
            <w:div w:id="567494978">
              <w:marLeft w:val="0"/>
              <w:marRight w:val="0"/>
              <w:marTop w:val="0"/>
              <w:marBottom w:val="0"/>
              <w:divBdr>
                <w:top w:val="none" w:sz="0" w:space="0" w:color="auto"/>
                <w:left w:val="none" w:sz="0" w:space="0" w:color="auto"/>
                <w:bottom w:val="none" w:sz="0" w:space="0" w:color="auto"/>
                <w:right w:val="none" w:sz="0" w:space="0" w:color="auto"/>
              </w:divBdr>
              <w:divsChild>
                <w:div w:id="484468634">
                  <w:marLeft w:val="0"/>
                  <w:marRight w:val="0"/>
                  <w:marTop w:val="0"/>
                  <w:marBottom w:val="0"/>
                  <w:divBdr>
                    <w:top w:val="none" w:sz="0" w:space="0" w:color="auto"/>
                    <w:left w:val="none" w:sz="0" w:space="0" w:color="auto"/>
                    <w:bottom w:val="none" w:sz="0" w:space="0" w:color="auto"/>
                    <w:right w:val="none" w:sz="0" w:space="0" w:color="auto"/>
                  </w:divBdr>
                  <w:divsChild>
                    <w:div w:id="1962803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5850225">
          <w:marLeft w:val="0"/>
          <w:marRight w:val="0"/>
          <w:marTop w:val="0"/>
          <w:marBottom w:val="0"/>
          <w:divBdr>
            <w:top w:val="none" w:sz="0" w:space="0" w:color="auto"/>
            <w:left w:val="none" w:sz="0" w:space="0" w:color="auto"/>
            <w:bottom w:val="none" w:sz="0" w:space="0" w:color="auto"/>
            <w:right w:val="none" w:sz="0" w:space="0" w:color="auto"/>
          </w:divBdr>
          <w:divsChild>
            <w:div w:id="1943486069">
              <w:marLeft w:val="0"/>
              <w:marRight w:val="0"/>
              <w:marTop w:val="0"/>
              <w:marBottom w:val="0"/>
              <w:divBdr>
                <w:top w:val="none" w:sz="0" w:space="0" w:color="auto"/>
                <w:left w:val="none" w:sz="0" w:space="0" w:color="auto"/>
                <w:bottom w:val="none" w:sz="0" w:space="0" w:color="auto"/>
                <w:right w:val="none" w:sz="0" w:space="0" w:color="auto"/>
              </w:divBdr>
              <w:divsChild>
                <w:div w:id="1846942168">
                  <w:marLeft w:val="0"/>
                  <w:marRight w:val="0"/>
                  <w:marTop w:val="0"/>
                  <w:marBottom w:val="0"/>
                  <w:divBdr>
                    <w:top w:val="none" w:sz="0" w:space="0" w:color="auto"/>
                    <w:left w:val="none" w:sz="0" w:space="0" w:color="auto"/>
                    <w:bottom w:val="none" w:sz="0" w:space="0" w:color="auto"/>
                    <w:right w:val="none" w:sz="0" w:space="0" w:color="auto"/>
                  </w:divBdr>
                  <w:divsChild>
                    <w:div w:id="153511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173330">
      <w:bodyDiv w:val="1"/>
      <w:marLeft w:val="0"/>
      <w:marRight w:val="0"/>
      <w:marTop w:val="0"/>
      <w:marBottom w:val="0"/>
      <w:divBdr>
        <w:top w:val="none" w:sz="0" w:space="0" w:color="auto"/>
        <w:left w:val="none" w:sz="0" w:space="0" w:color="auto"/>
        <w:bottom w:val="none" w:sz="0" w:space="0" w:color="auto"/>
        <w:right w:val="none" w:sz="0" w:space="0" w:color="auto"/>
      </w:divBdr>
    </w:div>
    <w:div w:id="2121485339">
      <w:bodyDiv w:val="1"/>
      <w:marLeft w:val="0"/>
      <w:marRight w:val="0"/>
      <w:marTop w:val="0"/>
      <w:marBottom w:val="0"/>
      <w:divBdr>
        <w:top w:val="none" w:sz="0" w:space="0" w:color="auto"/>
        <w:left w:val="none" w:sz="0" w:space="0" w:color="auto"/>
        <w:bottom w:val="none" w:sz="0" w:space="0" w:color="auto"/>
        <w:right w:val="none" w:sz="0" w:space="0" w:color="auto"/>
      </w:divBdr>
    </w:div>
    <w:div w:id="2126001065">
      <w:bodyDiv w:val="1"/>
      <w:marLeft w:val="0"/>
      <w:marRight w:val="0"/>
      <w:marTop w:val="0"/>
      <w:marBottom w:val="0"/>
      <w:divBdr>
        <w:top w:val="none" w:sz="0" w:space="0" w:color="auto"/>
        <w:left w:val="none" w:sz="0" w:space="0" w:color="auto"/>
        <w:bottom w:val="none" w:sz="0" w:space="0" w:color="auto"/>
        <w:right w:val="none" w:sz="0" w:space="0" w:color="auto"/>
      </w:divBdr>
    </w:div>
    <w:div w:id="2126001407">
      <w:bodyDiv w:val="1"/>
      <w:marLeft w:val="0"/>
      <w:marRight w:val="0"/>
      <w:marTop w:val="0"/>
      <w:marBottom w:val="0"/>
      <w:divBdr>
        <w:top w:val="none" w:sz="0" w:space="0" w:color="auto"/>
        <w:left w:val="none" w:sz="0" w:space="0" w:color="auto"/>
        <w:bottom w:val="none" w:sz="0" w:space="0" w:color="auto"/>
        <w:right w:val="none" w:sz="0" w:space="0" w:color="auto"/>
      </w:divBdr>
    </w:div>
    <w:div w:id="2132238026">
      <w:bodyDiv w:val="1"/>
      <w:marLeft w:val="0"/>
      <w:marRight w:val="0"/>
      <w:marTop w:val="0"/>
      <w:marBottom w:val="0"/>
      <w:divBdr>
        <w:top w:val="none" w:sz="0" w:space="0" w:color="auto"/>
        <w:left w:val="none" w:sz="0" w:space="0" w:color="auto"/>
        <w:bottom w:val="none" w:sz="0" w:space="0" w:color="auto"/>
        <w:right w:val="none" w:sz="0" w:space="0" w:color="auto"/>
      </w:divBdr>
    </w:div>
    <w:div w:id="2133404789">
      <w:bodyDiv w:val="1"/>
      <w:marLeft w:val="0"/>
      <w:marRight w:val="0"/>
      <w:marTop w:val="0"/>
      <w:marBottom w:val="0"/>
      <w:divBdr>
        <w:top w:val="none" w:sz="0" w:space="0" w:color="auto"/>
        <w:left w:val="none" w:sz="0" w:space="0" w:color="auto"/>
        <w:bottom w:val="none" w:sz="0" w:space="0" w:color="auto"/>
        <w:right w:val="none" w:sz="0" w:space="0" w:color="auto"/>
      </w:divBdr>
    </w:div>
    <w:div w:id="2133933742">
      <w:bodyDiv w:val="1"/>
      <w:marLeft w:val="0"/>
      <w:marRight w:val="0"/>
      <w:marTop w:val="0"/>
      <w:marBottom w:val="0"/>
      <w:divBdr>
        <w:top w:val="none" w:sz="0" w:space="0" w:color="auto"/>
        <w:left w:val="none" w:sz="0" w:space="0" w:color="auto"/>
        <w:bottom w:val="none" w:sz="0" w:space="0" w:color="auto"/>
        <w:right w:val="none" w:sz="0" w:space="0" w:color="auto"/>
      </w:divBdr>
    </w:div>
    <w:div w:id="2134133270">
      <w:bodyDiv w:val="1"/>
      <w:marLeft w:val="0"/>
      <w:marRight w:val="0"/>
      <w:marTop w:val="0"/>
      <w:marBottom w:val="0"/>
      <w:divBdr>
        <w:top w:val="none" w:sz="0" w:space="0" w:color="auto"/>
        <w:left w:val="none" w:sz="0" w:space="0" w:color="auto"/>
        <w:bottom w:val="none" w:sz="0" w:space="0" w:color="auto"/>
        <w:right w:val="none" w:sz="0" w:space="0" w:color="auto"/>
      </w:divBdr>
    </w:div>
    <w:div w:id="2135903234">
      <w:bodyDiv w:val="1"/>
      <w:marLeft w:val="0"/>
      <w:marRight w:val="0"/>
      <w:marTop w:val="0"/>
      <w:marBottom w:val="0"/>
      <w:divBdr>
        <w:top w:val="none" w:sz="0" w:space="0" w:color="auto"/>
        <w:left w:val="none" w:sz="0" w:space="0" w:color="auto"/>
        <w:bottom w:val="none" w:sz="0" w:space="0" w:color="auto"/>
        <w:right w:val="none" w:sz="0" w:space="0" w:color="auto"/>
      </w:divBdr>
    </w:div>
    <w:div w:id="2139840284">
      <w:bodyDiv w:val="1"/>
      <w:marLeft w:val="0"/>
      <w:marRight w:val="0"/>
      <w:marTop w:val="0"/>
      <w:marBottom w:val="0"/>
      <w:divBdr>
        <w:top w:val="none" w:sz="0" w:space="0" w:color="auto"/>
        <w:left w:val="none" w:sz="0" w:space="0" w:color="auto"/>
        <w:bottom w:val="none" w:sz="0" w:space="0" w:color="auto"/>
        <w:right w:val="none" w:sz="0" w:space="0" w:color="auto"/>
      </w:divBdr>
    </w:div>
    <w:div w:id="2142767066">
      <w:bodyDiv w:val="1"/>
      <w:marLeft w:val="0"/>
      <w:marRight w:val="0"/>
      <w:marTop w:val="0"/>
      <w:marBottom w:val="0"/>
      <w:divBdr>
        <w:top w:val="none" w:sz="0" w:space="0" w:color="auto"/>
        <w:left w:val="none" w:sz="0" w:space="0" w:color="auto"/>
        <w:bottom w:val="none" w:sz="0" w:space="0" w:color="auto"/>
        <w:right w:val="none" w:sz="0" w:space="0" w:color="auto"/>
      </w:divBdr>
    </w:div>
    <w:div w:id="2143646829">
      <w:bodyDiv w:val="1"/>
      <w:marLeft w:val="0"/>
      <w:marRight w:val="0"/>
      <w:marTop w:val="0"/>
      <w:marBottom w:val="0"/>
      <w:divBdr>
        <w:top w:val="none" w:sz="0" w:space="0" w:color="auto"/>
        <w:left w:val="none" w:sz="0" w:space="0" w:color="auto"/>
        <w:bottom w:val="none" w:sz="0" w:space="0" w:color="auto"/>
        <w:right w:val="none" w:sz="0" w:space="0" w:color="auto"/>
      </w:divBdr>
    </w:div>
    <w:div w:id="2144229635">
      <w:bodyDiv w:val="1"/>
      <w:marLeft w:val="0"/>
      <w:marRight w:val="0"/>
      <w:marTop w:val="0"/>
      <w:marBottom w:val="0"/>
      <w:divBdr>
        <w:top w:val="none" w:sz="0" w:space="0" w:color="auto"/>
        <w:left w:val="none" w:sz="0" w:space="0" w:color="auto"/>
        <w:bottom w:val="none" w:sz="0" w:space="0" w:color="auto"/>
        <w:right w:val="none" w:sz="0" w:space="0" w:color="auto"/>
      </w:divBdr>
    </w:div>
    <w:div w:id="2145652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QuickStyle" Target="diagrams/quickStyle1.xml"/><Relationship Id="rId18" Type="http://schemas.openxmlformats.org/officeDocument/2006/relationships/diagramQuickStyle" Target="diagrams/quickStyle2.xml"/><Relationship Id="rId26" Type="http://schemas.openxmlformats.org/officeDocument/2006/relationships/image" Target="media/image5.png"/><Relationship Id="rId39" Type="http://schemas.openxmlformats.org/officeDocument/2006/relationships/fontTable" Target="fontTable.xml"/><Relationship Id="rId21" Type="http://schemas.openxmlformats.org/officeDocument/2006/relationships/image" Target="media/image1.png"/><Relationship Id="rId34" Type="http://schemas.openxmlformats.org/officeDocument/2006/relationships/image" Target="media/image12.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diagramData" Target="diagrams/data2.xml"/><Relationship Id="rId20" Type="http://schemas.microsoft.com/office/2007/relationships/diagramDrawing" Target="diagrams/drawing2.xml"/><Relationship Id="rId29" Type="http://schemas.microsoft.com/office/2007/relationships/hdphoto" Target="media/hdphoto1.wdp"/><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diagramData" Target="diagrams/data1.xml"/><Relationship Id="rId24" Type="http://schemas.openxmlformats.org/officeDocument/2006/relationships/image" Target="media/image4.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glossaryDocument" Target="glossary/document.xml"/><Relationship Id="rId5" Type="http://schemas.openxmlformats.org/officeDocument/2006/relationships/numbering" Target="numbering.xml"/><Relationship Id="rId15" Type="http://schemas.microsoft.com/office/2007/relationships/diagramDrawing" Target="diagrams/drawing1.xml"/><Relationship Id="rId23" Type="http://schemas.openxmlformats.org/officeDocument/2006/relationships/image" Target="media/image3.png"/><Relationship Id="rId28" Type="http://schemas.openxmlformats.org/officeDocument/2006/relationships/image" Target="media/image7.png"/><Relationship Id="rId36" Type="http://schemas.openxmlformats.org/officeDocument/2006/relationships/image" Target="media/image14.png"/><Relationship Id="rId10" Type="http://schemas.openxmlformats.org/officeDocument/2006/relationships/endnotes" Target="endnotes.xml"/><Relationship Id="rId19" Type="http://schemas.openxmlformats.org/officeDocument/2006/relationships/diagramColors" Target="diagrams/colors2.xml"/><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diagramColors" Target="diagrams/colors1.xml"/><Relationship Id="rId22" Type="http://schemas.openxmlformats.org/officeDocument/2006/relationships/image" Target="media/image2.png"/><Relationship Id="rId27" Type="http://schemas.openxmlformats.org/officeDocument/2006/relationships/image" Target="media/image6.png"/><Relationship Id="rId30" Type="http://schemas.openxmlformats.org/officeDocument/2006/relationships/image" Target="media/image8.png"/><Relationship Id="rId35" Type="http://schemas.openxmlformats.org/officeDocument/2006/relationships/image" Target="media/image13.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diagramLayout" Target="diagrams/layout1.xml"/><Relationship Id="rId17" Type="http://schemas.openxmlformats.org/officeDocument/2006/relationships/diagramLayout" Target="diagrams/layout2.xml"/><Relationship Id="rId25" Type="http://schemas.openxmlformats.org/officeDocument/2006/relationships/chart" Target="charts/chart1.xml"/><Relationship Id="rId33" Type="http://schemas.openxmlformats.org/officeDocument/2006/relationships/image" Target="media/image11.png"/><Relationship Id="rId38" Type="http://schemas.openxmlformats.org/officeDocument/2006/relationships/header" Target="header1.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laura\Downloads\Scopus-10-Analyze-Subject.csv"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s-CO"/>
              <a:t>Publicaciones por área de investigación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title>
    <c:autoTitleDeleted val="0"/>
    <c:plotArea>
      <c:layout/>
      <c:radarChart>
        <c:radarStyle val="marker"/>
        <c:varyColors val="0"/>
        <c:ser>
          <c:idx val="0"/>
          <c:order val="0"/>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'Scopus-10-Analyze-Subject'!$A$9:$A$27</c:f>
              <c:strCache>
                <c:ptCount val="19"/>
                <c:pt idx="0">
                  <c:v>Computer Science,</c:v>
                </c:pt>
                <c:pt idx="1">
                  <c:v>Engineering,</c:v>
                </c:pt>
                <c:pt idx="2">
                  <c:v>Medicine,</c:v>
                </c:pt>
                <c:pt idx="3">
                  <c:v>Business, Management and Accounting,</c:v>
                </c:pt>
                <c:pt idx="4">
                  <c:v>Decision Sciences,</c:v>
                </c:pt>
                <c:pt idx="5">
                  <c:v>Mathematics,</c:v>
                </c:pt>
                <c:pt idx="6">
                  <c:v>Health Professions,</c:v>
                </c:pt>
                <c:pt idx="7">
                  <c:v>Pharmacology, Toxicology and Pharmaceutics,</c:v>
                </c:pt>
                <c:pt idx="8">
                  <c:v>Social Sciences,</c:v>
                </c:pt>
                <c:pt idx="9">
                  <c:v>Physics and Astronomy,</c:v>
                </c:pt>
                <c:pt idx="10">
                  <c:v>Energy,</c:v>
                </c:pt>
                <c:pt idx="11">
                  <c:v>Environmental Science,</c:v>
                </c:pt>
                <c:pt idx="12">
                  <c:v>Biochemistry, Genetics and Molecular Biology,</c:v>
                </c:pt>
                <c:pt idx="13">
                  <c:v>Economics, Econometrics and Finance,</c:v>
                </c:pt>
                <c:pt idx="14">
                  <c:v>Materials Science,</c:v>
                </c:pt>
                <c:pt idx="15">
                  <c:v>Chemistry,</c:v>
                </c:pt>
                <c:pt idx="16">
                  <c:v>Multidisciplinary,</c:v>
                </c:pt>
                <c:pt idx="17">
                  <c:v>Nursing,</c:v>
                </c:pt>
                <c:pt idx="18">
                  <c:v>Arts and Humanities,</c:v>
                </c:pt>
              </c:strCache>
            </c:strRef>
          </c:cat>
          <c:val>
            <c:numRef>
              <c:f>'Scopus-10-Analyze-Subject'!$B$9:$B$27</c:f>
              <c:numCache>
                <c:formatCode>General</c:formatCode>
                <c:ptCount val="19"/>
                <c:pt idx="0">
                  <c:v>50</c:v>
                </c:pt>
                <c:pt idx="1">
                  <c:v>39</c:v>
                </c:pt>
                <c:pt idx="2">
                  <c:v>35</c:v>
                </c:pt>
                <c:pt idx="3">
                  <c:v>30</c:v>
                </c:pt>
                <c:pt idx="4">
                  <c:v>26</c:v>
                </c:pt>
                <c:pt idx="5">
                  <c:v>13</c:v>
                </c:pt>
                <c:pt idx="6">
                  <c:v>8</c:v>
                </c:pt>
                <c:pt idx="7">
                  <c:v>7</c:v>
                </c:pt>
                <c:pt idx="8">
                  <c:v>7</c:v>
                </c:pt>
                <c:pt idx="9">
                  <c:v>6</c:v>
                </c:pt>
                <c:pt idx="10">
                  <c:v>5</c:v>
                </c:pt>
                <c:pt idx="11">
                  <c:v>5</c:v>
                </c:pt>
                <c:pt idx="12">
                  <c:v>4</c:v>
                </c:pt>
                <c:pt idx="13">
                  <c:v>4</c:v>
                </c:pt>
                <c:pt idx="14">
                  <c:v>4</c:v>
                </c:pt>
                <c:pt idx="15">
                  <c:v>3</c:v>
                </c:pt>
                <c:pt idx="16">
                  <c:v>3</c:v>
                </c:pt>
                <c:pt idx="17">
                  <c:v>3</c:v>
                </c:pt>
                <c:pt idx="18">
                  <c:v>2</c:v>
                </c:pt>
              </c:numCache>
            </c:numRef>
          </c:val>
          <c:extLst>
            <c:ext xmlns:c16="http://schemas.microsoft.com/office/drawing/2014/chart" uri="{C3380CC4-5D6E-409C-BE32-E72D297353CC}">
              <c16:uniqueId val="{00000000-7CD1-42D1-AC47-9ACF34A1CB26}"/>
            </c:ext>
          </c:extLst>
        </c:ser>
        <c:dLbls>
          <c:showLegendKey val="0"/>
          <c:showVal val="1"/>
          <c:showCatName val="0"/>
          <c:showSerName val="0"/>
          <c:showPercent val="0"/>
          <c:showBubbleSize val="0"/>
        </c:dLbls>
        <c:axId val="160658720"/>
        <c:axId val="160648640"/>
      </c:radarChart>
      <c:catAx>
        <c:axId val="160658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160648640"/>
        <c:crosses val="autoZero"/>
        <c:auto val="1"/>
        <c:lblAlgn val="ctr"/>
        <c:lblOffset val="100"/>
        <c:noMultiLvlLbl val="0"/>
      </c:catAx>
      <c:valAx>
        <c:axId val="160648640"/>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6065872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1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3942375-07D5-4FE5-B12C-051F3CB1560A}" type="doc">
      <dgm:prSet loTypeId="urn:microsoft.com/office/officeart/2005/8/layout/pyramid4" loCatId="relationship" qsTypeId="urn:microsoft.com/office/officeart/2005/8/quickstyle/simple2" qsCatId="simple" csTypeId="urn:microsoft.com/office/officeart/2005/8/colors/accent1_1" csCatId="accent1" phldr="1"/>
      <dgm:spPr/>
      <dgm:t>
        <a:bodyPr/>
        <a:lstStyle/>
        <a:p>
          <a:endParaRPr lang="es-CO"/>
        </a:p>
      </dgm:t>
    </dgm:pt>
    <dgm:pt modelId="{0DC7E8AB-919A-4727-8B9B-D90DD052C3A5}">
      <dgm:prSet phldrT="[Texto]" custT="1"/>
      <dgm:spPr/>
      <dgm:t>
        <a:bodyPr/>
        <a:lstStyle/>
        <a:p>
          <a:r>
            <a:rPr lang="es-CO" sz="950">
              <a:latin typeface="Times New Roman" panose="02020603050405020304" pitchFamily="18" charset="0"/>
              <a:cs typeface="Times New Roman" panose="02020603050405020304" pitchFamily="18" charset="0"/>
            </a:rPr>
            <a:t>Cadena de Suministro Farmaceutica y Medicamentos</a:t>
          </a:r>
          <a:r>
            <a:rPr lang="es-CO" sz="950" b="1">
              <a:latin typeface="Times New Roman" panose="02020603050405020304" pitchFamily="18" charset="0"/>
              <a:cs typeface="Times New Roman" panose="02020603050405020304" pitchFamily="18" charset="0"/>
            </a:rPr>
            <a:t>(PSCM)</a:t>
          </a:r>
        </a:p>
      </dgm:t>
    </dgm:pt>
    <dgm:pt modelId="{27DB5995-6E3B-4F47-966E-7903090038BF}" type="parTrans" cxnId="{201149CB-8420-4EC7-B7A5-EA3FE0A09927}">
      <dgm:prSet/>
      <dgm:spPr/>
      <dgm:t>
        <a:bodyPr/>
        <a:lstStyle/>
        <a:p>
          <a:endParaRPr lang="es-CO"/>
        </a:p>
      </dgm:t>
    </dgm:pt>
    <dgm:pt modelId="{6248193F-5802-48A1-AC8B-7F5C62DB57AC}" type="sibTrans" cxnId="{201149CB-8420-4EC7-B7A5-EA3FE0A09927}">
      <dgm:prSet/>
      <dgm:spPr/>
      <dgm:t>
        <a:bodyPr/>
        <a:lstStyle/>
        <a:p>
          <a:endParaRPr lang="es-CO"/>
        </a:p>
      </dgm:t>
    </dgm:pt>
    <dgm:pt modelId="{2C66ECD2-3FE1-4A3F-B661-2DF6054387ED}">
      <dgm:prSet phldrT="[Texto]" custT="1"/>
      <dgm:spPr/>
      <dgm:t>
        <a:bodyPr/>
        <a:lstStyle/>
        <a:p>
          <a:r>
            <a:rPr lang="es-CO" sz="1050">
              <a:latin typeface="Times New Roman" panose="02020603050405020304" pitchFamily="18" charset="0"/>
              <a:cs typeface="Times New Roman" panose="02020603050405020304" pitchFamily="18" charset="0"/>
            </a:rPr>
            <a:t>Cadena de Suministro Hospitalaria </a:t>
          </a:r>
          <a:r>
            <a:rPr lang="es-CO" sz="1050" b="1">
              <a:latin typeface="Times New Roman" panose="02020603050405020304" pitchFamily="18" charset="0"/>
              <a:cs typeface="Times New Roman" panose="02020603050405020304" pitchFamily="18" charset="0"/>
            </a:rPr>
            <a:t>(CSH-H)</a:t>
          </a:r>
        </a:p>
      </dgm:t>
    </dgm:pt>
    <dgm:pt modelId="{58871E26-A34C-4D79-8533-946D4F4778C4}" type="parTrans" cxnId="{58217C68-AC33-4F54-93D0-7D3B955194FB}">
      <dgm:prSet/>
      <dgm:spPr/>
      <dgm:t>
        <a:bodyPr/>
        <a:lstStyle/>
        <a:p>
          <a:endParaRPr lang="es-CO"/>
        </a:p>
      </dgm:t>
    </dgm:pt>
    <dgm:pt modelId="{6CB0EE42-6258-451B-BEDA-893BCE599608}" type="sibTrans" cxnId="{58217C68-AC33-4F54-93D0-7D3B955194FB}">
      <dgm:prSet/>
      <dgm:spPr/>
      <dgm:t>
        <a:bodyPr/>
        <a:lstStyle/>
        <a:p>
          <a:endParaRPr lang="es-CO"/>
        </a:p>
      </dgm:t>
    </dgm:pt>
    <dgm:pt modelId="{8384DA60-A986-4AB5-B9FC-B99535439CFD}">
      <dgm:prSet phldrT="[Texto]" custT="1"/>
      <dgm:spPr/>
      <dgm:t>
        <a:bodyPr/>
        <a:lstStyle/>
        <a:p>
          <a:endParaRPr lang="es-CO" sz="1200">
            <a:latin typeface="Times New Roman" panose="02020603050405020304" pitchFamily="18" charset="0"/>
            <a:cs typeface="Times New Roman" panose="02020603050405020304" pitchFamily="18" charset="0"/>
          </a:endParaRPr>
        </a:p>
        <a:p>
          <a:r>
            <a:rPr lang="es-CO" sz="1200">
              <a:latin typeface="Times New Roman" panose="02020603050405020304" pitchFamily="18" charset="0"/>
              <a:cs typeface="Times New Roman" panose="02020603050405020304" pitchFamily="18" charset="0"/>
            </a:rPr>
            <a:t>Cadena de Suministro sector Salud </a:t>
          </a:r>
          <a:r>
            <a:rPr lang="es-CO" sz="1200" b="1">
              <a:latin typeface="Times New Roman" panose="02020603050405020304" pitchFamily="18" charset="0"/>
              <a:cs typeface="Times New Roman" panose="02020603050405020304" pitchFamily="18" charset="0"/>
            </a:rPr>
            <a:t>(SCH)</a:t>
          </a:r>
        </a:p>
      </dgm:t>
    </dgm:pt>
    <dgm:pt modelId="{228A2C4F-ECB0-4D71-9C25-225131CB053D}" type="parTrans" cxnId="{C99F2AED-E8CE-4E2B-B541-41267642A3F7}">
      <dgm:prSet/>
      <dgm:spPr/>
      <dgm:t>
        <a:bodyPr/>
        <a:lstStyle/>
        <a:p>
          <a:endParaRPr lang="es-CO"/>
        </a:p>
      </dgm:t>
    </dgm:pt>
    <dgm:pt modelId="{A3D450AC-4C1B-406D-846D-78A2EE4E36DF}" type="sibTrans" cxnId="{C99F2AED-E8CE-4E2B-B541-41267642A3F7}">
      <dgm:prSet/>
      <dgm:spPr/>
      <dgm:t>
        <a:bodyPr/>
        <a:lstStyle/>
        <a:p>
          <a:endParaRPr lang="es-CO"/>
        </a:p>
      </dgm:t>
    </dgm:pt>
    <dgm:pt modelId="{EE317162-D14F-4CB7-9043-52353BB10623}">
      <dgm:prSet phldrT="[Texto]" custT="1"/>
      <dgm:spPr/>
      <dgm:t>
        <a:bodyPr/>
        <a:lstStyle/>
        <a:p>
          <a:r>
            <a:rPr lang="es-CO" sz="1050">
              <a:latin typeface="Times New Roman" panose="02020603050405020304" pitchFamily="18" charset="0"/>
              <a:cs typeface="Times New Roman" panose="02020603050405020304" pitchFamily="18" charset="0"/>
            </a:rPr>
            <a:t>Cadena de Suministro de la sangre </a:t>
          </a:r>
          <a:r>
            <a:rPr lang="es-CO" sz="1050" b="1">
              <a:latin typeface="Times New Roman" panose="02020603050405020304" pitchFamily="18" charset="0"/>
              <a:cs typeface="Times New Roman" panose="02020603050405020304" pitchFamily="18" charset="0"/>
            </a:rPr>
            <a:t>(BSC)</a:t>
          </a:r>
        </a:p>
      </dgm:t>
    </dgm:pt>
    <dgm:pt modelId="{33A11BF0-D112-4951-A54F-36799BCFBB11}" type="parTrans" cxnId="{7B56F3AC-8877-43F4-A34F-A30649F5A01B}">
      <dgm:prSet/>
      <dgm:spPr/>
      <dgm:t>
        <a:bodyPr/>
        <a:lstStyle/>
        <a:p>
          <a:endParaRPr lang="es-CO"/>
        </a:p>
      </dgm:t>
    </dgm:pt>
    <dgm:pt modelId="{26F1C2BA-AEDC-4A29-88A0-CC34D7605763}" type="sibTrans" cxnId="{7B56F3AC-8877-43F4-A34F-A30649F5A01B}">
      <dgm:prSet/>
      <dgm:spPr/>
      <dgm:t>
        <a:bodyPr/>
        <a:lstStyle/>
        <a:p>
          <a:endParaRPr lang="es-CO"/>
        </a:p>
      </dgm:t>
    </dgm:pt>
    <dgm:pt modelId="{225E4097-9530-4324-B5A2-6EA24714C27A}" type="pres">
      <dgm:prSet presAssocID="{C3942375-07D5-4FE5-B12C-051F3CB1560A}" presName="compositeShape" presStyleCnt="0">
        <dgm:presLayoutVars>
          <dgm:chMax val="9"/>
          <dgm:dir/>
          <dgm:resizeHandles val="exact"/>
        </dgm:presLayoutVars>
      </dgm:prSet>
      <dgm:spPr/>
    </dgm:pt>
    <dgm:pt modelId="{320A548C-1497-432F-A53D-1788CADE1BF3}" type="pres">
      <dgm:prSet presAssocID="{C3942375-07D5-4FE5-B12C-051F3CB1560A}" presName="triangle1" presStyleLbl="node1" presStyleIdx="0" presStyleCnt="4">
        <dgm:presLayoutVars>
          <dgm:bulletEnabled val="1"/>
        </dgm:presLayoutVars>
      </dgm:prSet>
      <dgm:spPr/>
    </dgm:pt>
    <dgm:pt modelId="{CA93D0CC-5A9C-42DD-8CEC-5B3F5FB9099F}" type="pres">
      <dgm:prSet presAssocID="{C3942375-07D5-4FE5-B12C-051F3CB1560A}" presName="triangle2" presStyleLbl="node1" presStyleIdx="1" presStyleCnt="4">
        <dgm:presLayoutVars>
          <dgm:bulletEnabled val="1"/>
        </dgm:presLayoutVars>
      </dgm:prSet>
      <dgm:spPr/>
    </dgm:pt>
    <dgm:pt modelId="{C0423DFA-7001-497D-B500-5434575764A9}" type="pres">
      <dgm:prSet presAssocID="{C3942375-07D5-4FE5-B12C-051F3CB1560A}" presName="triangle3" presStyleLbl="node1" presStyleIdx="2" presStyleCnt="4">
        <dgm:presLayoutVars>
          <dgm:bulletEnabled val="1"/>
        </dgm:presLayoutVars>
      </dgm:prSet>
      <dgm:spPr/>
    </dgm:pt>
    <dgm:pt modelId="{A0B9C873-3CE7-4E1A-8995-1A10F7A2DD49}" type="pres">
      <dgm:prSet presAssocID="{C3942375-07D5-4FE5-B12C-051F3CB1560A}" presName="triangle4" presStyleLbl="node1" presStyleIdx="3" presStyleCnt="4">
        <dgm:presLayoutVars>
          <dgm:bulletEnabled val="1"/>
        </dgm:presLayoutVars>
      </dgm:prSet>
      <dgm:spPr/>
    </dgm:pt>
  </dgm:ptLst>
  <dgm:cxnLst>
    <dgm:cxn modelId="{22CD5A0C-CB64-4BB1-AC24-30E76023E842}" type="presOf" srcId="{EE317162-D14F-4CB7-9043-52353BB10623}" destId="{A0B9C873-3CE7-4E1A-8995-1A10F7A2DD49}" srcOrd="0" destOrd="0" presId="urn:microsoft.com/office/officeart/2005/8/layout/pyramid4"/>
    <dgm:cxn modelId="{88D55F27-B20D-43BD-8635-2F5F7CAE3868}" type="presOf" srcId="{8384DA60-A986-4AB5-B9FC-B99535439CFD}" destId="{C0423DFA-7001-497D-B500-5434575764A9}" srcOrd="0" destOrd="0" presId="urn:microsoft.com/office/officeart/2005/8/layout/pyramid4"/>
    <dgm:cxn modelId="{3754C641-D008-4CE8-995B-62241D987487}" type="presOf" srcId="{2C66ECD2-3FE1-4A3F-B661-2DF6054387ED}" destId="{CA93D0CC-5A9C-42DD-8CEC-5B3F5FB9099F}" srcOrd="0" destOrd="0" presId="urn:microsoft.com/office/officeart/2005/8/layout/pyramid4"/>
    <dgm:cxn modelId="{58217C68-AC33-4F54-93D0-7D3B955194FB}" srcId="{C3942375-07D5-4FE5-B12C-051F3CB1560A}" destId="{2C66ECD2-3FE1-4A3F-B661-2DF6054387ED}" srcOrd="1" destOrd="0" parTransId="{58871E26-A34C-4D79-8533-946D4F4778C4}" sibTransId="{6CB0EE42-6258-451B-BEDA-893BCE599608}"/>
    <dgm:cxn modelId="{285E2F6D-A0FE-4E42-9ED2-5E555172AAF4}" type="presOf" srcId="{0DC7E8AB-919A-4727-8B9B-D90DD052C3A5}" destId="{320A548C-1497-432F-A53D-1788CADE1BF3}" srcOrd="0" destOrd="0" presId="urn:microsoft.com/office/officeart/2005/8/layout/pyramid4"/>
    <dgm:cxn modelId="{7B56F3AC-8877-43F4-A34F-A30649F5A01B}" srcId="{C3942375-07D5-4FE5-B12C-051F3CB1560A}" destId="{EE317162-D14F-4CB7-9043-52353BB10623}" srcOrd="3" destOrd="0" parTransId="{33A11BF0-D112-4951-A54F-36799BCFBB11}" sibTransId="{26F1C2BA-AEDC-4A29-88A0-CC34D7605763}"/>
    <dgm:cxn modelId="{201149CB-8420-4EC7-B7A5-EA3FE0A09927}" srcId="{C3942375-07D5-4FE5-B12C-051F3CB1560A}" destId="{0DC7E8AB-919A-4727-8B9B-D90DD052C3A5}" srcOrd="0" destOrd="0" parTransId="{27DB5995-6E3B-4F47-966E-7903090038BF}" sibTransId="{6248193F-5802-48A1-AC8B-7F5C62DB57AC}"/>
    <dgm:cxn modelId="{5FBF99E0-B160-4779-9A2B-920BE5B7C259}" type="presOf" srcId="{C3942375-07D5-4FE5-B12C-051F3CB1560A}" destId="{225E4097-9530-4324-B5A2-6EA24714C27A}" srcOrd="0" destOrd="0" presId="urn:microsoft.com/office/officeart/2005/8/layout/pyramid4"/>
    <dgm:cxn modelId="{C99F2AED-E8CE-4E2B-B541-41267642A3F7}" srcId="{C3942375-07D5-4FE5-B12C-051F3CB1560A}" destId="{8384DA60-A986-4AB5-B9FC-B99535439CFD}" srcOrd="2" destOrd="0" parTransId="{228A2C4F-ECB0-4D71-9C25-225131CB053D}" sibTransId="{A3D450AC-4C1B-406D-846D-78A2EE4E36DF}"/>
    <dgm:cxn modelId="{BF74E673-88DB-45AE-B8B9-DBA40B788179}" type="presParOf" srcId="{225E4097-9530-4324-B5A2-6EA24714C27A}" destId="{320A548C-1497-432F-A53D-1788CADE1BF3}" srcOrd="0" destOrd="0" presId="urn:microsoft.com/office/officeart/2005/8/layout/pyramid4"/>
    <dgm:cxn modelId="{E05DF719-CA17-41AB-A083-FA7952AFCF66}" type="presParOf" srcId="{225E4097-9530-4324-B5A2-6EA24714C27A}" destId="{CA93D0CC-5A9C-42DD-8CEC-5B3F5FB9099F}" srcOrd="1" destOrd="0" presId="urn:microsoft.com/office/officeart/2005/8/layout/pyramid4"/>
    <dgm:cxn modelId="{774583FE-66F7-4418-A1AD-DD5BF167EF74}" type="presParOf" srcId="{225E4097-9530-4324-B5A2-6EA24714C27A}" destId="{C0423DFA-7001-497D-B500-5434575764A9}" srcOrd="2" destOrd="0" presId="urn:microsoft.com/office/officeart/2005/8/layout/pyramid4"/>
    <dgm:cxn modelId="{B2C932C5-EDB0-4BEA-A0EE-0F4FF36555B5}" type="presParOf" srcId="{225E4097-9530-4324-B5A2-6EA24714C27A}" destId="{A0B9C873-3CE7-4E1A-8995-1A10F7A2DD49}" srcOrd="3" destOrd="0" presId="urn:microsoft.com/office/officeart/2005/8/layout/pyramid4"/>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8BA2C66-7A10-421E-8A41-BB464B2A175F}" type="doc">
      <dgm:prSet loTypeId="urn:microsoft.com/office/officeart/2008/layout/HalfCircleOrganizationChart" loCatId="hierarchy" qsTypeId="urn:microsoft.com/office/officeart/2005/8/quickstyle/simple1" qsCatId="simple" csTypeId="urn:microsoft.com/office/officeart/2005/8/colors/accent1_2" csCatId="accent1" phldr="1"/>
      <dgm:spPr/>
      <dgm:t>
        <a:bodyPr/>
        <a:lstStyle/>
        <a:p>
          <a:endParaRPr lang="es-CO"/>
        </a:p>
      </dgm:t>
    </dgm:pt>
    <mc:AlternateContent xmlns:mc="http://schemas.openxmlformats.org/markup-compatibility/2006" xmlns:a14="http://schemas.microsoft.com/office/drawing/2010/main">
      <mc:Choice Requires="a14">
        <dgm:pt modelId="{163B75CD-4E73-443E-BFC9-8E73778AAD85}">
          <dgm:prSet phldrT="[Texto]" custT="1"/>
          <dgm:spPr/>
          <dgm:t>
            <a:bodyPr/>
            <a:lstStyle/>
            <a:p>
              <a:r>
                <a:rPr lang="es-CO" sz="1000">
                  <a:latin typeface="Times New Roman" panose="02020603050405020304" pitchFamily="18" charset="0"/>
                  <a:cs typeface="Times New Roman" panose="02020603050405020304" pitchFamily="18" charset="0"/>
                </a:rPr>
                <a:t>Documentos encontrados a partir de la ecuación de búsqueda (1): </a:t>
              </a:r>
              <a14:m>
                <m:oMath xmlns:m="http://schemas.openxmlformats.org/officeDocument/2006/math">
                  <m:r>
                    <a:rPr lang="es-CO" sz="1000" i="1">
                      <a:latin typeface="Cambria Math" panose="02040503050406030204" pitchFamily="18" charset="0"/>
                    </a:rPr>
                    <m:t>𝑛</m:t>
                  </m:r>
                  <m:r>
                    <a:rPr lang="es-CO" sz="1000" i="1">
                      <a:latin typeface="Cambria Math" panose="02040503050406030204" pitchFamily="18" charset="0"/>
                    </a:rPr>
                    <m:t>=128</m:t>
                  </m:r>
                </m:oMath>
              </a14:m>
              <a:endParaRPr lang="es-CO" sz="1000">
                <a:latin typeface="Times New Roman" panose="02020603050405020304" pitchFamily="18" charset="0"/>
                <a:cs typeface="Times New Roman" panose="02020603050405020304" pitchFamily="18" charset="0"/>
              </a:endParaRPr>
            </a:p>
          </dgm:t>
        </dgm:pt>
      </mc:Choice>
      <mc:Fallback xmlns="">
        <dgm:pt modelId="{163B75CD-4E73-443E-BFC9-8E73778AAD85}">
          <dgm:prSet phldrT="[Texto]" custT="1"/>
          <dgm:spPr/>
          <dgm:t>
            <a:bodyPr/>
            <a:lstStyle/>
            <a:p>
              <a:r>
                <a:rPr lang="es-CO" sz="1000">
                  <a:latin typeface="Times New Roman" panose="02020603050405020304" pitchFamily="18" charset="0"/>
                  <a:cs typeface="Times New Roman" panose="02020603050405020304" pitchFamily="18" charset="0"/>
                </a:rPr>
                <a:t>Documentos encontrados a partir de la ecuación de búsqueda (1): </a:t>
              </a:r>
              <a:r>
                <a:rPr lang="es-CO" sz="1000" i="0"/>
                <a:t>𝑛=1</a:t>
              </a:r>
              <a:r>
                <a:rPr lang="es-CO" sz="1000" b="0" i="0">
                  <a:latin typeface="Cambria Math" panose="02040503050406030204" pitchFamily="18" charset="0"/>
                </a:rPr>
                <a:t>28</a:t>
              </a:r>
              <a:endParaRPr lang="es-CO" sz="1000">
                <a:latin typeface="Times New Roman" panose="02020603050405020304" pitchFamily="18" charset="0"/>
                <a:cs typeface="Times New Roman" panose="02020603050405020304" pitchFamily="18" charset="0"/>
              </a:endParaRPr>
            </a:p>
          </dgm:t>
        </dgm:pt>
      </mc:Fallback>
    </mc:AlternateContent>
    <dgm:pt modelId="{426C08B9-35AD-4D8A-8791-E7CE50BBACE7}" type="parTrans" cxnId="{32DA37BA-1ED2-4E89-B025-8670B212A2E2}">
      <dgm:prSet/>
      <dgm:spPr/>
      <dgm:t>
        <a:bodyPr/>
        <a:lstStyle/>
        <a:p>
          <a:endParaRPr lang="es-CO"/>
        </a:p>
      </dgm:t>
    </dgm:pt>
    <dgm:pt modelId="{F2070096-0BD6-474F-AAB5-2142D42E31A7}" type="sibTrans" cxnId="{32DA37BA-1ED2-4E89-B025-8670B212A2E2}">
      <dgm:prSet/>
      <dgm:spPr/>
      <dgm:t>
        <a:bodyPr/>
        <a:lstStyle/>
        <a:p>
          <a:endParaRPr lang="es-CO"/>
        </a:p>
      </dgm:t>
    </dgm:pt>
    <mc:AlternateContent xmlns:mc="http://schemas.openxmlformats.org/markup-compatibility/2006" xmlns:a14="http://schemas.microsoft.com/office/drawing/2010/main">
      <mc:Choice Requires="a14">
        <dgm:pt modelId="{5BEFF691-553A-4EF0-8830-5375CC262ED5}">
          <dgm:prSet phldrT="[Texto]" custT="1"/>
          <dgm:spPr/>
          <dgm:t>
            <a:bodyPr/>
            <a:lstStyle/>
            <a:p>
              <a:r>
                <a:rPr lang="es-CO" sz="1000">
                  <a:latin typeface="Times New Roman" panose="02020603050405020304" pitchFamily="18" charset="0"/>
                  <a:cs typeface="Times New Roman" panose="02020603050405020304" pitchFamily="18" charset="0"/>
                </a:rPr>
                <a:t>Documentos encontrados a partir de la ecuación de búsqueda (2): </a:t>
              </a:r>
              <a14:m>
                <m:oMath xmlns:m="http://schemas.openxmlformats.org/officeDocument/2006/math">
                  <m:r>
                    <a:rPr lang="es-CO" sz="1000" i="1">
                      <a:latin typeface="Cambria Math" panose="02040503050406030204" pitchFamily="18" charset="0"/>
                    </a:rPr>
                    <m:t>𝑛</m:t>
                  </m:r>
                  <m:r>
                    <a:rPr lang="es-CO" sz="1000" i="1">
                      <a:latin typeface="Cambria Math" panose="02040503050406030204" pitchFamily="18" charset="0"/>
                    </a:rPr>
                    <m:t>=28</m:t>
                  </m:r>
                </m:oMath>
              </a14:m>
              <a:endParaRPr lang="es-CO" sz="1000">
                <a:latin typeface="Times New Roman" panose="02020603050405020304" pitchFamily="18" charset="0"/>
                <a:cs typeface="Times New Roman" panose="02020603050405020304" pitchFamily="18" charset="0"/>
              </a:endParaRPr>
            </a:p>
          </dgm:t>
        </dgm:pt>
      </mc:Choice>
      <mc:Fallback xmlns="">
        <dgm:pt modelId="{5BEFF691-553A-4EF0-8830-5375CC262ED5}">
          <dgm:prSet phldrT="[Texto]" custT="1"/>
          <dgm:spPr/>
          <dgm:t>
            <a:bodyPr/>
            <a:lstStyle/>
            <a:p>
              <a:r>
                <a:rPr lang="es-CO" sz="1000">
                  <a:latin typeface="Times New Roman" panose="02020603050405020304" pitchFamily="18" charset="0"/>
                  <a:cs typeface="Times New Roman" panose="02020603050405020304" pitchFamily="18" charset="0"/>
                </a:rPr>
                <a:t>Documentos encontrados a partir de la ecuación de búsqueda (2): </a:t>
              </a:r>
              <a:r>
                <a:rPr lang="es-CO" sz="1000" i="0"/>
                <a:t>𝑛=</a:t>
              </a:r>
              <a:r>
                <a:rPr lang="es-CO" sz="1000" b="0" i="0">
                  <a:latin typeface="Cambria Math" panose="02040503050406030204" pitchFamily="18" charset="0"/>
                </a:rPr>
                <a:t>28</a:t>
              </a:r>
              <a:endParaRPr lang="es-CO" sz="1000">
                <a:latin typeface="Times New Roman" panose="02020603050405020304" pitchFamily="18" charset="0"/>
                <a:cs typeface="Times New Roman" panose="02020603050405020304" pitchFamily="18" charset="0"/>
              </a:endParaRPr>
            </a:p>
          </dgm:t>
        </dgm:pt>
      </mc:Fallback>
    </mc:AlternateContent>
    <dgm:pt modelId="{1A47A459-F139-4AB1-961E-290BBCE766EF}" type="sibTrans" cxnId="{C5DA1FF4-6B57-40F8-92BA-AFC9DF82480F}">
      <dgm:prSet/>
      <dgm:spPr/>
      <dgm:t>
        <a:bodyPr/>
        <a:lstStyle/>
        <a:p>
          <a:endParaRPr lang="es-CO"/>
        </a:p>
      </dgm:t>
    </dgm:pt>
    <dgm:pt modelId="{903F94F1-0533-48D3-953F-3B83A29BE2EE}" type="parTrans" cxnId="{C5DA1FF4-6B57-40F8-92BA-AFC9DF82480F}">
      <dgm:prSet/>
      <dgm:spPr/>
      <dgm:t>
        <a:bodyPr/>
        <a:lstStyle/>
        <a:p>
          <a:endParaRPr lang="es-CO"/>
        </a:p>
      </dgm:t>
    </dgm:pt>
    <mc:AlternateContent xmlns:mc="http://schemas.openxmlformats.org/markup-compatibility/2006" xmlns:a14="http://schemas.microsoft.com/office/drawing/2010/main">
      <mc:Choice Requires="a14">
        <dgm:pt modelId="{9F2447D6-15A4-4447-85DE-1122533A227D}">
          <dgm:prSet phldrT="[Texto]" custT="1"/>
          <dgm:spPr/>
          <dgm:t>
            <a:bodyPr/>
            <a:lstStyle/>
            <a:p>
              <a:r>
                <a:rPr lang="es-CO" sz="1000">
                  <a:latin typeface="Times New Roman" panose="02020603050405020304" pitchFamily="18" charset="0"/>
                  <a:cs typeface="Times New Roman" panose="02020603050405020304" pitchFamily="18" charset="0"/>
                </a:rPr>
                <a:t>Documentos excluidos de forma posterior a la lectura de su resumen: </a:t>
              </a:r>
              <a14:m>
                <m:oMath xmlns:m="http://schemas.openxmlformats.org/officeDocument/2006/math">
                  <m:r>
                    <a:rPr lang="es-CO" sz="1000" i="1">
                      <a:latin typeface="Cambria Math" panose="02040503050406030204" pitchFamily="18" charset="0"/>
                    </a:rPr>
                    <m:t>𝑛</m:t>
                  </m:r>
                  <m:r>
                    <a:rPr lang="es-CO" sz="1000" i="1">
                      <a:latin typeface="Cambria Math" panose="02040503050406030204" pitchFamily="18" charset="0"/>
                    </a:rPr>
                    <m:t>=15</m:t>
                  </m:r>
                </m:oMath>
              </a14:m>
              <a:endParaRPr lang="es-CO" sz="1000">
                <a:latin typeface="Times New Roman" panose="02020603050405020304" pitchFamily="18" charset="0"/>
                <a:cs typeface="Times New Roman" panose="02020603050405020304" pitchFamily="18" charset="0"/>
              </a:endParaRPr>
            </a:p>
          </dgm:t>
        </dgm:pt>
      </mc:Choice>
      <mc:Fallback xmlns="">
        <dgm:pt modelId="{9F2447D6-15A4-4447-85DE-1122533A227D}">
          <dgm:prSet phldrT="[Texto]" custT="1"/>
          <dgm:spPr/>
          <dgm:t>
            <a:bodyPr/>
            <a:lstStyle/>
            <a:p>
              <a:r>
                <a:rPr lang="es-CO" sz="1000">
                  <a:latin typeface="Times New Roman" panose="02020603050405020304" pitchFamily="18" charset="0"/>
                  <a:cs typeface="Times New Roman" panose="02020603050405020304" pitchFamily="18" charset="0"/>
                </a:rPr>
                <a:t>Documentos excluidos de forma posterior a la lectura de su resumen: </a:t>
              </a:r>
              <a:r>
                <a:rPr lang="es-CO" sz="1000" i="0"/>
                <a:t>𝑛=</a:t>
              </a:r>
              <a:r>
                <a:rPr lang="es-CO" sz="1000" b="0" i="0">
                  <a:latin typeface="Cambria Math" panose="02040503050406030204" pitchFamily="18" charset="0"/>
                </a:rPr>
                <a:t>15</a:t>
              </a:r>
              <a:endParaRPr lang="es-CO" sz="1000">
                <a:latin typeface="Times New Roman" panose="02020603050405020304" pitchFamily="18" charset="0"/>
                <a:cs typeface="Times New Roman" panose="02020603050405020304" pitchFamily="18" charset="0"/>
              </a:endParaRPr>
            </a:p>
          </dgm:t>
        </dgm:pt>
      </mc:Fallback>
    </mc:AlternateContent>
    <dgm:pt modelId="{3C8FED10-BBD0-42CF-BA35-C9F73F273057}" type="parTrans" cxnId="{95EFE820-F18B-4244-9A7E-BA2E0F8D3EE8}">
      <dgm:prSet/>
      <dgm:spPr>
        <a:ln>
          <a:solidFill>
            <a:srgbClr val="FF0000"/>
          </a:solidFill>
        </a:ln>
      </dgm:spPr>
      <dgm:t>
        <a:bodyPr/>
        <a:lstStyle/>
        <a:p>
          <a:endParaRPr lang="es-CO"/>
        </a:p>
      </dgm:t>
    </dgm:pt>
    <dgm:pt modelId="{E11F8EF6-0108-4DB9-A89F-D781E3D604FF}" type="sibTrans" cxnId="{95EFE820-F18B-4244-9A7E-BA2E0F8D3EE8}">
      <dgm:prSet/>
      <dgm:spPr/>
      <dgm:t>
        <a:bodyPr/>
        <a:lstStyle/>
        <a:p>
          <a:endParaRPr lang="es-CO"/>
        </a:p>
      </dgm:t>
    </dgm:pt>
    <mc:AlternateContent xmlns:mc="http://schemas.openxmlformats.org/markup-compatibility/2006" xmlns:a14="http://schemas.microsoft.com/office/drawing/2010/main">
      <mc:Choice Requires="a14">
        <dgm:pt modelId="{F4535CAB-E5D5-4595-B04F-C25DF58AB29D}">
          <dgm:prSet phldrT="[Texto]" custT="1"/>
          <dgm:spPr/>
          <dgm:t>
            <a:bodyPr/>
            <a:lstStyle/>
            <a:p>
              <a:r>
                <a:rPr lang="es-CO" sz="1000">
                  <a:latin typeface="Times New Roman" panose="02020603050405020304" pitchFamily="18" charset="0"/>
                  <a:cs typeface="Times New Roman" panose="02020603050405020304" pitchFamily="18" charset="0"/>
                </a:rPr>
                <a:t>Documentos excluidos de forma posterior a la lectura de su resumen: </a:t>
              </a:r>
              <a14:m>
                <m:oMath xmlns:m="http://schemas.openxmlformats.org/officeDocument/2006/math">
                  <m:r>
                    <a:rPr lang="es-CO" sz="1000" i="1">
                      <a:latin typeface="Cambria Math" panose="02040503050406030204" pitchFamily="18" charset="0"/>
                    </a:rPr>
                    <m:t>𝑛</m:t>
                  </m:r>
                  <m:r>
                    <a:rPr lang="es-CO" sz="1000" i="1">
                      <a:latin typeface="Cambria Math" panose="02040503050406030204" pitchFamily="18" charset="0"/>
                    </a:rPr>
                    <m:t>=99</m:t>
                  </m:r>
                </m:oMath>
              </a14:m>
              <a:endParaRPr lang="es-CO" sz="1000">
                <a:latin typeface="Times New Roman" panose="02020603050405020304" pitchFamily="18" charset="0"/>
                <a:cs typeface="Times New Roman" panose="02020603050405020304" pitchFamily="18" charset="0"/>
              </a:endParaRPr>
            </a:p>
          </dgm:t>
        </dgm:pt>
      </mc:Choice>
      <mc:Fallback xmlns="">
        <dgm:pt modelId="{F4535CAB-E5D5-4595-B04F-C25DF58AB29D}">
          <dgm:prSet phldrT="[Texto]" custT="1"/>
          <dgm:spPr/>
          <dgm:t>
            <a:bodyPr/>
            <a:lstStyle/>
            <a:p>
              <a:r>
                <a:rPr lang="es-CO" sz="1000">
                  <a:latin typeface="Times New Roman" panose="02020603050405020304" pitchFamily="18" charset="0"/>
                  <a:cs typeface="Times New Roman" panose="02020603050405020304" pitchFamily="18" charset="0"/>
                </a:rPr>
                <a:t>Documentos excluidos de forma posterior a la lectura de su resumen: </a:t>
              </a:r>
              <a:r>
                <a:rPr lang="es-CO" sz="1000" i="0"/>
                <a:t>𝑛=</a:t>
              </a:r>
              <a:r>
                <a:rPr lang="es-CO" sz="1000" b="0" i="0">
                  <a:latin typeface="Cambria Math" panose="02040503050406030204" pitchFamily="18" charset="0"/>
                </a:rPr>
                <a:t>99</a:t>
              </a:r>
              <a:endParaRPr lang="es-CO" sz="1000">
                <a:latin typeface="Times New Roman" panose="02020603050405020304" pitchFamily="18" charset="0"/>
                <a:cs typeface="Times New Roman" panose="02020603050405020304" pitchFamily="18" charset="0"/>
              </a:endParaRPr>
            </a:p>
          </dgm:t>
        </dgm:pt>
      </mc:Fallback>
    </mc:AlternateContent>
    <dgm:pt modelId="{3B20E6FA-42B2-4B67-8FE4-8714ECBD1F2D}" type="parTrans" cxnId="{78B114FB-961F-4EFE-A082-91E8E8D64D1B}">
      <dgm:prSet/>
      <dgm:spPr>
        <a:ln>
          <a:solidFill>
            <a:srgbClr val="FF0000"/>
          </a:solidFill>
        </a:ln>
      </dgm:spPr>
      <dgm:t>
        <a:bodyPr/>
        <a:lstStyle/>
        <a:p>
          <a:endParaRPr lang="es-CO"/>
        </a:p>
      </dgm:t>
    </dgm:pt>
    <dgm:pt modelId="{2B96D649-FAA4-43C9-861F-8F1B0112618B}" type="sibTrans" cxnId="{78B114FB-961F-4EFE-A082-91E8E8D64D1B}">
      <dgm:prSet/>
      <dgm:spPr/>
      <dgm:t>
        <a:bodyPr/>
        <a:lstStyle/>
        <a:p>
          <a:endParaRPr lang="es-CO"/>
        </a:p>
      </dgm:t>
    </dgm:pt>
    <mc:AlternateContent xmlns:mc="http://schemas.openxmlformats.org/markup-compatibility/2006" xmlns:a14="http://schemas.microsoft.com/office/drawing/2010/main">
      <mc:Choice Requires="a14">
        <dgm:pt modelId="{C7117094-46CF-4C8A-96B7-CA4ACA33B83D}">
          <dgm:prSet phldrT="[Texto]" custT="1"/>
          <dgm:spPr/>
          <dgm:t>
            <a:bodyPr/>
            <a:lstStyle/>
            <a:p>
              <a:r>
                <a:rPr lang="es-CO" sz="1000">
                  <a:latin typeface="Times New Roman" panose="02020603050405020304" pitchFamily="18" charset="0"/>
                  <a:cs typeface="Times New Roman" panose="02020603050405020304" pitchFamily="18" charset="0"/>
                </a:rPr>
                <a:t>Artículos seleccionados luego de leer su resumen (abstract): </a:t>
              </a:r>
              <a14:m>
                <m:oMath xmlns:m="http://schemas.openxmlformats.org/officeDocument/2006/math">
                  <m:r>
                    <a:rPr lang="es-CO" sz="1000" i="1">
                      <a:latin typeface="Cambria Math" panose="02040503050406030204" pitchFamily="18" charset="0"/>
                    </a:rPr>
                    <m:t>𝑛</m:t>
                  </m:r>
                  <m:r>
                    <a:rPr lang="es-CO" sz="1000" i="1">
                      <a:latin typeface="Cambria Math" panose="02040503050406030204" pitchFamily="18" charset="0"/>
                    </a:rPr>
                    <m:t>=13.</m:t>
                  </m:r>
                </m:oMath>
              </a14:m>
              <a:endParaRPr lang="es-CO" sz="1000">
                <a:latin typeface="Times New Roman" panose="02020603050405020304" pitchFamily="18" charset="0"/>
                <a:cs typeface="Times New Roman" panose="02020603050405020304" pitchFamily="18" charset="0"/>
              </a:endParaRPr>
            </a:p>
          </dgm:t>
        </dgm:pt>
      </mc:Choice>
      <mc:Fallback xmlns="">
        <dgm:pt modelId="{C7117094-46CF-4C8A-96B7-CA4ACA33B83D}">
          <dgm:prSet phldrT="[Texto]" custT="1"/>
          <dgm:spPr/>
          <dgm:t>
            <a:bodyPr/>
            <a:lstStyle/>
            <a:p>
              <a:r>
                <a:rPr lang="es-CO" sz="1000">
                  <a:latin typeface="Times New Roman" panose="02020603050405020304" pitchFamily="18" charset="0"/>
                  <a:cs typeface="Times New Roman" panose="02020603050405020304" pitchFamily="18" charset="0"/>
                </a:rPr>
                <a:t>Artículos seleccionados luego de leer su resumen (abstract): </a:t>
              </a:r>
              <a:r>
                <a:rPr lang="es-CO" sz="1000" i="0"/>
                <a:t>𝑛=</a:t>
              </a:r>
              <a:r>
                <a:rPr lang="es-CO" sz="1000" b="0" i="0">
                  <a:latin typeface="Cambria Math" panose="02040503050406030204" pitchFamily="18" charset="0"/>
                </a:rPr>
                <a:t>13</a:t>
              </a:r>
              <a:r>
                <a:rPr lang="es-CO" sz="1000" i="0"/>
                <a:t>.</a:t>
              </a:r>
              <a:endParaRPr lang="es-CO" sz="1000">
                <a:latin typeface="Times New Roman" panose="02020603050405020304" pitchFamily="18" charset="0"/>
                <a:cs typeface="Times New Roman" panose="02020603050405020304" pitchFamily="18" charset="0"/>
              </a:endParaRPr>
            </a:p>
          </dgm:t>
        </dgm:pt>
      </mc:Fallback>
    </mc:AlternateContent>
    <dgm:pt modelId="{41FF9BB1-B751-4D79-95CA-3017ECEC0DF7}" type="parTrans" cxnId="{6FE2AC3F-F7E1-4B53-BF0F-605D4650AC87}">
      <dgm:prSet/>
      <dgm:spPr/>
      <dgm:t>
        <a:bodyPr/>
        <a:lstStyle/>
        <a:p>
          <a:endParaRPr lang="es-CO"/>
        </a:p>
      </dgm:t>
    </dgm:pt>
    <dgm:pt modelId="{62D1D3DA-3D47-4602-9004-9F537F57542A}" type="sibTrans" cxnId="{6FE2AC3F-F7E1-4B53-BF0F-605D4650AC87}">
      <dgm:prSet/>
      <dgm:spPr/>
      <dgm:t>
        <a:bodyPr/>
        <a:lstStyle/>
        <a:p>
          <a:endParaRPr lang="es-CO"/>
        </a:p>
      </dgm:t>
    </dgm:pt>
    <mc:AlternateContent xmlns:mc="http://schemas.openxmlformats.org/markup-compatibility/2006" xmlns:a14="http://schemas.microsoft.com/office/drawing/2010/main">
      <mc:Choice Requires="a14">
        <dgm:pt modelId="{5D3FDA3E-A912-4DD6-A109-BE6F4ED58217}">
          <dgm:prSet phldrT="[Texto]" custT="1"/>
          <dgm:spPr/>
          <dgm:t>
            <a:bodyPr/>
            <a:lstStyle/>
            <a:p>
              <a:r>
                <a:rPr lang="es-CO" sz="1000">
                  <a:latin typeface="Times New Roman" panose="02020603050405020304" pitchFamily="18" charset="0"/>
                  <a:cs typeface="Times New Roman" panose="02020603050405020304" pitchFamily="18" charset="0"/>
                </a:rPr>
                <a:t>Artículos seleccionados luego de leer su resumen (abstract): </a:t>
              </a:r>
              <a14:m>
                <m:oMath xmlns:m="http://schemas.openxmlformats.org/officeDocument/2006/math">
                  <m:r>
                    <a:rPr lang="es-CO" sz="1000" i="1">
                      <a:latin typeface="Cambria Math" panose="02040503050406030204" pitchFamily="18" charset="0"/>
                    </a:rPr>
                    <m:t>𝑛</m:t>
                  </m:r>
                  <m:r>
                    <a:rPr lang="es-CO" sz="1000" i="1">
                      <a:latin typeface="Cambria Math" panose="02040503050406030204" pitchFamily="18" charset="0"/>
                    </a:rPr>
                    <m:t>=29</m:t>
                  </m:r>
                </m:oMath>
              </a14:m>
              <a:endParaRPr lang="es-CO" sz="1000">
                <a:latin typeface="Times New Roman" panose="02020603050405020304" pitchFamily="18" charset="0"/>
                <a:cs typeface="Times New Roman" panose="02020603050405020304" pitchFamily="18" charset="0"/>
              </a:endParaRPr>
            </a:p>
          </dgm:t>
        </dgm:pt>
      </mc:Choice>
      <mc:Fallback xmlns="">
        <dgm:pt modelId="{5D3FDA3E-A912-4DD6-A109-BE6F4ED58217}">
          <dgm:prSet phldrT="[Texto]" custT="1"/>
          <dgm:spPr/>
          <dgm:t>
            <a:bodyPr/>
            <a:lstStyle/>
            <a:p>
              <a:r>
                <a:rPr lang="es-CO" sz="1000">
                  <a:latin typeface="Times New Roman" panose="02020603050405020304" pitchFamily="18" charset="0"/>
                  <a:cs typeface="Times New Roman" panose="02020603050405020304" pitchFamily="18" charset="0"/>
                </a:rPr>
                <a:t>Artículos seleccionados luego de leer su resumen (abstract): </a:t>
              </a:r>
              <a:r>
                <a:rPr lang="es-CO" sz="1000" i="0"/>
                <a:t>𝑛=</a:t>
              </a:r>
              <a:r>
                <a:rPr lang="es-CO" sz="1000" b="0" i="0">
                  <a:latin typeface="Cambria Math" panose="02040503050406030204" pitchFamily="18" charset="0"/>
                </a:rPr>
                <a:t>29</a:t>
              </a:r>
              <a:endParaRPr lang="es-CO" sz="1000">
                <a:latin typeface="Times New Roman" panose="02020603050405020304" pitchFamily="18" charset="0"/>
                <a:cs typeface="Times New Roman" panose="02020603050405020304" pitchFamily="18" charset="0"/>
              </a:endParaRPr>
            </a:p>
          </dgm:t>
        </dgm:pt>
      </mc:Fallback>
    </mc:AlternateContent>
    <dgm:pt modelId="{24796268-E9B0-4956-8BE4-CB6DDA28EBCF}" type="parTrans" cxnId="{7F26989C-96FB-479A-B3CF-2A8C034FF4B0}">
      <dgm:prSet/>
      <dgm:spPr/>
      <dgm:t>
        <a:bodyPr/>
        <a:lstStyle/>
        <a:p>
          <a:endParaRPr lang="es-CO"/>
        </a:p>
      </dgm:t>
    </dgm:pt>
    <dgm:pt modelId="{6DA9DB54-BAA9-4883-B6D6-F9BCCE17AE51}" type="sibTrans" cxnId="{7F26989C-96FB-479A-B3CF-2A8C034FF4B0}">
      <dgm:prSet/>
      <dgm:spPr/>
      <dgm:t>
        <a:bodyPr/>
        <a:lstStyle/>
        <a:p>
          <a:endParaRPr lang="es-CO"/>
        </a:p>
      </dgm:t>
    </dgm:pt>
    <mc:AlternateContent xmlns:mc="http://schemas.openxmlformats.org/markup-compatibility/2006" xmlns:a14="http://schemas.microsoft.com/office/drawing/2010/main">
      <mc:Choice Requires="a14">
        <dgm:pt modelId="{EA222ACD-896F-4012-9356-83E92242290C}">
          <dgm:prSet phldrT="[Texto]" custT="1"/>
          <dgm:spPr/>
          <dgm:t>
            <a:bodyPr/>
            <a:lstStyle/>
            <a:p>
              <a:r>
                <a:rPr lang="es-CO" sz="1000">
                  <a:latin typeface="Times New Roman" panose="02020603050405020304" pitchFamily="18" charset="0"/>
                  <a:cs typeface="Times New Roman" panose="02020603050405020304" pitchFamily="18" charset="0"/>
                </a:rPr>
                <a:t>Artículos encontrados con documento completo: </a:t>
              </a:r>
              <a14:m>
                <m:oMath xmlns:m="http://schemas.openxmlformats.org/officeDocument/2006/math">
                  <m:r>
                    <a:rPr lang="es-CO" sz="1000" i="1">
                      <a:latin typeface="Cambria Math" panose="02040503050406030204" pitchFamily="18" charset="0"/>
                    </a:rPr>
                    <m:t>𝑛</m:t>
                  </m:r>
                  <m:r>
                    <a:rPr lang="es-CO" sz="1000" i="1">
                      <a:latin typeface="Cambria Math" panose="02040503050406030204" pitchFamily="18" charset="0"/>
                    </a:rPr>
                    <m:t>=9</m:t>
                  </m:r>
                </m:oMath>
              </a14:m>
              <a:endParaRPr lang="es-CO" sz="1000">
                <a:latin typeface="Times New Roman" panose="02020603050405020304" pitchFamily="18" charset="0"/>
                <a:cs typeface="Times New Roman" panose="02020603050405020304" pitchFamily="18" charset="0"/>
              </a:endParaRPr>
            </a:p>
          </dgm:t>
        </dgm:pt>
      </mc:Choice>
      <mc:Fallback xmlns="">
        <dgm:pt modelId="{EA222ACD-896F-4012-9356-83E92242290C}">
          <dgm:prSet phldrT="[Texto]" custT="1"/>
          <dgm:spPr/>
          <dgm:t>
            <a:bodyPr/>
            <a:lstStyle/>
            <a:p>
              <a:r>
                <a:rPr lang="es-CO" sz="1000">
                  <a:latin typeface="Times New Roman" panose="02020603050405020304" pitchFamily="18" charset="0"/>
                  <a:cs typeface="Times New Roman" panose="02020603050405020304" pitchFamily="18" charset="0"/>
                </a:rPr>
                <a:t>Artículos encontrados con documento completo: </a:t>
              </a:r>
              <a:r>
                <a:rPr lang="es-CO" sz="1000" i="0"/>
                <a:t>𝑛=</a:t>
              </a:r>
              <a:r>
                <a:rPr lang="es-CO" sz="1000" b="0" i="0">
                  <a:latin typeface="Cambria Math" panose="02040503050406030204" pitchFamily="18" charset="0"/>
                </a:rPr>
                <a:t>9</a:t>
              </a:r>
              <a:endParaRPr lang="es-CO" sz="1000">
                <a:latin typeface="Times New Roman" panose="02020603050405020304" pitchFamily="18" charset="0"/>
                <a:cs typeface="Times New Roman" panose="02020603050405020304" pitchFamily="18" charset="0"/>
              </a:endParaRPr>
            </a:p>
          </dgm:t>
        </dgm:pt>
      </mc:Fallback>
    </mc:AlternateContent>
    <dgm:pt modelId="{E5BCBEF5-A64D-477D-B373-1337367E0EE9}" type="parTrans" cxnId="{2749EB84-BA29-4045-9099-064921C911D6}">
      <dgm:prSet/>
      <dgm:spPr/>
      <dgm:t>
        <a:bodyPr/>
        <a:lstStyle/>
        <a:p>
          <a:endParaRPr lang="es-CO"/>
        </a:p>
      </dgm:t>
    </dgm:pt>
    <dgm:pt modelId="{960B0C7B-380A-4C3A-B602-444B5B85892D}" type="sibTrans" cxnId="{2749EB84-BA29-4045-9099-064921C911D6}">
      <dgm:prSet/>
      <dgm:spPr/>
      <dgm:t>
        <a:bodyPr/>
        <a:lstStyle/>
        <a:p>
          <a:endParaRPr lang="es-CO"/>
        </a:p>
      </dgm:t>
    </dgm:pt>
    <mc:AlternateContent xmlns:mc="http://schemas.openxmlformats.org/markup-compatibility/2006" xmlns:a14="http://schemas.microsoft.com/office/drawing/2010/main">
      <mc:Choice Requires="a14">
        <dgm:pt modelId="{5FC198FA-C3B4-4564-92A3-526C5430AD5B}">
          <dgm:prSet phldrT="[Texto]" custT="1"/>
          <dgm:spPr/>
          <dgm:t>
            <a:bodyPr/>
            <a:lstStyle/>
            <a:p>
              <a:r>
                <a:rPr lang="es-CO" sz="1000">
                  <a:latin typeface="Times New Roman" panose="02020603050405020304" pitchFamily="18" charset="0"/>
                  <a:cs typeface="Times New Roman" panose="02020603050405020304" pitchFamily="18" charset="0"/>
                </a:rPr>
                <a:t>Artículos encontrados con documento completo: </a:t>
              </a:r>
              <a14:m>
                <m:oMath xmlns:m="http://schemas.openxmlformats.org/officeDocument/2006/math">
                  <m:r>
                    <a:rPr lang="es-CO" sz="1000" i="1">
                      <a:latin typeface="Cambria Math" panose="02040503050406030204" pitchFamily="18" charset="0"/>
                    </a:rPr>
                    <m:t>𝑛</m:t>
                  </m:r>
                  <m:r>
                    <a:rPr lang="es-CO" sz="1000" i="1">
                      <a:latin typeface="Cambria Math" panose="02040503050406030204" pitchFamily="18" charset="0"/>
                    </a:rPr>
                    <m:t>=23.</m:t>
                  </m:r>
                </m:oMath>
              </a14:m>
              <a:endParaRPr lang="es-CO" sz="1000">
                <a:latin typeface="Times New Roman" panose="02020603050405020304" pitchFamily="18" charset="0"/>
                <a:cs typeface="Times New Roman" panose="02020603050405020304" pitchFamily="18" charset="0"/>
              </a:endParaRPr>
            </a:p>
          </dgm:t>
        </dgm:pt>
      </mc:Choice>
      <mc:Fallback xmlns="">
        <dgm:pt modelId="{5FC198FA-C3B4-4564-92A3-526C5430AD5B}">
          <dgm:prSet phldrT="[Texto]" custT="1"/>
          <dgm:spPr/>
          <dgm:t>
            <a:bodyPr/>
            <a:lstStyle/>
            <a:p>
              <a:r>
                <a:rPr lang="es-CO" sz="1000">
                  <a:latin typeface="Times New Roman" panose="02020603050405020304" pitchFamily="18" charset="0"/>
                  <a:cs typeface="Times New Roman" panose="02020603050405020304" pitchFamily="18" charset="0"/>
                </a:rPr>
                <a:t>Artículos encontrados con documento completo: </a:t>
              </a:r>
              <a:r>
                <a:rPr lang="es-CO" sz="1000" i="0"/>
                <a:t>𝑛=2</a:t>
              </a:r>
              <a:r>
                <a:rPr lang="es-CO" sz="1000" b="0" i="0">
                  <a:latin typeface="Cambria Math" panose="02040503050406030204" pitchFamily="18" charset="0"/>
                </a:rPr>
                <a:t>3</a:t>
              </a:r>
              <a:r>
                <a:rPr lang="es-CO" sz="1000" i="0"/>
                <a:t>.</a:t>
              </a:r>
              <a:endParaRPr lang="es-CO" sz="1000">
                <a:latin typeface="Times New Roman" panose="02020603050405020304" pitchFamily="18" charset="0"/>
                <a:cs typeface="Times New Roman" panose="02020603050405020304" pitchFamily="18" charset="0"/>
              </a:endParaRPr>
            </a:p>
          </dgm:t>
        </dgm:pt>
      </mc:Fallback>
    </mc:AlternateContent>
    <dgm:pt modelId="{5945E4F8-284E-4ED2-A2E5-7E1BDDDF2702}" type="parTrans" cxnId="{14A04A4E-08B6-452E-BF7C-81BC4FBB4FF0}">
      <dgm:prSet/>
      <dgm:spPr/>
      <dgm:t>
        <a:bodyPr/>
        <a:lstStyle/>
        <a:p>
          <a:endParaRPr lang="es-CO"/>
        </a:p>
      </dgm:t>
    </dgm:pt>
    <dgm:pt modelId="{726BD5BE-9437-4920-BE87-99B9BADB2499}" type="sibTrans" cxnId="{14A04A4E-08B6-452E-BF7C-81BC4FBB4FF0}">
      <dgm:prSet/>
      <dgm:spPr/>
      <dgm:t>
        <a:bodyPr/>
        <a:lstStyle/>
        <a:p>
          <a:endParaRPr lang="es-CO"/>
        </a:p>
      </dgm:t>
    </dgm:pt>
    <mc:AlternateContent xmlns:mc="http://schemas.openxmlformats.org/markup-compatibility/2006" xmlns:a14="http://schemas.microsoft.com/office/drawing/2010/main">
      <mc:Choice Requires="a14">
        <dgm:pt modelId="{E54B4106-0DAB-4D7E-8812-528ACE97A933}">
          <dgm:prSet phldrT="[Texto]" custT="1"/>
          <dgm:spPr/>
          <dgm:t>
            <a:bodyPr/>
            <a:lstStyle/>
            <a:p>
              <a:r>
                <a:rPr lang="es-CO" sz="1000">
                  <a:latin typeface="Times New Roman" panose="02020603050405020304" pitchFamily="18" charset="0"/>
                  <a:cs typeface="Times New Roman" panose="02020603050405020304" pitchFamily="18" charset="0"/>
                </a:rPr>
                <a:t>Artículos excluidos al no encontrar su documento completo: </a:t>
              </a:r>
              <a14:m>
                <m:oMath xmlns:m="http://schemas.openxmlformats.org/officeDocument/2006/math">
                  <m:r>
                    <a:rPr lang="es-CO" sz="1000" i="1">
                      <a:latin typeface="Cambria Math" panose="02040503050406030204" pitchFamily="18" charset="0"/>
                    </a:rPr>
                    <m:t>𝑛</m:t>
                  </m:r>
                  <m:r>
                    <a:rPr lang="es-CO" sz="1000" i="1">
                      <a:latin typeface="Cambria Math" panose="02040503050406030204" pitchFamily="18" charset="0"/>
                    </a:rPr>
                    <m:t>=16</m:t>
                  </m:r>
                </m:oMath>
              </a14:m>
              <a:endParaRPr lang="es-CO" sz="1000">
                <a:latin typeface="Times New Roman" panose="02020603050405020304" pitchFamily="18" charset="0"/>
                <a:cs typeface="Times New Roman" panose="02020603050405020304" pitchFamily="18" charset="0"/>
              </a:endParaRPr>
            </a:p>
          </dgm:t>
        </dgm:pt>
      </mc:Choice>
      <mc:Fallback xmlns="">
        <dgm:pt modelId="{E54B4106-0DAB-4D7E-8812-528ACE97A933}">
          <dgm:prSet phldrT="[Texto]" custT="1"/>
          <dgm:spPr/>
          <dgm:t>
            <a:bodyPr/>
            <a:lstStyle/>
            <a:p>
              <a:r>
                <a:rPr lang="es-CO" sz="1000">
                  <a:latin typeface="Times New Roman" panose="02020603050405020304" pitchFamily="18" charset="0"/>
                  <a:cs typeface="Times New Roman" panose="02020603050405020304" pitchFamily="18" charset="0"/>
                </a:rPr>
                <a:t>Artículos excluidos al no encontrar su documento completo: </a:t>
              </a:r>
              <a:r>
                <a:rPr lang="es-CO" sz="1000" i="0"/>
                <a:t>𝑛=1</a:t>
              </a:r>
              <a:r>
                <a:rPr lang="es-CO" sz="1000" b="0" i="0">
                  <a:latin typeface="Cambria Math" panose="02040503050406030204" pitchFamily="18" charset="0"/>
                </a:rPr>
                <a:t>6</a:t>
              </a:r>
              <a:endParaRPr lang="es-CO" sz="1000">
                <a:latin typeface="Times New Roman" panose="02020603050405020304" pitchFamily="18" charset="0"/>
                <a:cs typeface="Times New Roman" panose="02020603050405020304" pitchFamily="18" charset="0"/>
              </a:endParaRPr>
            </a:p>
          </dgm:t>
        </dgm:pt>
      </mc:Fallback>
    </mc:AlternateContent>
    <dgm:pt modelId="{EE73EAAA-81EF-4C4C-89D0-DC760A6490E9}" type="parTrans" cxnId="{8CE897CA-6AA8-4D16-B810-960AF01F6EC1}">
      <dgm:prSet/>
      <dgm:spPr>
        <a:ln>
          <a:solidFill>
            <a:srgbClr val="FF0000"/>
          </a:solidFill>
        </a:ln>
      </dgm:spPr>
      <dgm:t>
        <a:bodyPr/>
        <a:lstStyle/>
        <a:p>
          <a:endParaRPr lang="es-CO"/>
        </a:p>
      </dgm:t>
    </dgm:pt>
    <dgm:pt modelId="{780B0AE4-A962-4BF3-9738-DC2B7E6EC22F}" type="sibTrans" cxnId="{8CE897CA-6AA8-4D16-B810-960AF01F6EC1}">
      <dgm:prSet/>
      <dgm:spPr/>
      <dgm:t>
        <a:bodyPr/>
        <a:lstStyle/>
        <a:p>
          <a:endParaRPr lang="es-CO"/>
        </a:p>
      </dgm:t>
    </dgm:pt>
    <mc:AlternateContent xmlns:mc="http://schemas.openxmlformats.org/markup-compatibility/2006" xmlns:a14="http://schemas.microsoft.com/office/drawing/2010/main">
      <mc:Choice Requires="a14">
        <dgm:pt modelId="{129B9885-EC41-42CA-8FFA-97CC96295EA3}">
          <dgm:prSet phldrT="[Texto]" custT="1"/>
          <dgm:spPr/>
          <dgm:t>
            <a:bodyPr/>
            <a:lstStyle/>
            <a:p>
              <a:r>
                <a:rPr lang="es-CO" sz="1000">
                  <a:latin typeface="Times New Roman" panose="02020603050405020304" pitchFamily="18" charset="0"/>
                  <a:cs typeface="Times New Roman" panose="02020603050405020304" pitchFamily="18" charset="0"/>
                </a:rPr>
                <a:t>Artículos excluidos al no encontrar su documento completo: </a:t>
              </a:r>
              <a14:m>
                <m:oMath xmlns:m="http://schemas.openxmlformats.org/officeDocument/2006/math">
                  <m:r>
                    <a:rPr lang="es-CO" sz="1000" i="1">
                      <a:latin typeface="Cambria Math" panose="02040503050406030204" pitchFamily="18" charset="0"/>
                    </a:rPr>
                    <m:t>𝑛</m:t>
                  </m:r>
                  <m:r>
                    <a:rPr lang="es-CO" sz="1000" i="1">
                      <a:latin typeface="Cambria Math" panose="02040503050406030204" pitchFamily="18" charset="0"/>
                    </a:rPr>
                    <m:t>=4.</m:t>
                  </m:r>
                </m:oMath>
              </a14:m>
              <a:endParaRPr lang="es-CO" sz="1000">
                <a:latin typeface="Times New Roman" panose="02020603050405020304" pitchFamily="18" charset="0"/>
                <a:cs typeface="Times New Roman" panose="02020603050405020304" pitchFamily="18" charset="0"/>
              </a:endParaRPr>
            </a:p>
          </dgm:t>
        </dgm:pt>
      </mc:Choice>
      <mc:Fallback xmlns="">
        <dgm:pt modelId="{129B9885-EC41-42CA-8FFA-97CC96295EA3}">
          <dgm:prSet phldrT="[Texto]" custT="1"/>
          <dgm:spPr/>
          <dgm:t>
            <a:bodyPr/>
            <a:lstStyle/>
            <a:p>
              <a:r>
                <a:rPr lang="es-CO" sz="1000">
                  <a:latin typeface="Times New Roman" panose="02020603050405020304" pitchFamily="18" charset="0"/>
                  <a:cs typeface="Times New Roman" panose="02020603050405020304" pitchFamily="18" charset="0"/>
                </a:rPr>
                <a:t>Artículos excluidos al no encontrar su documento completo: </a:t>
              </a:r>
              <a:r>
                <a:rPr lang="es-CO" sz="1000" i="0"/>
                <a:t>𝑛=</a:t>
              </a:r>
              <a:r>
                <a:rPr lang="es-CO" sz="1000" b="0" i="0">
                  <a:latin typeface="Cambria Math" panose="02040503050406030204" pitchFamily="18" charset="0"/>
                </a:rPr>
                <a:t>4</a:t>
              </a:r>
              <a:r>
                <a:rPr lang="es-CO" sz="1000" i="0"/>
                <a:t>.</a:t>
              </a:r>
              <a:endParaRPr lang="es-CO" sz="1000">
                <a:latin typeface="Times New Roman" panose="02020603050405020304" pitchFamily="18" charset="0"/>
                <a:cs typeface="Times New Roman" panose="02020603050405020304" pitchFamily="18" charset="0"/>
              </a:endParaRPr>
            </a:p>
          </dgm:t>
        </dgm:pt>
      </mc:Fallback>
    </mc:AlternateContent>
    <dgm:pt modelId="{0F191F4F-FBF8-4F56-80B6-9983FCE6CA0A}" type="parTrans" cxnId="{2A31FCBC-9D66-4FAA-8A53-35F6BF4DAD25}">
      <dgm:prSet/>
      <dgm:spPr>
        <a:ln>
          <a:solidFill>
            <a:srgbClr val="FF0000"/>
          </a:solidFill>
        </a:ln>
      </dgm:spPr>
      <dgm:t>
        <a:bodyPr/>
        <a:lstStyle/>
        <a:p>
          <a:endParaRPr lang="es-CO"/>
        </a:p>
      </dgm:t>
    </dgm:pt>
    <dgm:pt modelId="{E08D6784-720A-4CC6-989E-4FC4608AEFE0}" type="sibTrans" cxnId="{2A31FCBC-9D66-4FAA-8A53-35F6BF4DAD25}">
      <dgm:prSet/>
      <dgm:spPr/>
      <dgm:t>
        <a:bodyPr/>
        <a:lstStyle/>
        <a:p>
          <a:endParaRPr lang="es-CO"/>
        </a:p>
      </dgm:t>
    </dgm:pt>
    <dgm:pt modelId="{129B86BE-95A8-41C4-9752-C37A2FA02080}" type="pres">
      <dgm:prSet presAssocID="{E8BA2C66-7A10-421E-8A41-BB464B2A175F}" presName="Name0" presStyleCnt="0">
        <dgm:presLayoutVars>
          <dgm:orgChart val="1"/>
          <dgm:chPref val="1"/>
          <dgm:dir/>
          <dgm:animOne val="branch"/>
          <dgm:animLvl val="lvl"/>
          <dgm:resizeHandles/>
        </dgm:presLayoutVars>
      </dgm:prSet>
      <dgm:spPr/>
    </dgm:pt>
    <dgm:pt modelId="{40ACF3B8-C9D2-4892-B1C9-C6F1494C495F}" type="pres">
      <dgm:prSet presAssocID="{163B75CD-4E73-443E-BFC9-8E73778AAD85}" presName="hierRoot1" presStyleCnt="0">
        <dgm:presLayoutVars>
          <dgm:hierBranch val="init"/>
        </dgm:presLayoutVars>
      </dgm:prSet>
      <dgm:spPr/>
    </dgm:pt>
    <dgm:pt modelId="{CB91FBB9-7FD2-46AC-B533-37E295A6B71F}" type="pres">
      <dgm:prSet presAssocID="{163B75CD-4E73-443E-BFC9-8E73778AAD85}" presName="rootComposite1" presStyleCnt="0"/>
      <dgm:spPr/>
    </dgm:pt>
    <dgm:pt modelId="{238E5FDA-3BFE-401E-BBEC-9E3E8A6691F7}" type="pres">
      <dgm:prSet presAssocID="{163B75CD-4E73-443E-BFC9-8E73778AAD85}" presName="rootText1" presStyleLbl="alignAcc1" presStyleIdx="0" presStyleCnt="0">
        <dgm:presLayoutVars>
          <dgm:chPref val="3"/>
        </dgm:presLayoutVars>
      </dgm:prSet>
      <dgm:spPr/>
    </dgm:pt>
    <dgm:pt modelId="{EF12D048-1F3E-45BB-ADF7-CFDBFBA51569}" type="pres">
      <dgm:prSet presAssocID="{163B75CD-4E73-443E-BFC9-8E73778AAD85}" presName="topArc1" presStyleLbl="parChTrans1D1" presStyleIdx="0" presStyleCnt="20"/>
      <dgm:spPr/>
    </dgm:pt>
    <dgm:pt modelId="{25CFA88F-B5AD-4161-900E-CD7B6C1324F3}" type="pres">
      <dgm:prSet presAssocID="{163B75CD-4E73-443E-BFC9-8E73778AAD85}" presName="bottomArc1" presStyleLbl="parChTrans1D1" presStyleIdx="1" presStyleCnt="20"/>
      <dgm:spPr/>
    </dgm:pt>
    <dgm:pt modelId="{FF58A5FB-9E29-458F-947B-46F30AD7CCBA}" type="pres">
      <dgm:prSet presAssocID="{163B75CD-4E73-443E-BFC9-8E73778AAD85}" presName="topConnNode1" presStyleLbl="node1" presStyleIdx="0" presStyleCnt="0"/>
      <dgm:spPr/>
    </dgm:pt>
    <dgm:pt modelId="{50B571F2-9B55-4BAF-ACF4-BBC8F5E7D3A0}" type="pres">
      <dgm:prSet presAssocID="{163B75CD-4E73-443E-BFC9-8E73778AAD85}" presName="hierChild2" presStyleCnt="0"/>
      <dgm:spPr/>
    </dgm:pt>
    <dgm:pt modelId="{BAF35ABE-E1A7-44E9-A293-1A9859E239B3}" type="pres">
      <dgm:prSet presAssocID="{24796268-E9B0-4956-8BE4-CB6DDA28EBCF}" presName="Name28" presStyleLbl="parChTrans1D2" presStyleIdx="0" presStyleCnt="4"/>
      <dgm:spPr/>
    </dgm:pt>
    <dgm:pt modelId="{27587ACF-CF5A-46C1-B222-B27F678D0D4C}" type="pres">
      <dgm:prSet presAssocID="{5D3FDA3E-A912-4DD6-A109-BE6F4ED58217}" presName="hierRoot2" presStyleCnt="0">
        <dgm:presLayoutVars>
          <dgm:hierBranch val="init"/>
        </dgm:presLayoutVars>
      </dgm:prSet>
      <dgm:spPr/>
    </dgm:pt>
    <dgm:pt modelId="{DA013EB7-E2F3-457C-99AA-E8FD82531CBF}" type="pres">
      <dgm:prSet presAssocID="{5D3FDA3E-A912-4DD6-A109-BE6F4ED58217}" presName="rootComposite2" presStyleCnt="0"/>
      <dgm:spPr/>
    </dgm:pt>
    <dgm:pt modelId="{F26D64B7-55BB-4CB9-9744-5EE3EC758A4A}" type="pres">
      <dgm:prSet presAssocID="{5D3FDA3E-A912-4DD6-A109-BE6F4ED58217}" presName="rootText2" presStyleLbl="alignAcc1" presStyleIdx="0" presStyleCnt="0">
        <dgm:presLayoutVars>
          <dgm:chPref val="3"/>
        </dgm:presLayoutVars>
      </dgm:prSet>
      <dgm:spPr/>
    </dgm:pt>
    <dgm:pt modelId="{DF4F67EC-68FA-42D3-8D5D-E28024CADBCE}" type="pres">
      <dgm:prSet presAssocID="{5D3FDA3E-A912-4DD6-A109-BE6F4ED58217}" presName="topArc2" presStyleLbl="parChTrans1D1" presStyleIdx="2" presStyleCnt="20"/>
      <dgm:spPr/>
    </dgm:pt>
    <dgm:pt modelId="{27204291-3B2D-4FA2-9000-62EF3E07A139}" type="pres">
      <dgm:prSet presAssocID="{5D3FDA3E-A912-4DD6-A109-BE6F4ED58217}" presName="bottomArc2" presStyleLbl="parChTrans1D1" presStyleIdx="3" presStyleCnt="20"/>
      <dgm:spPr/>
    </dgm:pt>
    <dgm:pt modelId="{01EC0C84-B3B1-448D-92FB-14DEB64A48A5}" type="pres">
      <dgm:prSet presAssocID="{5D3FDA3E-A912-4DD6-A109-BE6F4ED58217}" presName="topConnNode2" presStyleLbl="node2" presStyleIdx="0" presStyleCnt="0"/>
      <dgm:spPr/>
    </dgm:pt>
    <dgm:pt modelId="{501ED257-86E5-4F08-A534-A53A31CC3BAA}" type="pres">
      <dgm:prSet presAssocID="{5D3FDA3E-A912-4DD6-A109-BE6F4ED58217}" presName="hierChild4" presStyleCnt="0"/>
      <dgm:spPr/>
    </dgm:pt>
    <dgm:pt modelId="{96E6FA20-63C0-48D1-8E9A-C090B3B4E930}" type="pres">
      <dgm:prSet presAssocID="{5945E4F8-284E-4ED2-A2E5-7E1BDDDF2702}" presName="Name28" presStyleLbl="parChTrans1D3" presStyleIdx="0" presStyleCnt="4"/>
      <dgm:spPr/>
    </dgm:pt>
    <dgm:pt modelId="{60E113AB-9405-40A7-80AE-F4CE2848EC9F}" type="pres">
      <dgm:prSet presAssocID="{5FC198FA-C3B4-4564-92A3-526C5430AD5B}" presName="hierRoot2" presStyleCnt="0">
        <dgm:presLayoutVars>
          <dgm:hierBranch val="init"/>
        </dgm:presLayoutVars>
      </dgm:prSet>
      <dgm:spPr/>
    </dgm:pt>
    <dgm:pt modelId="{54A2583D-7618-49AD-AC0D-57A876F4F892}" type="pres">
      <dgm:prSet presAssocID="{5FC198FA-C3B4-4564-92A3-526C5430AD5B}" presName="rootComposite2" presStyleCnt="0"/>
      <dgm:spPr/>
    </dgm:pt>
    <dgm:pt modelId="{741C31E5-7EC0-4105-973E-281ED9616B5E}" type="pres">
      <dgm:prSet presAssocID="{5FC198FA-C3B4-4564-92A3-526C5430AD5B}" presName="rootText2" presStyleLbl="alignAcc1" presStyleIdx="0" presStyleCnt="0" custLinFactNeighborX="-43125" custLinFactNeighborY="74552">
        <dgm:presLayoutVars>
          <dgm:chPref val="3"/>
        </dgm:presLayoutVars>
      </dgm:prSet>
      <dgm:spPr/>
    </dgm:pt>
    <dgm:pt modelId="{157C78E7-2017-40B2-873A-D32E3B19FF82}" type="pres">
      <dgm:prSet presAssocID="{5FC198FA-C3B4-4564-92A3-526C5430AD5B}" presName="topArc2" presStyleLbl="parChTrans1D1" presStyleIdx="4" presStyleCnt="20"/>
      <dgm:spPr/>
    </dgm:pt>
    <dgm:pt modelId="{94D83171-99C8-4428-AC2D-49ABA73284FB}" type="pres">
      <dgm:prSet presAssocID="{5FC198FA-C3B4-4564-92A3-526C5430AD5B}" presName="bottomArc2" presStyleLbl="parChTrans1D1" presStyleIdx="5" presStyleCnt="20"/>
      <dgm:spPr/>
    </dgm:pt>
    <dgm:pt modelId="{64131459-B1C0-4D85-828E-5AA6CC716204}" type="pres">
      <dgm:prSet presAssocID="{5FC198FA-C3B4-4564-92A3-526C5430AD5B}" presName="topConnNode2" presStyleLbl="node3" presStyleIdx="0" presStyleCnt="0"/>
      <dgm:spPr/>
    </dgm:pt>
    <dgm:pt modelId="{C3A2F4F0-0C90-43F8-B636-F06F230CC23E}" type="pres">
      <dgm:prSet presAssocID="{5FC198FA-C3B4-4564-92A3-526C5430AD5B}" presName="hierChild4" presStyleCnt="0"/>
      <dgm:spPr/>
    </dgm:pt>
    <dgm:pt modelId="{DA2C612E-D0D6-4DAF-8D47-C30348DB18E8}" type="pres">
      <dgm:prSet presAssocID="{5FC198FA-C3B4-4564-92A3-526C5430AD5B}" presName="hierChild5" presStyleCnt="0"/>
      <dgm:spPr/>
    </dgm:pt>
    <dgm:pt modelId="{23A266CA-F121-4E3C-96DF-410A097E6642}" type="pres">
      <dgm:prSet presAssocID="{EE73EAAA-81EF-4C4C-89D0-DC760A6490E9}" presName="Name28" presStyleLbl="parChTrans1D3" presStyleIdx="1" presStyleCnt="4"/>
      <dgm:spPr/>
    </dgm:pt>
    <dgm:pt modelId="{EF05E9E2-134D-4177-9A6B-9D32FF2BBE16}" type="pres">
      <dgm:prSet presAssocID="{E54B4106-0DAB-4D7E-8812-528ACE97A933}" presName="hierRoot2" presStyleCnt="0">
        <dgm:presLayoutVars>
          <dgm:hierBranch val="init"/>
        </dgm:presLayoutVars>
      </dgm:prSet>
      <dgm:spPr/>
    </dgm:pt>
    <dgm:pt modelId="{DFE79771-1C6C-4813-B4EC-CE83D7ADDBD0}" type="pres">
      <dgm:prSet presAssocID="{E54B4106-0DAB-4D7E-8812-528ACE97A933}" presName="rootComposite2" presStyleCnt="0"/>
      <dgm:spPr/>
    </dgm:pt>
    <dgm:pt modelId="{096556A8-CC4A-4BB9-A220-4EB8EECC63F3}" type="pres">
      <dgm:prSet presAssocID="{E54B4106-0DAB-4D7E-8812-528ACE97A933}" presName="rootText2" presStyleLbl="alignAcc1" presStyleIdx="0" presStyleCnt="0" custLinFactY="-93619" custLinFactNeighborX="65177" custLinFactNeighborY="-100000">
        <dgm:presLayoutVars>
          <dgm:chPref val="3"/>
        </dgm:presLayoutVars>
      </dgm:prSet>
      <dgm:spPr/>
    </dgm:pt>
    <dgm:pt modelId="{97FF2C56-6B5D-4418-9709-F557E679282C}" type="pres">
      <dgm:prSet presAssocID="{E54B4106-0DAB-4D7E-8812-528ACE97A933}" presName="topArc2" presStyleLbl="parChTrans1D1" presStyleIdx="6" presStyleCnt="20"/>
      <dgm:spPr>
        <a:ln>
          <a:solidFill>
            <a:srgbClr val="FF0000"/>
          </a:solidFill>
        </a:ln>
      </dgm:spPr>
    </dgm:pt>
    <dgm:pt modelId="{D75BC018-931C-4EFE-97E9-2E6C9BDDC6E6}" type="pres">
      <dgm:prSet presAssocID="{E54B4106-0DAB-4D7E-8812-528ACE97A933}" presName="bottomArc2" presStyleLbl="parChTrans1D1" presStyleIdx="7" presStyleCnt="20"/>
      <dgm:spPr>
        <a:ln>
          <a:solidFill>
            <a:srgbClr val="FF0000"/>
          </a:solidFill>
        </a:ln>
      </dgm:spPr>
    </dgm:pt>
    <dgm:pt modelId="{B76A6772-AFB6-40A6-9F07-A054E3A1E5D4}" type="pres">
      <dgm:prSet presAssocID="{E54B4106-0DAB-4D7E-8812-528ACE97A933}" presName="topConnNode2" presStyleLbl="node3" presStyleIdx="0" presStyleCnt="0"/>
      <dgm:spPr/>
    </dgm:pt>
    <dgm:pt modelId="{993084A0-71AA-40FC-876D-D338159ADA8C}" type="pres">
      <dgm:prSet presAssocID="{E54B4106-0DAB-4D7E-8812-528ACE97A933}" presName="hierChild4" presStyleCnt="0"/>
      <dgm:spPr/>
    </dgm:pt>
    <dgm:pt modelId="{EFEEE27E-B201-4850-8415-E1B8566BF603}" type="pres">
      <dgm:prSet presAssocID="{E54B4106-0DAB-4D7E-8812-528ACE97A933}" presName="hierChild5" presStyleCnt="0"/>
      <dgm:spPr/>
    </dgm:pt>
    <dgm:pt modelId="{B910DB89-8FD8-4B76-9DDE-46E30B2BC6CE}" type="pres">
      <dgm:prSet presAssocID="{5D3FDA3E-A912-4DD6-A109-BE6F4ED58217}" presName="hierChild5" presStyleCnt="0"/>
      <dgm:spPr/>
    </dgm:pt>
    <dgm:pt modelId="{AC3DE140-9EBA-4017-9B8B-22A9FBFC41D8}" type="pres">
      <dgm:prSet presAssocID="{3B20E6FA-42B2-4B67-8FE4-8714ECBD1F2D}" presName="Name28" presStyleLbl="parChTrans1D2" presStyleIdx="1" presStyleCnt="4"/>
      <dgm:spPr/>
    </dgm:pt>
    <dgm:pt modelId="{78836C61-0875-40C2-9C5F-F49454A73334}" type="pres">
      <dgm:prSet presAssocID="{F4535CAB-E5D5-4595-B04F-C25DF58AB29D}" presName="hierRoot2" presStyleCnt="0">
        <dgm:presLayoutVars>
          <dgm:hierBranch val="init"/>
        </dgm:presLayoutVars>
      </dgm:prSet>
      <dgm:spPr/>
    </dgm:pt>
    <dgm:pt modelId="{9F7717DF-4032-49FC-B9C3-B420B32F1F53}" type="pres">
      <dgm:prSet presAssocID="{F4535CAB-E5D5-4595-B04F-C25DF58AB29D}" presName="rootComposite2" presStyleCnt="0"/>
      <dgm:spPr/>
    </dgm:pt>
    <dgm:pt modelId="{38374D39-667B-4F07-8BDB-4EE6532315E3}" type="pres">
      <dgm:prSet presAssocID="{F4535CAB-E5D5-4595-B04F-C25DF58AB29D}" presName="rootText2" presStyleLbl="alignAcc1" presStyleIdx="0" presStyleCnt="0">
        <dgm:presLayoutVars>
          <dgm:chPref val="3"/>
        </dgm:presLayoutVars>
      </dgm:prSet>
      <dgm:spPr/>
    </dgm:pt>
    <dgm:pt modelId="{4577CE3D-33C0-42A1-95D0-ED368904AF65}" type="pres">
      <dgm:prSet presAssocID="{F4535CAB-E5D5-4595-B04F-C25DF58AB29D}" presName="topArc2" presStyleLbl="parChTrans1D1" presStyleIdx="8" presStyleCnt="20"/>
      <dgm:spPr>
        <a:ln>
          <a:solidFill>
            <a:srgbClr val="FF0000"/>
          </a:solidFill>
        </a:ln>
      </dgm:spPr>
    </dgm:pt>
    <dgm:pt modelId="{5B643D90-1965-4839-8EFC-EA6EC121E5DC}" type="pres">
      <dgm:prSet presAssocID="{F4535CAB-E5D5-4595-B04F-C25DF58AB29D}" presName="bottomArc2" presStyleLbl="parChTrans1D1" presStyleIdx="9" presStyleCnt="20"/>
      <dgm:spPr>
        <a:ln>
          <a:solidFill>
            <a:srgbClr val="FF0000"/>
          </a:solidFill>
        </a:ln>
      </dgm:spPr>
    </dgm:pt>
    <dgm:pt modelId="{B6FA34C5-D9A2-442C-905B-E524FC7BBD8A}" type="pres">
      <dgm:prSet presAssocID="{F4535CAB-E5D5-4595-B04F-C25DF58AB29D}" presName="topConnNode2" presStyleLbl="node2" presStyleIdx="0" presStyleCnt="0"/>
      <dgm:spPr/>
    </dgm:pt>
    <dgm:pt modelId="{E07BF620-68C3-4082-B936-06F00ADA114E}" type="pres">
      <dgm:prSet presAssocID="{F4535CAB-E5D5-4595-B04F-C25DF58AB29D}" presName="hierChild4" presStyleCnt="0"/>
      <dgm:spPr/>
    </dgm:pt>
    <dgm:pt modelId="{FF7B9548-7DDD-42EC-9D21-4F0B901AFFCF}" type="pres">
      <dgm:prSet presAssocID="{F4535CAB-E5D5-4595-B04F-C25DF58AB29D}" presName="hierChild5" presStyleCnt="0"/>
      <dgm:spPr/>
    </dgm:pt>
    <dgm:pt modelId="{646574DA-0AE9-4771-AF21-1E92BE40FE01}" type="pres">
      <dgm:prSet presAssocID="{163B75CD-4E73-443E-BFC9-8E73778AAD85}" presName="hierChild3" presStyleCnt="0"/>
      <dgm:spPr/>
    </dgm:pt>
    <dgm:pt modelId="{3AD0EF95-C911-4745-BE6C-C71FEB90DF2B}" type="pres">
      <dgm:prSet presAssocID="{5BEFF691-553A-4EF0-8830-5375CC262ED5}" presName="hierRoot1" presStyleCnt="0">
        <dgm:presLayoutVars>
          <dgm:hierBranch val="init"/>
        </dgm:presLayoutVars>
      </dgm:prSet>
      <dgm:spPr/>
    </dgm:pt>
    <dgm:pt modelId="{87AE4C6C-6F95-4F53-8C3E-2D065AA8A0F7}" type="pres">
      <dgm:prSet presAssocID="{5BEFF691-553A-4EF0-8830-5375CC262ED5}" presName="rootComposite1" presStyleCnt="0"/>
      <dgm:spPr/>
    </dgm:pt>
    <dgm:pt modelId="{13B82F7E-C6D4-4AEA-814B-696F369966B1}" type="pres">
      <dgm:prSet presAssocID="{5BEFF691-553A-4EF0-8830-5375CC262ED5}" presName="rootText1" presStyleLbl="alignAcc1" presStyleIdx="0" presStyleCnt="0">
        <dgm:presLayoutVars>
          <dgm:chPref val="3"/>
        </dgm:presLayoutVars>
      </dgm:prSet>
      <dgm:spPr/>
    </dgm:pt>
    <dgm:pt modelId="{AB86CBEB-ADCD-40ED-911C-B0BCC27EC498}" type="pres">
      <dgm:prSet presAssocID="{5BEFF691-553A-4EF0-8830-5375CC262ED5}" presName="topArc1" presStyleLbl="parChTrans1D1" presStyleIdx="10" presStyleCnt="20"/>
      <dgm:spPr/>
    </dgm:pt>
    <dgm:pt modelId="{B6074F14-3711-489A-AA8F-7AF8C615FB3C}" type="pres">
      <dgm:prSet presAssocID="{5BEFF691-553A-4EF0-8830-5375CC262ED5}" presName="bottomArc1" presStyleLbl="parChTrans1D1" presStyleIdx="11" presStyleCnt="20"/>
      <dgm:spPr/>
    </dgm:pt>
    <dgm:pt modelId="{DFD43637-EE0D-4F2F-9BC4-0DA3210358B3}" type="pres">
      <dgm:prSet presAssocID="{5BEFF691-553A-4EF0-8830-5375CC262ED5}" presName="topConnNode1" presStyleLbl="node1" presStyleIdx="0" presStyleCnt="0"/>
      <dgm:spPr/>
    </dgm:pt>
    <dgm:pt modelId="{721305D5-6A8C-4F53-8E3A-0AE65F02AF18}" type="pres">
      <dgm:prSet presAssocID="{5BEFF691-553A-4EF0-8830-5375CC262ED5}" presName="hierChild2" presStyleCnt="0"/>
      <dgm:spPr/>
    </dgm:pt>
    <dgm:pt modelId="{E3839A0A-2FF5-44A6-BDDE-7CE13969740F}" type="pres">
      <dgm:prSet presAssocID="{41FF9BB1-B751-4D79-95CA-3017ECEC0DF7}" presName="Name28" presStyleLbl="parChTrans1D2" presStyleIdx="2" presStyleCnt="4"/>
      <dgm:spPr/>
    </dgm:pt>
    <dgm:pt modelId="{34C56123-EEEE-49D4-92BD-F1B299CF653B}" type="pres">
      <dgm:prSet presAssocID="{C7117094-46CF-4C8A-96B7-CA4ACA33B83D}" presName="hierRoot2" presStyleCnt="0">
        <dgm:presLayoutVars>
          <dgm:hierBranch val="init"/>
        </dgm:presLayoutVars>
      </dgm:prSet>
      <dgm:spPr/>
    </dgm:pt>
    <dgm:pt modelId="{FBCD778D-D645-4C2B-89D6-25723501C112}" type="pres">
      <dgm:prSet presAssocID="{C7117094-46CF-4C8A-96B7-CA4ACA33B83D}" presName="rootComposite2" presStyleCnt="0"/>
      <dgm:spPr/>
    </dgm:pt>
    <dgm:pt modelId="{82048CFB-7174-4992-8A74-0F17290A8056}" type="pres">
      <dgm:prSet presAssocID="{C7117094-46CF-4C8A-96B7-CA4ACA33B83D}" presName="rootText2" presStyleLbl="alignAcc1" presStyleIdx="0" presStyleCnt="0">
        <dgm:presLayoutVars>
          <dgm:chPref val="3"/>
        </dgm:presLayoutVars>
      </dgm:prSet>
      <dgm:spPr/>
    </dgm:pt>
    <dgm:pt modelId="{9BF19DAD-2092-4299-B00A-D5B0DC1B6EB3}" type="pres">
      <dgm:prSet presAssocID="{C7117094-46CF-4C8A-96B7-CA4ACA33B83D}" presName="topArc2" presStyleLbl="parChTrans1D1" presStyleIdx="12" presStyleCnt="20"/>
      <dgm:spPr/>
    </dgm:pt>
    <dgm:pt modelId="{1B76DB74-E083-4436-9498-194DCC5DE35E}" type="pres">
      <dgm:prSet presAssocID="{C7117094-46CF-4C8A-96B7-CA4ACA33B83D}" presName="bottomArc2" presStyleLbl="parChTrans1D1" presStyleIdx="13" presStyleCnt="20"/>
      <dgm:spPr/>
    </dgm:pt>
    <dgm:pt modelId="{EF8FB177-7C7C-4FBD-A596-8F10812772E7}" type="pres">
      <dgm:prSet presAssocID="{C7117094-46CF-4C8A-96B7-CA4ACA33B83D}" presName="topConnNode2" presStyleLbl="node2" presStyleIdx="0" presStyleCnt="0"/>
      <dgm:spPr/>
    </dgm:pt>
    <dgm:pt modelId="{0AD59443-9D36-4AAF-BB97-2F177B47A6EA}" type="pres">
      <dgm:prSet presAssocID="{C7117094-46CF-4C8A-96B7-CA4ACA33B83D}" presName="hierChild4" presStyleCnt="0"/>
      <dgm:spPr/>
    </dgm:pt>
    <dgm:pt modelId="{C920D993-9678-4C49-A4BF-5B046C79BA21}" type="pres">
      <dgm:prSet presAssocID="{E5BCBEF5-A64D-477D-B373-1337367E0EE9}" presName="Name28" presStyleLbl="parChTrans1D3" presStyleIdx="2" presStyleCnt="4"/>
      <dgm:spPr/>
    </dgm:pt>
    <dgm:pt modelId="{19F058E5-3997-4D9F-974D-FA2601D38610}" type="pres">
      <dgm:prSet presAssocID="{EA222ACD-896F-4012-9356-83E92242290C}" presName="hierRoot2" presStyleCnt="0">
        <dgm:presLayoutVars>
          <dgm:hierBranch val="init"/>
        </dgm:presLayoutVars>
      </dgm:prSet>
      <dgm:spPr/>
    </dgm:pt>
    <dgm:pt modelId="{1E6B23B7-D17B-4786-9500-E37C4717C126}" type="pres">
      <dgm:prSet presAssocID="{EA222ACD-896F-4012-9356-83E92242290C}" presName="rootComposite2" presStyleCnt="0"/>
      <dgm:spPr/>
    </dgm:pt>
    <dgm:pt modelId="{7596AF36-17FB-4692-A8A7-EC75576B3B4D}" type="pres">
      <dgm:prSet presAssocID="{EA222ACD-896F-4012-9356-83E92242290C}" presName="rootText2" presStyleLbl="alignAcc1" presStyleIdx="0" presStyleCnt="0" custLinFactNeighborX="-47713" custLinFactNeighborY="77419">
        <dgm:presLayoutVars>
          <dgm:chPref val="3"/>
        </dgm:presLayoutVars>
      </dgm:prSet>
      <dgm:spPr/>
    </dgm:pt>
    <dgm:pt modelId="{4ED3D537-1D7E-474F-A746-BA5F8C1B2249}" type="pres">
      <dgm:prSet presAssocID="{EA222ACD-896F-4012-9356-83E92242290C}" presName="topArc2" presStyleLbl="parChTrans1D1" presStyleIdx="14" presStyleCnt="20"/>
      <dgm:spPr/>
    </dgm:pt>
    <dgm:pt modelId="{1AAE8E70-7EA1-4D91-9625-4FC7254851EC}" type="pres">
      <dgm:prSet presAssocID="{EA222ACD-896F-4012-9356-83E92242290C}" presName="bottomArc2" presStyleLbl="parChTrans1D1" presStyleIdx="15" presStyleCnt="20"/>
      <dgm:spPr/>
    </dgm:pt>
    <dgm:pt modelId="{4DAAFCEF-9BA1-4EB6-9B64-39D445F566E4}" type="pres">
      <dgm:prSet presAssocID="{EA222ACD-896F-4012-9356-83E92242290C}" presName="topConnNode2" presStyleLbl="node3" presStyleIdx="0" presStyleCnt="0"/>
      <dgm:spPr/>
    </dgm:pt>
    <dgm:pt modelId="{2CD6C664-3AC8-4685-AF1F-5DFAE1514601}" type="pres">
      <dgm:prSet presAssocID="{EA222ACD-896F-4012-9356-83E92242290C}" presName="hierChild4" presStyleCnt="0"/>
      <dgm:spPr/>
    </dgm:pt>
    <dgm:pt modelId="{C0811991-22CE-47FA-B78C-81F8F30673C8}" type="pres">
      <dgm:prSet presAssocID="{EA222ACD-896F-4012-9356-83E92242290C}" presName="hierChild5" presStyleCnt="0"/>
      <dgm:spPr/>
    </dgm:pt>
    <dgm:pt modelId="{BB05A99F-0D5D-4354-88AF-D239AB7B0BA9}" type="pres">
      <dgm:prSet presAssocID="{0F191F4F-FBF8-4F56-80B6-9983FCE6CA0A}" presName="Name28" presStyleLbl="parChTrans1D3" presStyleIdx="3" presStyleCnt="4"/>
      <dgm:spPr/>
    </dgm:pt>
    <dgm:pt modelId="{076D6ADB-1AD2-4334-B933-AB12776BFFFF}" type="pres">
      <dgm:prSet presAssocID="{129B9885-EC41-42CA-8FFA-97CC96295EA3}" presName="hierRoot2" presStyleCnt="0">
        <dgm:presLayoutVars>
          <dgm:hierBranch val="init"/>
        </dgm:presLayoutVars>
      </dgm:prSet>
      <dgm:spPr/>
    </dgm:pt>
    <dgm:pt modelId="{884B8470-B640-450B-83BF-DF9E48CD9B21}" type="pres">
      <dgm:prSet presAssocID="{129B9885-EC41-42CA-8FFA-97CC96295EA3}" presName="rootComposite2" presStyleCnt="0"/>
      <dgm:spPr/>
    </dgm:pt>
    <dgm:pt modelId="{49BBCE00-295A-4665-8166-F0EBD12E815D}" type="pres">
      <dgm:prSet presAssocID="{129B9885-EC41-42CA-8FFA-97CC96295EA3}" presName="rootText2" presStyleLbl="alignAcc1" presStyleIdx="0" presStyleCnt="0" custLinFactY="-100000" custLinFactNeighborX="49084" custLinFactNeighborY="-113736">
        <dgm:presLayoutVars>
          <dgm:chPref val="3"/>
        </dgm:presLayoutVars>
      </dgm:prSet>
      <dgm:spPr/>
    </dgm:pt>
    <dgm:pt modelId="{03245AC4-CEE7-449A-8ED1-15DB084B7CE3}" type="pres">
      <dgm:prSet presAssocID="{129B9885-EC41-42CA-8FFA-97CC96295EA3}" presName="topArc2" presStyleLbl="parChTrans1D1" presStyleIdx="16" presStyleCnt="20"/>
      <dgm:spPr>
        <a:ln>
          <a:solidFill>
            <a:srgbClr val="FF0000"/>
          </a:solidFill>
        </a:ln>
      </dgm:spPr>
    </dgm:pt>
    <dgm:pt modelId="{9F0EF2AF-0212-4CE2-8577-E35948D33C43}" type="pres">
      <dgm:prSet presAssocID="{129B9885-EC41-42CA-8FFA-97CC96295EA3}" presName="bottomArc2" presStyleLbl="parChTrans1D1" presStyleIdx="17" presStyleCnt="20"/>
      <dgm:spPr>
        <a:ln>
          <a:solidFill>
            <a:srgbClr val="FF0000"/>
          </a:solidFill>
        </a:ln>
      </dgm:spPr>
    </dgm:pt>
    <dgm:pt modelId="{EE0ECDDE-879E-45B8-8DD5-E02F847889A1}" type="pres">
      <dgm:prSet presAssocID="{129B9885-EC41-42CA-8FFA-97CC96295EA3}" presName="topConnNode2" presStyleLbl="node3" presStyleIdx="0" presStyleCnt="0"/>
      <dgm:spPr/>
    </dgm:pt>
    <dgm:pt modelId="{03F915F7-82DD-4C47-96BA-EE6309ACC79D}" type="pres">
      <dgm:prSet presAssocID="{129B9885-EC41-42CA-8FFA-97CC96295EA3}" presName="hierChild4" presStyleCnt="0"/>
      <dgm:spPr/>
    </dgm:pt>
    <dgm:pt modelId="{D1FAE983-9B7A-424A-8EB1-9D68A1870E8F}" type="pres">
      <dgm:prSet presAssocID="{129B9885-EC41-42CA-8FFA-97CC96295EA3}" presName="hierChild5" presStyleCnt="0"/>
      <dgm:spPr/>
    </dgm:pt>
    <dgm:pt modelId="{E48B0B1D-C4E9-4CA9-9F0C-C55B097D32B4}" type="pres">
      <dgm:prSet presAssocID="{C7117094-46CF-4C8A-96B7-CA4ACA33B83D}" presName="hierChild5" presStyleCnt="0"/>
      <dgm:spPr/>
    </dgm:pt>
    <dgm:pt modelId="{7C9F9D93-59FA-4B9F-B58F-E13407FF370D}" type="pres">
      <dgm:prSet presAssocID="{3C8FED10-BBD0-42CF-BA35-C9F73F273057}" presName="Name28" presStyleLbl="parChTrans1D2" presStyleIdx="3" presStyleCnt="4"/>
      <dgm:spPr/>
    </dgm:pt>
    <dgm:pt modelId="{83FA2377-EA1E-4CF8-8A11-16F2B3DA6AD3}" type="pres">
      <dgm:prSet presAssocID="{9F2447D6-15A4-4447-85DE-1122533A227D}" presName="hierRoot2" presStyleCnt="0">
        <dgm:presLayoutVars>
          <dgm:hierBranch val="init"/>
        </dgm:presLayoutVars>
      </dgm:prSet>
      <dgm:spPr/>
    </dgm:pt>
    <dgm:pt modelId="{3C72775A-5338-48D5-A20A-4D0E1198EAA8}" type="pres">
      <dgm:prSet presAssocID="{9F2447D6-15A4-4447-85DE-1122533A227D}" presName="rootComposite2" presStyleCnt="0"/>
      <dgm:spPr/>
    </dgm:pt>
    <dgm:pt modelId="{A78A4BCB-A567-48B0-95C4-7A550F356BFF}" type="pres">
      <dgm:prSet presAssocID="{9F2447D6-15A4-4447-85DE-1122533A227D}" presName="rootText2" presStyleLbl="alignAcc1" presStyleIdx="0" presStyleCnt="0">
        <dgm:presLayoutVars>
          <dgm:chPref val="3"/>
        </dgm:presLayoutVars>
      </dgm:prSet>
      <dgm:spPr/>
    </dgm:pt>
    <dgm:pt modelId="{1F3DFE99-B038-476D-B794-A4BAD1771855}" type="pres">
      <dgm:prSet presAssocID="{9F2447D6-15A4-4447-85DE-1122533A227D}" presName="topArc2" presStyleLbl="parChTrans1D1" presStyleIdx="18" presStyleCnt="20"/>
      <dgm:spPr>
        <a:ln>
          <a:solidFill>
            <a:srgbClr val="FF0000"/>
          </a:solidFill>
        </a:ln>
      </dgm:spPr>
    </dgm:pt>
    <dgm:pt modelId="{6F121843-9B09-4EF1-A653-0B21934F7DB7}" type="pres">
      <dgm:prSet presAssocID="{9F2447D6-15A4-4447-85DE-1122533A227D}" presName="bottomArc2" presStyleLbl="parChTrans1D1" presStyleIdx="19" presStyleCnt="20"/>
      <dgm:spPr>
        <a:ln>
          <a:solidFill>
            <a:srgbClr val="FF0000"/>
          </a:solidFill>
        </a:ln>
      </dgm:spPr>
    </dgm:pt>
    <dgm:pt modelId="{B6630A5E-9A4E-417C-BC50-09E38DAFB8E6}" type="pres">
      <dgm:prSet presAssocID="{9F2447D6-15A4-4447-85DE-1122533A227D}" presName="topConnNode2" presStyleLbl="node2" presStyleIdx="0" presStyleCnt="0"/>
      <dgm:spPr/>
    </dgm:pt>
    <dgm:pt modelId="{909A71B4-F314-44CC-BFAB-17869429A6E4}" type="pres">
      <dgm:prSet presAssocID="{9F2447D6-15A4-4447-85DE-1122533A227D}" presName="hierChild4" presStyleCnt="0"/>
      <dgm:spPr/>
    </dgm:pt>
    <dgm:pt modelId="{7C526BA5-8D62-422D-A428-D4D44E84A98F}" type="pres">
      <dgm:prSet presAssocID="{9F2447D6-15A4-4447-85DE-1122533A227D}" presName="hierChild5" presStyleCnt="0"/>
      <dgm:spPr/>
    </dgm:pt>
    <dgm:pt modelId="{FF9BF59C-A4B1-4FCD-8F83-371DB8EDC63C}" type="pres">
      <dgm:prSet presAssocID="{5BEFF691-553A-4EF0-8830-5375CC262ED5}" presName="hierChild3" presStyleCnt="0"/>
      <dgm:spPr/>
    </dgm:pt>
  </dgm:ptLst>
  <dgm:cxnLst>
    <dgm:cxn modelId="{27877302-CA31-4DFF-8D50-6F70317C807F}" type="presOf" srcId="{C7117094-46CF-4C8A-96B7-CA4ACA33B83D}" destId="{EF8FB177-7C7C-4FBD-A596-8F10812772E7}" srcOrd="1" destOrd="0" presId="urn:microsoft.com/office/officeart/2008/layout/HalfCircleOrganizationChart"/>
    <dgm:cxn modelId="{E2C5300E-5DC6-4498-B501-70AAA8ADE684}" type="presOf" srcId="{41FF9BB1-B751-4D79-95CA-3017ECEC0DF7}" destId="{E3839A0A-2FF5-44A6-BDDE-7CE13969740F}" srcOrd="0" destOrd="0" presId="urn:microsoft.com/office/officeart/2008/layout/HalfCircleOrganizationChart"/>
    <dgm:cxn modelId="{F77AC80F-A84D-4216-9514-B564806A12B1}" type="presOf" srcId="{163B75CD-4E73-443E-BFC9-8E73778AAD85}" destId="{238E5FDA-3BFE-401E-BBEC-9E3E8A6691F7}" srcOrd="0" destOrd="0" presId="urn:microsoft.com/office/officeart/2008/layout/HalfCircleOrganizationChart"/>
    <dgm:cxn modelId="{9447291B-94C0-4900-9540-05E9669CD220}" type="presOf" srcId="{EA222ACD-896F-4012-9356-83E92242290C}" destId="{4DAAFCEF-9BA1-4EB6-9B64-39D445F566E4}" srcOrd="1" destOrd="0" presId="urn:microsoft.com/office/officeart/2008/layout/HalfCircleOrganizationChart"/>
    <dgm:cxn modelId="{95EFE820-F18B-4244-9A7E-BA2E0F8D3EE8}" srcId="{5BEFF691-553A-4EF0-8830-5375CC262ED5}" destId="{9F2447D6-15A4-4447-85DE-1122533A227D}" srcOrd="1" destOrd="0" parTransId="{3C8FED10-BBD0-42CF-BA35-C9F73F273057}" sibTransId="{E11F8EF6-0108-4DB9-A89F-D781E3D604FF}"/>
    <dgm:cxn modelId="{088F6B21-00E1-490E-8F89-A2BF5E0ECB28}" type="presOf" srcId="{E8BA2C66-7A10-421E-8A41-BB464B2A175F}" destId="{129B86BE-95A8-41C4-9752-C37A2FA02080}" srcOrd="0" destOrd="0" presId="urn:microsoft.com/office/officeart/2008/layout/HalfCircleOrganizationChart"/>
    <dgm:cxn modelId="{208C473C-4879-44D5-8809-4D1D0D2958D7}" type="presOf" srcId="{0F191F4F-FBF8-4F56-80B6-9983FCE6CA0A}" destId="{BB05A99F-0D5D-4354-88AF-D239AB7B0BA9}" srcOrd="0" destOrd="0" presId="urn:microsoft.com/office/officeart/2008/layout/HalfCircleOrganizationChart"/>
    <dgm:cxn modelId="{6FE2AC3F-F7E1-4B53-BF0F-605D4650AC87}" srcId="{5BEFF691-553A-4EF0-8830-5375CC262ED5}" destId="{C7117094-46CF-4C8A-96B7-CA4ACA33B83D}" srcOrd="0" destOrd="0" parTransId="{41FF9BB1-B751-4D79-95CA-3017ECEC0DF7}" sibTransId="{62D1D3DA-3D47-4602-9004-9F537F57542A}"/>
    <dgm:cxn modelId="{90F5F940-5509-4CFC-A375-7EB2B26BB5E8}" type="presOf" srcId="{E5BCBEF5-A64D-477D-B373-1337367E0EE9}" destId="{C920D993-9678-4C49-A4BF-5B046C79BA21}" srcOrd="0" destOrd="0" presId="urn:microsoft.com/office/officeart/2008/layout/HalfCircleOrganizationChart"/>
    <dgm:cxn modelId="{96BEAE41-368B-4DF3-A356-3E902CC33E1E}" type="presOf" srcId="{5D3FDA3E-A912-4DD6-A109-BE6F4ED58217}" destId="{F26D64B7-55BB-4CB9-9744-5EE3EC758A4A}" srcOrd="0" destOrd="0" presId="urn:microsoft.com/office/officeart/2008/layout/HalfCircleOrganizationChart"/>
    <dgm:cxn modelId="{BA07CC64-B0EB-4A70-A7B8-E8070CAA357E}" type="presOf" srcId="{E54B4106-0DAB-4D7E-8812-528ACE97A933}" destId="{B76A6772-AFB6-40A6-9F07-A054E3A1E5D4}" srcOrd="1" destOrd="0" presId="urn:microsoft.com/office/officeart/2008/layout/HalfCircleOrganizationChart"/>
    <dgm:cxn modelId="{0680DE65-F7CF-4708-A736-6E8DE93256FF}" type="presOf" srcId="{3C8FED10-BBD0-42CF-BA35-C9F73F273057}" destId="{7C9F9D93-59FA-4B9F-B58F-E13407FF370D}" srcOrd="0" destOrd="0" presId="urn:microsoft.com/office/officeart/2008/layout/HalfCircleOrganizationChart"/>
    <dgm:cxn modelId="{DE645167-1BC3-4036-9930-EE5184491686}" type="presOf" srcId="{EE73EAAA-81EF-4C4C-89D0-DC760A6490E9}" destId="{23A266CA-F121-4E3C-96DF-410A097E6642}" srcOrd="0" destOrd="0" presId="urn:microsoft.com/office/officeart/2008/layout/HalfCircleOrganizationChart"/>
    <dgm:cxn modelId="{1533884B-AF6F-4CBA-A4F0-C969B63CBA5D}" type="presOf" srcId="{3B20E6FA-42B2-4B67-8FE4-8714ECBD1F2D}" destId="{AC3DE140-9EBA-4017-9B8B-22A9FBFC41D8}" srcOrd="0" destOrd="0" presId="urn:microsoft.com/office/officeart/2008/layout/HalfCircleOrganizationChart"/>
    <dgm:cxn modelId="{B902146D-DA06-4AE4-A8C2-8422A08203BC}" type="presOf" srcId="{129B9885-EC41-42CA-8FFA-97CC96295EA3}" destId="{49BBCE00-295A-4665-8166-F0EBD12E815D}" srcOrd="0" destOrd="0" presId="urn:microsoft.com/office/officeart/2008/layout/HalfCircleOrganizationChart"/>
    <dgm:cxn modelId="{14A04A4E-08B6-452E-BF7C-81BC4FBB4FF0}" srcId="{5D3FDA3E-A912-4DD6-A109-BE6F4ED58217}" destId="{5FC198FA-C3B4-4564-92A3-526C5430AD5B}" srcOrd="0" destOrd="0" parTransId="{5945E4F8-284E-4ED2-A2E5-7E1BDDDF2702}" sibTransId="{726BD5BE-9437-4920-BE87-99B9BADB2499}"/>
    <dgm:cxn modelId="{C0EC4475-BEFE-4D6D-9BF8-A0BBDB659137}" type="presOf" srcId="{163B75CD-4E73-443E-BFC9-8E73778AAD85}" destId="{FF58A5FB-9E29-458F-947B-46F30AD7CCBA}" srcOrd="1" destOrd="0" presId="urn:microsoft.com/office/officeart/2008/layout/HalfCircleOrganizationChart"/>
    <dgm:cxn modelId="{39886B56-AA64-4DA2-8787-72B8D6091A7E}" type="presOf" srcId="{C7117094-46CF-4C8A-96B7-CA4ACA33B83D}" destId="{82048CFB-7174-4992-8A74-0F17290A8056}" srcOrd="0" destOrd="0" presId="urn:microsoft.com/office/officeart/2008/layout/HalfCircleOrganizationChart"/>
    <dgm:cxn modelId="{D72A5F7B-595B-4019-9293-0D15944B9A8F}" type="presOf" srcId="{5FC198FA-C3B4-4564-92A3-526C5430AD5B}" destId="{64131459-B1C0-4D85-828E-5AA6CC716204}" srcOrd="1" destOrd="0" presId="urn:microsoft.com/office/officeart/2008/layout/HalfCircleOrganizationChart"/>
    <dgm:cxn modelId="{2749EB84-BA29-4045-9099-064921C911D6}" srcId="{C7117094-46CF-4C8A-96B7-CA4ACA33B83D}" destId="{EA222ACD-896F-4012-9356-83E92242290C}" srcOrd="0" destOrd="0" parTransId="{E5BCBEF5-A64D-477D-B373-1337367E0EE9}" sibTransId="{960B0C7B-380A-4C3A-B602-444B5B85892D}"/>
    <dgm:cxn modelId="{B5CAF485-7CC7-44F8-8018-B9799E1E6720}" type="presOf" srcId="{129B9885-EC41-42CA-8FFA-97CC96295EA3}" destId="{EE0ECDDE-879E-45B8-8DD5-E02F847889A1}" srcOrd="1" destOrd="0" presId="urn:microsoft.com/office/officeart/2008/layout/HalfCircleOrganizationChart"/>
    <dgm:cxn modelId="{FF311D90-DB09-45D6-9BB6-B0627C20A0AD}" type="presOf" srcId="{5D3FDA3E-A912-4DD6-A109-BE6F4ED58217}" destId="{01EC0C84-B3B1-448D-92FB-14DEB64A48A5}" srcOrd="1" destOrd="0" presId="urn:microsoft.com/office/officeart/2008/layout/HalfCircleOrganizationChart"/>
    <dgm:cxn modelId="{7F26989C-96FB-479A-B3CF-2A8C034FF4B0}" srcId="{163B75CD-4E73-443E-BFC9-8E73778AAD85}" destId="{5D3FDA3E-A912-4DD6-A109-BE6F4ED58217}" srcOrd="0" destOrd="0" parTransId="{24796268-E9B0-4956-8BE4-CB6DDA28EBCF}" sibTransId="{6DA9DB54-BAA9-4883-B6D6-F9BCCE17AE51}"/>
    <dgm:cxn modelId="{70066BA3-0D18-4942-AC07-A594BE0504CF}" type="presOf" srcId="{5BEFF691-553A-4EF0-8830-5375CC262ED5}" destId="{DFD43637-EE0D-4F2F-9BC4-0DA3210358B3}" srcOrd="1" destOrd="0" presId="urn:microsoft.com/office/officeart/2008/layout/HalfCircleOrganizationChart"/>
    <dgm:cxn modelId="{A3A4DBA5-56FD-4ADF-8B34-1540C3646F64}" type="presOf" srcId="{F4535CAB-E5D5-4595-B04F-C25DF58AB29D}" destId="{38374D39-667B-4F07-8BDB-4EE6532315E3}" srcOrd="0" destOrd="0" presId="urn:microsoft.com/office/officeart/2008/layout/HalfCircleOrganizationChart"/>
    <dgm:cxn modelId="{EA4D28B2-232C-4727-B4D7-E0BDD20C53F4}" type="presOf" srcId="{5FC198FA-C3B4-4564-92A3-526C5430AD5B}" destId="{741C31E5-7EC0-4105-973E-281ED9616B5E}" srcOrd="0" destOrd="0" presId="urn:microsoft.com/office/officeart/2008/layout/HalfCircleOrganizationChart"/>
    <dgm:cxn modelId="{32DA37BA-1ED2-4E89-B025-8670B212A2E2}" srcId="{E8BA2C66-7A10-421E-8A41-BB464B2A175F}" destId="{163B75CD-4E73-443E-BFC9-8E73778AAD85}" srcOrd="0" destOrd="0" parTransId="{426C08B9-35AD-4D8A-8791-E7CE50BBACE7}" sibTransId="{F2070096-0BD6-474F-AAB5-2142D42E31A7}"/>
    <dgm:cxn modelId="{2A31FCBC-9D66-4FAA-8A53-35F6BF4DAD25}" srcId="{C7117094-46CF-4C8A-96B7-CA4ACA33B83D}" destId="{129B9885-EC41-42CA-8FFA-97CC96295EA3}" srcOrd="1" destOrd="0" parTransId="{0F191F4F-FBF8-4F56-80B6-9983FCE6CA0A}" sibTransId="{E08D6784-720A-4CC6-989E-4FC4608AEFE0}"/>
    <dgm:cxn modelId="{062E12C3-F675-4167-86DE-36917C6C9E31}" type="presOf" srcId="{9F2447D6-15A4-4447-85DE-1122533A227D}" destId="{B6630A5E-9A4E-417C-BC50-09E38DAFB8E6}" srcOrd="1" destOrd="0" presId="urn:microsoft.com/office/officeart/2008/layout/HalfCircleOrganizationChart"/>
    <dgm:cxn modelId="{32AE3DC5-A8C1-4398-811E-3E3365FDCB65}" type="presOf" srcId="{24796268-E9B0-4956-8BE4-CB6DDA28EBCF}" destId="{BAF35ABE-E1A7-44E9-A293-1A9859E239B3}" srcOrd="0" destOrd="0" presId="urn:microsoft.com/office/officeart/2008/layout/HalfCircleOrganizationChart"/>
    <dgm:cxn modelId="{41DE7CC8-7F05-4AD0-B753-55A02F0D136F}" type="presOf" srcId="{5BEFF691-553A-4EF0-8830-5375CC262ED5}" destId="{13B82F7E-C6D4-4AEA-814B-696F369966B1}" srcOrd="0" destOrd="0" presId="urn:microsoft.com/office/officeart/2008/layout/HalfCircleOrganizationChart"/>
    <dgm:cxn modelId="{8CE897CA-6AA8-4D16-B810-960AF01F6EC1}" srcId="{5D3FDA3E-A912-4DD6-A109-BE6F4ED58217}" destId="{E54B4106-0DAB-4D7E-8812-528ACE97A933}" srcOrd="1" destOrd="0" parTransId="{EE73EAAA-81EF-4C4C-89D0-DC760A6490E9}" sibTransId="{780B0AE4-A962-4BF3-9738-DC2B7E6EC22F}"/>
    <dgm:cxn modelId="{B63B06D2-EB3F-47A1-AB79-2E303455E0FD}" type="presOf" srcId="{5945E4F8-284E-4ED2-A2E5-7E1BDDDF2702}" destId="{96E6FA20-63C0-48D1-8E9A-C090B3B4E930}" srcOrd="0" destOrd="0" presId="urn:microsoft.com/office/officeart/2008/layout/HalfCircleOrganizationChart"/>
    <dgm:cxn modelId="{AA7327D6-27BA-466E-A12A-3538277B377A}" type="presOf" srcId="{9F2447D6-15A4-4447-85DE-1122533A227D}" destId="{A78A4BCB-A567-48B0-95C4-7A550F356BFF}" srcOrd="0" destOrd="0" presId="urn:microsoft.com/office/officeart/2008/layout/HalfCircleOrganizationChart"/>
    <dgm:cxn modelId="{38047EE0-6809-4624-9B3D-6033C4A1EDD1}" type="presOf" srcId="{E54B4106-0DAB-4D7E-8812-528ACE97A933}" destId="{096556A8-CC4A-4BB9-A220-4EB8EECC63F3}" srcOrd="0" destOrd="0" presId="urn:microsoft.com/office/officeart/2008/layout/HalfCircleOrganizationChart"/>
    <dgm:cxn modelId="{8A5C30E3-D514-4E99-B770-06BC2E1D4FA0}" type="presOf" srcId="{F4535CAB-E5D5-4595-B04F-C25DF58AB29D}" destId="{B6FA34C5-D9A2-442C-905B-E524FC7BBD8A}" srcOrd="1" destOrd="0" presId="urn:microsoft.com/office/officeart/2008/layout/HalfCircleOrganizationChart"/>
    <dgm:cxn modelId="{9A02BCE6-D2C4-49E4-8E1E-2421086E66E0}" type="presOf" srcId="{EA222ACD-896F-4012-9356-83E92242290C}" destId="{7596AF36-17FB-4692-A8A7-EC75576B3B4D}" srcOrd="0" destOrd="0" presId="urn:microsoft.com/office/officeart/2008/layout/HalfCircleOrganizationChart"/>
    <dgm:cxn modelId="{C5DA1FF4-6B57-40F8-92BA-AFC9DF82480F}" srcId="{E8BA2C66-7A10-421E-8A41-BB464B2A175F}" destId="{5BEFF691-553A-4EF0-8830-5375CC262ED5}" srcOrd="1" destOrd="0" parTransId="{903F94F1-0533-48D3-953F-3B83A29BE2EE}" sibTransId="{1A47A459-F139-4AB1-961E-290BBCE766EF}"/>
    <dgm:cxn modelId="{78B114FB-961F-4EFE-A082-91E8E8D64D1B}" srcId="{163B75CD-4E73-443E-BFC9-8E73778AAD85}" destId="{F4535CAB-E5D5-4595-B04F-C25DF58AB29D}" srcOrd="1" destOrd="0" parTransId="{3B20E6FA-42B2-4B67-8FE4-8714ECBD1F2D}" sibTransId="{2B96D649-FAA4-43C9-861F-8F1B0112618B}"/>
    <dgm:cxn modelId="{FC1FF975-02AD-4533-AF05-8F3E40E0924F}" type="presParOf" srcId="{129B86BE-95A8-41C4-9752-C37A2FA02080}" destId="{40ACF3B8-C9D2-4892-B1C9-C6F1494C495F}" srcOrd="0" destOrd="0" presId="urn:microsoft.com/office/officeart/2008/layout/HalfCircleOrganizationChart"/>
    <dgm:cxn modelId="{F897A1F0-B209-46EC-AC04-9FF95C381D30}" type="presParOf" srcId="{40ACF3B8-C9D2-4892-B1C9-C6F1494C495F}" destId="{CB91FBB9-7FD2-46AC-B533-37E295A6B71F}" srcOrd="0" destOrd="0" presId="urn:microsoft.com/office/officeart/2008/layout/HalfCircleOrganizationChart"/>
    <dgm:cxn modelId="{65CF75C6-4449-400A-A304-FD32510ED923}" type="presParOf" srcId="{CB91FBB9-7FD2-46AC-B533-37E295A6B71F}" destId="{238E5FDA-3BFE-401E-BBEC-9E3E8A6691F7}" srcOrd="0" destOrd="0" presId="urn:microsoft.com/office/officeart/2008/layout/HalfCircleOrganizationChart"/>
    <dgm:cxn modelId="{401BBA79-BD4A-450A-AD0B-B47EE643677D}" type="presParOf" srcId="{CB91FBB9-7FD2-46AC-B533-37E295A6B71F}" destId="{EF12D048-1F3E-45BB-ADF7-CFDBFBA51569}" srcOrd="1" destOrd="0" presId="urn:microsoft.com/office/officeart/2008/layout/HalfCircleOrganizationChart"/>
    <dgm:cxn modelId="{D4943606-ACBC-45EF-AFD7-5F281F4910C0}" type="presParOf" srcId="{CB91FBB9-7FD2-46AC-B533-37E295A6B71F}" destId="{25CFA88F-B5AD-4161-900E-CD7B6C1324F3}" srcOrd="2" destOrd="0" presId="urn:microsoft.com/office/officeart/2008/layout/HalfCircleOrganizationChart"/>
    <dgm:cxn modelId="{CFFCA2FF-E3BF-4E0F-BA40-685C32FFFCD9}" type="presParOf" srcId="{CB91FBB9-7FD2-46AC-B533-37E295A6B71F}" destId="{FF58A5FB-9E29-458F-947B-46F30AD7CCBA}" srcOrd="3" destOrd="0" presId="urn:microsoft.com/office/officeart/2008/layout/HalfCircleOrganizationChart"/>
    <dgm:cxn modelId="{373EE434-2BBA-4B87-B33E-1B779C72A3DD}" type="presParOf" srcId="{40ACF3B8-C9D2-4892-B1C9-C6F1494C495F}" destId="{50B571F2-9B55-4BAF-ACF4-BBC8F5E7D3A0}" srcOrd="1" destOrd="0" presId="urn:microsoft.com/office/officeart/2008/layout/HalfCircleOrganizationChart"/>
    <dgm:cxn modelId="{C32FF8AE-DFBB-4CD6-AD30-6310BA61EE4D}" type="presParOf" srcId="{50B571F2-9B55-4BAF-ACF4-BBC8F5E7D3A0}" destId="{BAF35ABE-E1A7-44E9-A293-1A9859E239B3}" srcOrd="0" destOrd="0" presId="urn:microsoft.com/office/officeart/2008/layout/HalfCircleOrganizationChart"/>
    <dgm:cxn modelId="{4BA50F6F-9315-46D9-AEA8-61AB4F24D53A}" type="presParOf" srcId="{50B571F2-9B55-4BAF-ACF4-BBC8F5E7D3A0}" destId="{27587ACF-CF5A-46C1-B222-B27F678D0D4C}" srcOrd="1" destOrd="0" presId="urn:microsoft.com/office/officeart/2008/layout/HalfCircleOrganizationChart"/>
    <dgm:cxn modelId="{26A3F4C7-C9CB-459D-9E6B-091FD252C787}" type="presParOf" srcId="{27587ACF-CF5A-46C1-B222-B27F678D0D4C}" destId="{DA013EB7-E2F3-457C-99AA-E8FD82531CBF}" srcOrd="0" destOrd="0" presId="urn:microsoft.com/office/officeart/2008/layout/HalfCircleOrganizationChart"/>
    <dgm:cxn modelId="{6F20E6E4-9E3E-4457-95C7-797A64895881}" type="presParOf" srcId="{DA013EB7-E2F3-457C-99AA-E8FD82531CBF}" destId="{F26D64B7-55BB-4CB9-9744-5EE3EC758A4A}" srcOrd="0" destOrd="0" presId="urn:microsoft.com/office/officeart/2008/layout/HalfCircleOrganizationChart"/>
    <dgm:cxn modelId="{329B0FC3-83DE-4728-A474-F54C1EF1D421}" type="presParOf" srcId="{DA013EB7-E2F3-457C-99AA-E8FD82531CBF}" destId="{DF4F67EC-68FA-42D3-8D5D-E28024CADBCE}" srcOrd="1" destOrd="0" presId="urn:microsoft.com/office/officeart/2008/layout/HalfCircleOrganizationChart"/>
    <dgm:cxn modelId="{192E08C0-22EC-4854-945B-B6348B232FBA}" type="presParOf" srcId="{DA013EB7-E2F3-457C-99AA-E8FD82531CBF}" destId="{27204291-3B2D-4FA2-9000-62EF3E07A139}" srcOrd="2" destOrd="0" presId="urn:microsoft.com/office/officeart/2008/layout/HalfCircleOrganizationChart"/>
    <dgm:cxn modelId="{C4618045-389F-4849-81D1-E5BD38AAC1BF}" type="presParOf" srcId="{DA013EB7-E2F3-457C-99AA-E8FD82531CBF}" destId="{01EC0C84-B3B1-448D-92FB-14DEB64A48A5}" srcOrd="3" destOrd="0" presId="urn:microsoft.com/office/officeart/2008/layout/HalfCircleOrganizationChart"/>
    <dgm:cxn modelId="{E41E2793-784A-42DE-BB5F-271BB553BE25}" type="presParOf" srcId="{27587ACF-CF5A-46C1-B222-B27F678D0D4C}" destId="{501ED257-86E5-4F08-A534-A53A31CC3BAA}" srcOrd="1" destOrd="0" presId="urn:microsoft.com/office/officeart/2008/layout/HalfCircleOrganizationChart"/>
    <dgm:cxn modelId="{C91CB3C8-F012-4772-A8E4-804669102925}" type="presParOf" srcId="{501ED257-86E5-4F08-A534-A53A31CC3BAA}" destId="{96E6FA20-63C0-48D1-8E9A-C090B3B4E930}" srcOrd="0" destOrd="0" presId="urn:microsoft.com/office/officeart/2008/layout/HalfCircleOrganizationChart"/>
    <dgm:cxn modelId="{04A186A5-A073-4CD8-8AF7-ABF2EC17BF87}" type="presParOf" srcId="{501ED257-86E5-4F08-A534-A53A31CC3BAA}" destId="{60E113AB-9405-40A7-80AE-F4CE2848EC9F}" srcOrd="1" destOrd="0" presId="urn:microsoft.com/office/officeart/2008/layout/HalfCircleOrganizationChart"/>
    <dgm:cxn modelId="{BD401E5A-BC2F-4A91-BA7D-5B2630C2B48A}" type="presParOf" srcId="{60E113AB-9405-40A7-80AE-F4CE2848EC9F}" destId="{54A2583D-7618-49AD-AC0D-57A876F4F892}" srcOrd="0" destOrd="0" presId="urn:microsoft.com/office/officeart/2008/layout/HalfCircleOrganizationChart"/>
    <dgm:cxn modelId="{5A5DC678-E580-445C-AC27-162E64F12BAB}" type="presParOf" srcId="{54A2583D-7618-49AD-AC0D-57A876F4F892}" destId="{741C31E5-7EC0-4105-973E-281ED9616B5E}" srcOrd="0" destOrd="0" presId="urn:microsoft.com/office/officeart/2008/layout/HalfCircleOrganizationChart"/>
    <dgm:cxn modelId="{962D3B44-8DDA-42EA-8403-9AD385F91ABE}" type="presParOf" srcId="{54A2583D-7618-49AD-AC0D-57A876F4F892}" destId="{157C78E7-2017-40B2-873A-D32E3B19FF82}" srcOrd="1" destOrd="0" presId="urn:microsoft.com/office/officeart/2008/layout/HalfCircleOrganizationChart"/>
    <dgm:cxn modelId="{4DE42A1C-A8F5-444B-9DB7-3387BC44DB25}" type="presParOf" srcId="{54A2583D-7618-49AD-AC0D-57A876F4F892}" destId="{94D83171-99C8-4428-AC2D-49ABA73284FB}" srcOrd="2" destOrd="0" presId="urn:microsoft.com/office/officeart/2008/layout/HalfCircleOrganizationChart"/>
    <dgm:cxn modelId="{4F51AEFA-D4E9-4D80-BD6D-ADD1A84031D2}" type="presParOf" srcId="{54A2583D-7618-49AD-AC0D-57A876F4F892}" destId="{64131459-B1C0-4D85-828E-5AA6CC716204}" srcOrd="3" destOrd="0" presId="urn:microsoft.com/office/officeart/2008/layout/HalfCircleOrganizationChart"/>
    <dgm:cxn modelId="{31687F8C-EB40-478D-B10A-AF9A544E84E9}" type="presParOf" srcId="{60E113AB-9405-40A7-80AE-F4CE2848EC9F}" destId="{C3A2F4F0-0C90-43F8-B636-F06F230CC23E}" srcOrd="1" destOrd="0" presId="urn:microsoft.com/office/officeart/2008/layout/HalfCircleOrganizationChart"/>
    <dgm:cxn modelId="{6AA1ACD1-5399-40EE-B535-0C06F7965AEC}" type="presParOf" srcId="{60E113AB-9405-40A7-80AE-F4CE2848EC9F}" destId="{DA2C612E-D0D6-4DAF-8D47-C30348DB18E8}" srcOrd="2" destOrd="0" presId="urn:microsoft.com/office/officeart/2008/layout/HalfCircleOrganizationChart"/>
    <dgm:cxn modelId="{2D54C20A-C081-4CBD-B10C-621FE5F91222}" type="presParOf" srcId="{501ED257-86E5-4F08-A534-A53A31CC3BAA}" destId="{23A266CA-F121-4E3C-96DF-410A097E6642}" srcOrd="2" destOrd="0" presId="urn:microsoft.com/office/officeart/2008/layout/HalfCircleOrganizationChart"/>
    <dgm:cxn modelId="{2DB5A8A7-E040-450D-B495-3666A9A3564B}" type="presParOf" srcId="{501ED257-86E5-4F08-A534-A53A31CC3BAA}" destId="{EF05E9E2-134D-4177-9A6B-9D32FF2BBE16}" srcOrd="3" destOrd="0" presId="urn:microsoft.com/office/officeart/2008/layout/HalfCircleOrganizationChart"/>
    <dgm:cxn modelId="{2873AFFB-0AC9-4B68-B2B5-BF282D37A0CD}" type="presParOf" srcId="{EF05E9E2-134D-4177-9A6B-9D32FF2BBE16}" destId="{DFE79771-1C6C-4813-B4EC-CE83D7ADDBD0}" srcOrd="0" destOrd="0" presId="urn:microsoft.com/office/officeart/2008/layout/HalfCircleOrganizationChart"/>
    <dgm:cxn modelId="{A674FE29-9FED-409D-A286-9FA20F61B103}" type="presParOf" srcId="{DFE79771-1C6C-4813-B4EC-CE83D7ADDBD0}" destId="{096556A8-CC4A-4BB9-A220-4EB8EECC63F3}" srcOrd="0" destOrd="0" presId="urn:microsoft.com/office/officeart/2008/layout/HalfCircleOrganizationChart"/>
    <dgm:cxn modelId="{CCC6914D-85D8-40E8-9EF5-27333232AABD}" type="presParOf" srcId="{DFE79771-1C6C-4813-B4EC-CE83D7ADDBD0}" destId="{97FF2C56-6B5D-4418-9709-F557E679282C}" srcOrd="1" destOrd="0" presId="urn:microsoft.com/office/officeart/2008/layout/HalfCircleOrganizationChart"/>
    <dgm:cxn modelId="{CF350E17-7F9B-4B57-AD41-4E3B51142F48}" type="presParOf" srcId="{DFE79771-1C6C-4813-B4EC-CE83D7ADDBD0}" destId="{D75BC018-931C-4EFE-97E9-2E6C9BDDC6E6}" srcOrd="2" destOrd="0" presId="urn:microsoft.com/office/officeart/2008/layout/HalfCircleOrganizationChart"/>
    <dgm:cxn modelId="{F076DA03-CD97-4644-B4A9-ADAC7D5721BF}" type="presParOf" srcId="{DFE79771-1C6C-4813-B4EC-CE83D7ADDBD0}" destId="{B76A6772-AFB6-40A6-9F07-A054E3A1E5D4}" srcOrd="3" destOrd="0" presId="urn:microsoft.com/office/officeart/2008/layout/HalfCircleOrganizationChart"/>
    <dgm:cxn modelId="{F593CE59-B64B-4F2B-9A4A-A1111D3237FC}" type="presParOf" srcId="{EF05E9E2-134D-4177-9A6B-9D32FF2BBE16}" destId="{993084A0-71AA-40FC-876D-D338159ADA8C}" srcOrd="1" destOrd="0" presId="urn:microsoft.com/office/officeart/2008/layout/HalfCircleOrganizationChart"/>
    <dgm:cxn modelId="{F9D8DE8F-F461-4693-9D39-F4278EC29613}" type="presParOf" srcId="{EF05E9E2-134D-4177-9A6B-9D32FF2BBE16}" destId="{EFEEE27E-B201-4850-8415-E1B8566BF603}" srcOrd="2" destOrd="0" presId="urn:microsoft.com/office/officeart/2008/layout/HalfCircleOrganizationChart"/>
    <dgm:cxn modelId="{4457BC94-5132-41BC-800B-70D526011540}" type="presParOf" srcId="{27587ACF-CF5A-46C1-B222-B27F678D0D4C}" destId="{B910DB89-8FD8-4B76-9DDE-46E30B2BC6CE}" srcOrd="2" destOrd="0" presId="urn:microsoft.com/office/officeart/2008/layout/HalfCircleOrganizationChart"/>
    <dgm:cxn modelId="{71B2AE88-275B-4F0A-B684-2BB07DDE5908}" type="presParOf" srcId="{50B571F2-9B55-4BAF-ACF4-BBC8F5E7D3A0}" destId="{AC3DE140-9EBA-4017-9B8B-22A9FBFC41D8}" srcOrd="2" destOrd="0" presId="urn:microsoft.com/office/officeart/2008/layout/HalfCircleOrganizationChart"/>
    <dgm:cxn modelId="{DBEE8F97-B8B3-419C-A201-E73FCA16901A}" type="presParOf" srcId="{50B571F2-9B55-4BAF-ACF4-BBC8F5E7D3A0}" destId="{78836C61-0875-40C2-9C5F-F49454A73334}" srcOrd="3" destOrd="0" presId="urn:microsoft.com/office/officeart/2008/layout/HalfCircleOrganizationChart"/>
    <dgm:cxn modelId="{F9EEE0AF-8E70-4250-9AFC-505124BDA54D}" type="presParOf" srcId="{78836C61-0875-40C2-9C5F-F49454A73334}" destId="{9F7717DF-4032-49FC-B9C3-B420B32F1F53}" srcOrd="0" destOrd="0" presId="urn:microsoft.com/office/officeart/2008/layout/HalfCircleOrganizationChart"/>
    <dgm:cxn modelId="{E76F1E10-6743-416A-8C74-E5F43E4BB07B}" type="presParOf" srcId="{9F7717DF-4032-49FC-B9C3-B420B32F1F53}" destId="{38374D39-667B-4F07-8BDB-4EE6532315E3}" srcOrd="0" destOrd="0" presId="urn:microsoft.com/office/officeart/2008/layout/HalfCircleOrganizationChart"/>
    <dgm:cxn modelId="{C00F4414-B83F-4EF2-9D17-1D4CB0A10A6C}" type="presParOf" srcId="{9F7717DF-4032-49FC-B9C3-B420B32F1F53}" destId="{4577CE3D-33C0-42A1-95D0-ED368904AF65}" srcOrd="1" destOrd="0" presId="urn:microsoft.com/office/officeart/2008/layout/HalfCircleOrganizationChart"/>
    <dgm:cxn modelId="{E44A1DF7-5AB7-4974-9375-5CE88FA02C2A}" type="presParOf" srcId="{9F7717DF-4032-49FC-B9C3-B420B32F1F53}" destId="{5B643D90-1965-4839-8EFC-EA6EC121E5DC}" srcOrd="2" destOrd="0" presId="urn:microsoft.com/office/officeart/2008/layout/HalfCircleOrganizationChart"/>
    <dgm:cxn modelId="{37022921-D956-4D2C-A1D2-78BA4ABAFADA}" type="presParOf" srcId="{9F7717DF-4032-49FC-B9C3-B420B32F1F53}" destId="{B6FA34C5-D9A2-442C-905B-E524FC7BBD8A}" srcOrd="3" destOrd="0" presId="urn:microsoft.com/office/officeart/2008/layout/HalfCircleOrganizationChart"/>
    <dgm:cxn modelId="{BC756D7E-B5E6-4C18-8DA0-65D6022B28E8}" type="presParOf" srcId="{78836C61-0875-40C2-9C5F-F49454A73334}" destId="{E07BF620-68C3-4082-B936-06F00ADA114E}" srcOrd="1" destOrd="0" presId="urn:microsoft.com/office/officeart/2008/layout/HalfCircleOrganizationChart"/>
    <dgm:cxn modelId="{A676508E-58AA-46A7-806A-3D21C1C5C68F}" type="presParOf" srcId="{78836C61-0875-40C2-9C5F-F49454A73334}" destId="{FF7B9548-7DDD-42EC-9D21-4F0B901AFFCF}" srcOrd="2" destOrd="0" presId="urn:microsoft.com/office/officeart/2008/layout/HalfCircleOrganizationChart"/>
    <dgm:cxn modelId="{99321310-F2E9-428A-A62D-2F9889D12AEC}" type="presParOf" srcId="{40ACF3B8-C9D2-4892-B1C9-C6F1494C495F}" destId="{646574DA-0AE9-4771-AF21-1E92BE40FE01}" srcOrd="2" destOrd="0" presId="urn:microsoft.com/office/officeart/2008/layout/HalfCircleOrganizationChart"/>
    <dgm:cxn modelId="{3A094310-059E-4217-92E6-C703C8379B8B}" type="presParOf" srcId="{129B86BE-95A8-41C4-9752-C37A2FA02080}" destId="{3AD0EF95-C911-4745-BE6C-C71FEB90DF2B}" srcOrd="1" destOrd="0" presId="urn:microsoft.com/office/officeart/2008/layout/HalfCircleOrganizationChart"/>
    <dgm:cxn modelId="{4DE79B1F-4E1D-41EE-A266-EBD92C00C434}" type="presParOf" srcId="{3AD0EF95-C911-4745-BE6C-C71FEB90DF2B}" destId="{87AE4C6C-6F95-4F53-8C3E-2D065AA8A0F7}" srcOrd="0" destOrd="0" presId="urn:microsoft.com/office/officeart/2008/layout/HalfCircleOrganizationChart"/>
    <dgm:cxn modelId="{BEAE28ED-BC53-4ECD-8917-092DEEE4D504}" type="presParOf" srcId="{87AE4C6C-6F95-4F53-8C3E-2D065AA8A0F7}" destId="{13B82F7E-C6D4-4AEA-814B-696F369966B1}" srcOrd="0" destOrd="0" presId="urn:microsoft.com/office/officeart/2008/layout/HalfCircleOrganizationChart"/>
    <dgm:cxn modelId="{A998F1CB-C9A5-4C4D-A161-1DE388AF2FC8}" type="presParOf" srcId="{87AE4C6C-6F95-4F53-8C3E-2D065AA8A0F7}" destId="{AB86CBEB-ADCD-40ED-911C-B0BCC27EC498}" srcOrd="1" destOrd="0" presId="urn:microsoft.com/office/officeart/2008/layout/HalfCircleOrganizationChart"/>
    <dgm:cxn modelId="{D5404256-DA22-4092-A7EB-2A4FB2CE0E99}" type="presParOf" srcId="{87AE4C6C-6F95-4F53-8C3E-2D065AA8A0F7}" destId="{B6074F14-3711-489A-AA8F-7AF8C615FB3C}" srcOrd="2" destOrd="0" presId="urn:microsoft.com/office/officeart/2008/layout/HalfCircleOrganizationChart"/>
    <dgm:cxn modelId="{71122F01-F01C-432A-9ED2-970532F4DCAA}" type="presParOf" srcId="{87AE4C6C-6F95-4F53-8C3E-2D065AA8A0F7}" destId="{DFD43637-EE0D-4F2F-9BC4-0DA3210358B3}" srcOrd="3" destOrd="0" presId="urn:microsoft.com/office/officeart/2008/layout/HalfCircleOrganizationChart"/>
    <dgm:cxn modelId="{EE55ADB4-092A-4B8D-8654-4833F5B02A76}" type="presParOf" srcId="{3AD0EF95-C911-4745-BE6C-C71FEB90DF2B}" destId="{721305D5-6A8C-4F53-8E3A-0AE65F02AF18}" srcOrd="1" destOrd="0" presId="urn:microsoft.com/office/officeart/2008/layout/HalfCircleOrganizationChart"/>
    <dgm:cxn modelId="{8A74A1E0-517A-4536-9D50-C2C6B8F9D2B4}" type="presParOf" srcId="{721305D5-6A8C-4F53-8E3A-0AE65F02AF18}" destId="{E3839A0A-2FF5-44A6-BDDE-7CE13969740F}" srcOrd="0" destOrd="0" presId="urn:microsoft.com/office/officeart/2008/layout/HalfCircleOrganizationChart"/>
    <dgm:cxn modelId="{546DE7FF-0E30-4851-91DE-6EBE1FFFC4C8}" type="presParOf" srcId="{721305D5-6A8C-4F53-8E3A-0AE65F02AF18}" destId="{34C56123-EEEE-49D4-92BD-F1B299CF653B}" srcOrd="1" destOrd="0" presId="urn:microsoft.com/office/officeart/2008/layout/HalfCircleOrganizationChart"/>
    <dgm:cxn modelId="{E798C0BD-41B2-4396-82DA-4DDAF342BB1E}" type="presParOf" srcId="{34C56123-EEEE-49D4-92BD-F1B299CF653B}" destId="{FBCD778D-D645-4C2B-89D6-25723501C112}" srcOrd="0" destOrd="0" presId="urn:microsoft.com/office/officeart/2008/layout/HalfCircleOrganizationChart"/>
    <dgm:cxn modelId="{B1E35BB8-E4E7-4E08-A978-E1297969116B}" type="presParOf" srcId="{FBCD778D-D645-4C2B-89D6-25723501C112}" destId="{82048CFB-7174-4992-8A74-0F17290A8056}" srcOrd="0" destOrd="0" presId="urn:microsoft.com/office/officeart/2008/layout/HalfCircleOrganizationChart"/>
    <dgm:cxn modelId="{823EF0B0-4121-42CB-BA12-F1BD8777C99E}" type="presParOf" srcId="{FBCD778D-D645-4C2B-89D6-25723501C112}" destId="{9BF19DAD-2092-4299-B00A-D5B0DC1B6EB3}" srcOrd="1" destOrd="0" presId="urn:microsoft.com/office/officeart/2008/layout/HalfCircleOrganizationChart"/>
    <dgm:cxn modelId="{A047B34F-2E35-45FA-9628-593B7836B1AF}" type="presParOf" srcId="{FBCD778D-D645-4C2B-89D6-25723501C112}" destId="{1B76DB74-E083-4436-9498-194DCC5DE35E}" srcOrd="2" destOrd="0" presId="urn:microsoft.com/office/officeart/2008/layout/HalfCircleOrganizationChart"/>
    <dgm:cxn modelId="{F016C6D4-E278-4CCE-9EBB-A8055936CDBE}" type="presParOf" srcId="{FBCD778D-D645-4C2B-89D6-25723501C112}" destId="{EF8FB177-7C7C-4FBD-A596-8F10812772E7}" srcOrd="3" destOrd="0" presId="urn:microsoft.com/office/officeart/2008/layout/HalfCircleOrganizationChart"/>
    <dgm:cxn modelId="{921D1C52-FE3C-436C-851E-C059929D68F0}" type="presParOf" srcId="{34C56123-EEEE-49D4-92BD-F1B299CF653B}" destId="{0AD59443-9D36-4AAF-BB97-2F177B47A6EA}" srcOrd="1" destOrd="0" presId="urn:microsoft.com/office/officeart/2008/layout/HalfCircleOrganizationChart"/>
    <dgm:cxn modelId="{08FFB4E6-A28A-481E-8EE8-E657D5B93056}" type="presParOf" srcId="{0AD59443-9D36-4AAF-BB97-2F177B47A6EA}" destId="{C920D993-9678-4C49-A4BF-5B046C79BA21}" srcOrd="0" destOrd="0" presId="urn:microsoft.com/office/officeart/2008/layout/HalfCircleOrganizationChart"/>
    <dgm:cxn modelId="{47EA70C1-E80A-4D16-9083-ED4755ABB53C}" type="presParOf" srcId="{0AD59443-9D36-4AAF-BB97-2F177B47A6EA}" destId="{19F058E5-3997-4D9F-974D-FA2601D38610}" srcOrd="1" destOrd="0" presId="urn:microsoft.com/office/officeart/2008/layout/HalfCircleOrganizationChart"/>
    <dgm:cxn modelId="{8B4A3515-E3F0-4A6B-8356-1674118AE0BA}" type="presParOf" srcId="{19F058E5-3997-4D9F-974D-FA2601D38610}" destId="{1E6B23B7-D17B-4786-9500-E37C4717C126}" srcOrd="0" destOrd="0" presId="urn:microsoft.com/office/officeart/2008/layout/HalfCircleOrganizationChart"/>
    <dgm:cxn modelId="{5E440FDF-E776-4BC3-BC47-DAE6B9A94087}" type="presParOf" srcId="{1E6B23B7-D17B-4786-9500-E37C4717C126}" destId="{7596AF36-17FB-4692-A8A7-EC75576B3B4D}" srcOrd="0" destOrd="0" presId="urn:microsoft.com/office/officeart/2008/layout/HalfCircleOrganizationChart"/>
    <dgm:cxn modelId="{F85F4810-0C48-4D78-B9EB-0252DC35A1E3}" type="presParOf" srcId="{1E6B23B7-D17B-4786-9500-E37C4717C126}" destId="{4ED3D537-1D7E-474F-A746-BA5F8C1B2249}" srcOrd="1" destOrd="0" presId="urn:microsoft.com/office/officeart/2008/layout/HalfCircleOrganizationChart"/>
    <dgm:cxn modelId="{1B4547A0-3650-4B5C-BACF-A08F5A783ED5}" type="presParOf" srcId="{1E6B23B7-D17B-4786-9500-E37C4717C126}" destId="{1AAE8E70-7EA1-4D91-9625-4FC7254851EC}" srcOrd="2" destOrd="0" presId="urn:microsoft.com/office/officeart/2008/layout/HalfCircleOrganizationChart"/>
    <dgm:cxn modelId="{FECAA2D3-4C30-491B-A533-9651530586C5}" type="presParOf" srcId="{1E6B23B7-D17B-4786-9500-E37C4717C126}" destId="{4DAAFCEF-9BA1-4EB6-9B64-39D445F566E4}" srcOrd="3" destOrd="0" presId="urn:microsoft.com/office/officeart/2008/layout/HalfCircleOrganizationChart"/>
    <dgm:cxn modelId="{42FC3564-4937-4795-AB88-0E44780025A7}" type="presParOf" srcId="{19F058E5-3997-4D9F-974D-FA2601D38610}" destId="{2CD6C664-3AC8-4685-AF1F-5DFAE1514601}" srcOrd="1" destOrd="0" presId="urn:microsoft.com/office/officeart/2008/layout/HalfCircleOrganizationChart"/>
    <dgm:cxn modelId="{E3E0EFC8-9C0E-42E6-B514-2F75D40CC46A}" type="presParOf" srcId="{19F058E5-3997-4D9F-974D-FA2601D38610}" destId="{C0811991-22CE-47FA-B78C-81F8F30673C8}" srcOrd="2" destOrd="0" presId="urn:microsoft.com/office/officeart/2008/layout/HalfCircleOrganizationChart"/>
    <dgm:cxn modelId="{B3A95A2E-9F58-4371-A0A1-1F42D319C2AA}" type="presParOf" srcId="{0AD59443-9D36-4AAF-BB97-2F177B47A6EA}" destId="{BB05A99F-0D5D-4354-88AF-D239AB7B0BA9}" srcOrd="2" destOrd="0" presId="urn:microsoft.com/office/officeart/2008/layout/HalfCircleOrganizationChart"/>
    <dgm:cxn modelId="{02CD22A9-5BEA-4617-A270-A61D852ED103}" type="presParOf" srcId="{0AD59443-9D36-4AAF-BB97-2F177B47A6EA}" destId="{076D6ADB-1AD2-4334-B933-AB12776BFFFF}" srcOrd="3" destOrd="0" presId="urn:microsoft.com/office/officeart/2008/layout/HalfCircleOrganizationChart"/>
    <dgm:cxn modelId="{EAB60EF9-A825-49CE-B6E9-918987BC2394}" type="presParOf" srcId="{076D6ADB-1AD2-4334-B933-AB12776BFFFF}" destId="{884B8470-B640-450B-83BF-DF9E48CD9B21}" srcOrd="0" destOrd="0" presId="urn:microsoft.com/office/officeart/2008/layout/HalfCircleOrganizationChart"/>
    <dgm:cxn modelId="{C75A78A9-A99D-45B3-B846-B36B0279BC21}" type="presParOf" srcId="{884B8470-B640-450B-83BF-DF9E48CD9B21}" destId="{49BBCE00-295A-4665-8166-F0EBD12E815D}" srcOrd="0" destOrd="0" presId="urn:microsoft.com/office/officeart/2008/layout/HalfCircleOrganizationChart"/>
    <dgm:cxn modelId="{37E9DF8B-07F0-4011-92AF-1035619653D5}" type="presParOf" srcId="{884B8470-B640-450B-83BF-DF9E48CD9B21}" destId="{03245AC4-CEE7-449A-8ED1-15DB084B7CE3}" srcOrd="1" destOrd="0" presId="urn:microsoft.com/office/officeart/2008/layout/HalfCircleOrganizationChart"/>
    <dgm:cxn modelId="{55654E3D-9F47-41FE-882A-4650CC773741}" type="presParOf" srcId="{884B8470-B640-450B-83BF-DF9E48CD9B21}" destId="{9F0EF2AF-0212-4CE2-8577-E35948D33C43}" srcOrd="2" destOrd="0" presId="urn:microsoft.com/office/officeart/2008/layout/HalfCircleOrganizationChart"/>
    <dgm:cxn modelId="{1BAB3E72-CDF7-414D-8D28-F173A10AA9A7}" type="presParOf" srcId="{884B8470-B640-450B-83BF-DF9E48CD9B21}" destId="{EE0ECDDE-879E-45B8-8DD5-E02F847889A1}" srcOrd="3" destOrd="0" presId="urn:microsoft.com/office/officeart/2008/layout/HalfCircleOrganizationChart"/>
    <dgm:cxn modelId="{5687E73D-7C59-4429-9515-A97682E4A13A}" type="presParOf" srcId="{076D6ADB-1AD2-4334-B933-AB12776BFFFF}" destId="{03F915F7-82DD-4C47-96BA-EE6309ACC79D}" srcOrd="1" destOrd="0" presId="urn:microsoft.com/office/officeart/2008/layout/HalfCircleOrganizationChart"/>
    <dgm:cxn modelId="{4A06F102-015A-4058-BA1D-CEC1B5D27E42}" type="presParOf" srcId="{076D6ADB-1AD2-4334-B933-AB12776BFFFF}" destId="{D1FAE983-9B7A-424A-8EB1-9D68A1870E8F}" srcOrd="2" destOrd="0" presId="urn:microsoft.com/office/officeart/2008/layout/HalfCircleOrganizationChart"/>
    <dgm:cxn modelId="{A23EDDF9-777E-4E59-BC9B-72DB55D15C6E}" type="presParOf" srcId="{34C56123-EEEE-49D4-92BD-F1B299CF653B}" destId="{E48B0B1D-C4E9-4CA9-9F0C-C55B097D32B4}" srcOrd="2" destOrd="0" presId="urn:microsoft.com/office/officeart/2008/layout/HalfCircleOrganizationChart"/>
    <dgm:cxn modelId="{E74206CB-0472-4B85-81F3-E17AB8898B3B}" type="presParOf" srcId="{721305D5-6A8C-4F53-8E3A-0AE65F02AF18}" destId="{7C9F9D93-59FA-4B9F-B58F-E13407FF370D}" srcOrd="2" destOrd="0" presId="urn:microsoft.com/office/officeart/2008/layout/HalfCircleOrganizationChart"/>
    <dgm:cxn modelId="{725A8180-FCBC-43B3-9A2B-1705042D2907}" type="presParOf" srcId="{721305D5-6A8C-4F53-8E3A-0AE65F02AF18}" destId="{83FA2377-EA1E-4CF8-8A11-16F2B3DA6AD3}" srcOrd="3" destOrd="0" presId="urn:microsoft.com/office/officeart/2008/layout/HalfCircleOrganizationChart"/>
    <dgm:cxn modelId="{FFC0D005-486A-4BF2-BC26-BAE4C06A2E60}" type="presParOf" srcId="{83FA2377-EA1E-4CF8-8A11-16F2B3DA6AD3}" destId="{3C72775A-5338-48D5-A20A-4D0E1198EAA8}" srcOrd="0" destOrd="0" presId="urn:microsoft.com/office/officeart/2008/layout/HalfCircleOrganizationChart"/>
    <dgm:cxn modelId="{02980C7C-E6B7-49CC-9EF2-452700EBE892}" type="presParOf" srcId="{3C72775A-5338-48D5-A20A-4D0E1198EAA8}" destId="{A78A4BCB-A567-48B0-95C4-7A550F356BFF}" srcOrd="0" destOrd="0" presId="urn:microsoft.com/office/officeart/2008/layout/HalfCircleOrganizationChart"/>
    <dgm:cxn modelId="{D03EB804-A766-4FE5-9301-5EFB6865575F}" type="presParOf" srcId="{3C72775A-5338-48D5-A20A-4D0E1198EAA8}" destId="{1F3DFE99-B038-476D-B794-A4BAD1771855}" srcOrd="1" destOrd="0" presId="urn:microsoft.com/office/officeart/2008/layout/HalfCircleOrganizationChart"/>
    <dgm:cxn modelId="{916C7BE4-77B1-45A3-A174-C9AD1CC89944}" type="presParOf" srcId="{3C72775A-5338-48D5-A20A-4D0E1198EAA8}" destId="{6F121843-9B09-4EF1-A653-0B21934F7DB7}" srcOrd="2" destOrd="0" presId="urn:microsoft.com/office/officeart/2008/layout/HalfCircleOrganizationChart"/>
    <dgm:cxn modelId="{C332D954-4887-4B9E-A67C-49204DF5E8ED}" type="presParOf" srcId="{3C72775A-5338-48D5-A20A-4D0E1198EAA8}" destId="{B6630A5E-9A4E-417C-BC50-09E38DAFB8E6}" srcOrd="3" destOrd="0" presId="urn:microsoft.com/office/officeart/2008/layout/HalfCircleOrganizationChart"/>
    <dgm:cxn modelId="{8D3D1DF1-B856-400C-B41E-294892C9CE5F}" type="presParOf" srcId="{83FA2377-EA1E-4CF8-8A11-16F2B3DA6AD3}" destId="{909A71B4-F314-44CC-BFAB-17869429A6E4}" srcOrd="1" destOrd="0" presId="urn:microsoft.com/office/officeart/2008/layout/HalfCircleOrganizationChart"/>
    <dgm:cxn modelId="{B6051737-F807-4007-9402-9B153F4F02CA}" type="presParOf" srcId="{83FA2377-EA1E-4CF8-8A11-16F2B3DA6AD3}" destId="{7C526BA5-8D62-422D-A428-D4D44E84A98F}" srcOrd="2" destOrd="0" presId="urn:microsoft.com/office/officeart/2008/layout/HalfCircleOrganizationChart"/>
    <dgm:cxn modelId="{A0A12F36-3BBF-4269-9C73-509862851F17}" type="presParOf" srcId="{3AD0EF95-C911-4745-BE6C-C71FEB90DF2B}" destId="{FF9BF59C-A4B1-4FCD-8F83-371DB8EDC63C}" srcOrd="2" destOrd="0" presId="urn:microsoft.com/office/officeart/2008/layout/HalfCircleOrganizationChart"/>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20A548C-1497-432F-A53D-1788CADE1BF3}">
      <dsp:nvSpPr>
        <dsp:cNvPr id="0" name=""/>
        <dsp:cNvSpPr/>
      </dsp:nvSpPr>
      <dsp:spPr>
        <a:xfrm>
          <a:off x="1943100" y="0"/>
          <a:ext cx="1600200" cy="1600200"/>
        </a:xfrm>
        <a:prstGeom prst="triangle">
          <a:avLst/>
        </a:prstGeom>
        <a:solidFill>
          <a:schemeClr val="lt1">
            <a:hueOff val="0"/>
            <a:satOff val="0"/>
            <a:lumOff val="0"/>
            <a:alphaOff val="0"/>
          </a:schemeClr>
        </a:solidFill>
        <a:ln w="19050" cap="flat" cmpd="sng" algn="ctr">
          <a:solidFill>
            <a:schemeClr val="accent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22275">
            <a:lnSpc>
              <a:spcPct val="90000"/>
            </a:lnSpc>
            <a:spcBef>
              <a:spcPct val="0"/>
            </a:spcBef>
            <a:spcAft>
              <a:spcPct val="35000"/>
            </a:spcAft>
            <a:buNone/>
          </a:pPr>
          <a:r>
            <a:rPr lang="es-CO" sz="950" kern="1200">
              <a:latin typeface="Times New Roman" panose="02020603050405020304" pitchFamily="18" charset="0"/>
              <a:cs typeface="Times New Roman" panose="02020603050405020304" pitchFamily="18" charset="0"/>
            </a:rPr>
            <a:t>Cadena de Suministro Farmaceutica y Medicamentos</a:t>
          </a:r>
          <a:r>
            <a:rPr lang="es-CO" sz="950" b="1" kern="1200">
              <a:latin typeface="Times New Roman" panose="02020603050405020304" pitchFamily="18" charset="0"/>
              <a:cs typeface="Times New Roman" panose="02020603050405020304" pitchFamily="18" charset="0"/>
            </a:rPr>
            <a:t>(PSCM)</a:t>
          </a:r>
        </a:p>
      </dsp:txBody>
      <dsp:txXfrm>
        <a:off x="2343150" y="800100"/>
        <a:ext cx="800100" cy="800100"/>
      </dsp:txXfrm>
    </dsp:sp>
    <dsp:sp modelId="{CA93D0CC-5A9C-42DD-8CEC-5B3F5FB9099F}">
      <dsp:nvSpPr>
        <dsp:cNvPr id="0" name=""/>
        <dsp:cNvSpPr/>
      </dsp:nvSpPr>
      <dsp:spPr>
        <a:xfrm>
          <a:off x="1143000" y="1600200"/>
          <a:ext cx="1600200" cy="1600200"/>
        </a:xfrm>
        <a:prstGeom prst="triangle">
          <a:avLst/>
        </a:prstGeom>
        <a:solidFill>
          <a:schemeClr val="lt1">
            <a:hueOff val="0"/>
            <a:satOff val="0"/>
            <a:lumOff val="0"/>
            <a:alphaOff val="0"/>
          </a:schemeClr>
        </a:solidFill>
        <a:ln w="19050" cap="flat" cmpd="sng" algn="ctr">
          <a:solidFill>
            <a:schemeClr val="accent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es-CO" sz="1050" kern="1200">
              <a:latin typeface="Times New Roman" panose="02020603050405020304" pitchFamily="18" charset="0"/>
              <a:cs typeface="Times New Roman" panose="02020603050405020304" pitchFamily="18" charset="0"/>
            </a:rPr>
            <a:t>Cadena de Suministro Hospitalaria </a:t>
          </a:r>
          <a:r>
            <a:rPr lang="es-CO" sz="1050" b="1" kern="1200">
              <a:latin typeface="Times New Roman" panose="02020603050405020304" pitchFamily="18" charset="0"/>
              <a:cs typeface="Times New Roman" panose="02020603050405020304" pitchFamily="18" charset="0"/>
            </a:rPr>
            <a:t>(CSH-H)</a:t>
          </a:r>
        </a:p>
      </dsp:txBody>
      <dsp:txXfrm>
        <a:off x="1543050" y="2400300"/>
        <a:ext cx="800100" cy="800100"/>
      </dsp:txXfrm>
    </dsp:sp>
    <dsp:sp modelId="{C0423DFA-7001-497D-B500-5434575764A9}">
      <dsp:nvSpPr>
        <dsp:cNvPr id="0" name=""/>
        <dsp:cNvSpPr/>
      </dsp:nvSpPr>
      <dsp:spPr>
        <a:xfrm rot="10800000">
          <a:off x="1943100" y="1600200"/>
          <a:ext cx="1600200" cy="1600200"/>
        </a:xfrm>
        <a:prstGeom prst="triangle">
          <a:avLst/>
        </a:prstGeom>
        <a:solidFill>
          <a:schemeClr val="lt1">
            <a:hueOff val="0"/>
            <a:satOff val="0"/>
            <a:lumOff val="0"/>
            <a:alphaOff val="0"/>
          </a:schemeClr>
        </a:solidFill>
        <a:ln w="19050" cap="flat" cmpd="sng" algn="ctr">
          <a:solidFill>
            <a:schemeClr val="accent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endParaRPr lang="es-CO" sz="1200" kern="1200">
            <a:latin typeface="Times New Roman" panose="02020603050405020304" pitchFamily="18" charset="0"/>
            <a:cs typeface="Times New Roman" panose="02020603050405020304" pitchFamily="18" charset="0"/>
          </a:endParaRPr>
        </a:p>
        <a:p>
          <a:pPr marL="0" lvl="0" indent="0" algn="ctr" defTabSz="533400">
            <a:lnSpc>
              <a:spcPct val="90000"/>
            </a:lnSpc>
            <a:spcBef>
              <a:spcPct val="0"/>
            </a:spcBef>
            <a:spcAft>
              <a:spcPct val="35000"/>
            </a:spcAft>
            <a:buNone/>
          </a:pPr>
          <a:r>
            <a:rPr lang="es-CO" sz="1200" kern="1200">
              <a:latin typeface="Times New Roman" panose="02020603050405020304" pitchFamily="18" charset="0"/>
              <a:cs typeface="Times New Roman" panose="02020603050405020304" pitchFamily="18" charset="0"/>
            </a:rPr>
            <a:t>Cadena de Suministro sector Salud </a:t>
          </a:r>
          <a:r>
            <a:rPr lang="es-CO" sz="1200" b="1" kern="1200">
              <a:latin typeface="Times New Roman" panose="02020603050405020304" pitchFamily="18" charset="0"/>
              <a:cs typeface="Times New Roman" panose="02020603050405020304" pitchFamily="18" charset="0"/>
            </a:rPr>
            <a:t>(SCH)</a:t>
          </a:r>
        </a:p>
      </dsp:txBody>
      <dsp:txXfrm rot="10800000">
        <a:off x="2343150" y="1600200"/>
        <a:ext cx="800100" cy="800100"/>
      </dsp:txXfrm>
    </dsp:sp>
    <dsp:sp modelId="{A0B9C873-3CE7-4E1A-8995-1A10F7A2DD49}">
      <dsp:nvSpPr>
        <dsp:cNvPr id="0" name=""/>
        <dsp:cNvSpPr/>
      </dsp:nvSpPr>
      <dsp:spPr>
        <a:xfrm>
          <a:off x="2743200" y="1600200"/>
          <a:ext cx="1600200" cy="1600200"/>
        </a:xfrm>
        <a:prstGeom prst="triangle">
          <a:avLst/>
        </a:prstGeom>
        <a:solidFill>
          <a:schemeClr val="lt1">
            <a:hueOff val="0"/>
            <a:satOff val="0"/>
            <a:lumOff val="0"/>
            <a:alphaOff val="0"/>
          </a:schemeClr>
        </a:solidFill>
        <a:ln w="19050" cap="flat" cmpd="sng" algn="ctr">
          <a:solidFill>
            <a:schemeClr val="accent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66725">
            <a:lnSpc>
              <a:spcPct val="90000"/>
            </a:lnSpc>
            <a:spcBef>
              <a:spcPct val="0"/>
            </a:spcBef>
            <a:spcAft>
              <a:spcPct val="35000"/>
            </a:spcAft>
            <a:buNone/>
          </a:pPr>
          <a:r>
            <a:rPr lang="es-CO" sz="1050" kern="1200">
              <a:latin typeface="Times New Roman" panose="02020603050405020304" pitchFamily="18" charset="0"/>
              <a:cs typeface="Times New Roman" panose="02020603050405020304" pitchFamily="18" charset="0"/>
            </a:rPr>
            <a:t>Cadena de Suministro de la sangre </a:t>
          </a:r>
          <a:r>
            <a:rPr lang="es-CO" sz="1050" b="1" kern="1200">
              <a:latin typeface="Times New Roman" panose="02020603050405020304" pitchFamily="18" charset="0"/>
              <a:cs typeface="Times New Roman" panose="02020603050405020304" pitchFamily="18" charset="0"/>
            </a:rPr>
            <a:t>(BSC)</a:t>
          </a:r>
        </a:p>
      </dsp:txBody>
      <dsp:txXfrm>
        <a:off x="3143250" y="2400300"/>
        <a:ext cx="800100" cy="80010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C9F9D93-59FA-4B9F-B58F-E13407FF370D}">
      <dsp:nvSpPr>
        <dsp:cNvPr id="0" name=""/>
        <dsp:cNvSpPr/>
      </dsp:nvSpPr>
      <dsp:spPr>
        <a:xfrm>
          <a:off x="4639474" y="1185481"/>
          <a:ext cx="795737" cy="276206"/>
        </a:xfrm>
        <a:custGeom>
          <a:avLst/>
          <a:gdLst/>
          <a:ahLst/>
          <a:cxnLst/>
          <a:rect l="0" t="0" r="0" b="0"/>
          <a:pathLst>
            <a:path>
              <a:moveTo>
                <a:pt x="0" y="0"/>
              </a:moveTo>
              <a:lnTo>
                <a:pt x="0" y="138103"/>
              </a:lnTo>
              <a:lnTo>
                <a:pt x="795737" y="138103"/>
              </a:lnTo>
              <a:lnTo>
                <a:pt x="795737" y="276206"/>
              </a:lnTo>
            </a:path>
          </a:pathLst>
        </a:cu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sp>
    <dsp:sp modelId="{BB05A99F-0D5D-4354-88AF-D239AB7B0BA9}">
      <dsp:nvSpPr>
        <dsp:cNvPr id="0" name=""/>
        <dsp:cNvSpPr/>
      </dsp:nvSpPr>
      <dsp:spPr>
        <a:xfrm>
          <a:off x="3843737" y="2119321"/>
          <a:ext cx="1250609" cy="428836"/>
        </a:xfrm>
        <a:custGeom>
          <a:avLst/>
          <a:gdLst/>
          <a:ahLst/>
          <a:cxnLst/>
          <a:rect l="0" t="0" r="0" b="0"/>
          <a:pathLst>
            <a:path>
              <a:moveTo>
                <a:pt x="0" y="0"/>
              </a:moveTo>
              <a:lnTo>
                <a:pt x="0" y="428836"/>
              </a:lnTo>
              <a:lnTo>
                <a:pt x="1250609" y="428836"/>
              </a:lnTo>
            </a:path>
          </a:pathLst>
        </a:cu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sp>
    <dsp:sp modelId="{C920D993-9678-4C49-A4BF-5B046C79BA21}">
      <dsp:nvSpPr>
        <dsp:cNvPr id="0" name=""/>
        <dsp:cNvSpPr/>
      </dsp:nvSpPr>
      <dsp:spPr>
        <a:xfrm>
          <a:off x="3775486" y="2119321"/>
          <a:ext cx="91440" cy="720426"/>
        </a:xfrm>
        <a:custGeom>
          <a:avLst/>
          <a:gdLst/>
          <a:ahLst/>
          <a:cxnLst/>
          <a:rect l="0" t="0" r="0" b="0"/>
          <a:pathLst>
            <a:path>
              <a:moveTo>
                <a:pt x="68250" y="0"/>
              </a:moveTo>
              <a:lnTo>
                <a:pt x="45720" y="720426"/>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3839A0A-2FF5-44A6-BDDE-7CE13969740F}">
      <dsp:nvSpPr>
        <dsp:cNvPr id="0" name=""/>
        <dsp:cNvSpPr/>
      </dsp:nvSpPr>
      <dsp:spPr>
        <a:xfrm>
          <a:off x="3843737" y="1185481"/>
          <a:ext cx="795737" cy="276206"/>
        </a:xfrm>
        <a:custGeom>
          <a:avLst/>
          <a:gdLst/>
          <a:ahLst/>
          <a:cxnLst/>
          <a:rect l="0" t="0" r="0" b="0"/>
          <a:pathLst>
            <a:path>
              <a:moveTo>
                <a:pt x="795737" y="0"/>
              </a:moveTo>
              <a:lnTo>
                <a:pt x="795737" y="138103"/>
              </a:lnTo>
              <a:lnTo>
                <a:pt x="0" y="138103"/>
              </a:lnTo>
              <a:lnTo>
                <a:pt x="0" y="27620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C3DE140-9EBA-4017-9B8B-22A9FBFC41D8}">
      <dsp:nvSpPr>
        <dsp:cNvPr id="0" name=""/>
        <dsp:cNvSpPr/>
      </dsp:nvSpPr>
      <dsp:spPr>
        <a:xfrm>
          <a:off x="1456525" y="1185481"/>
          <a:ext cx="795737" cy="276206"/>
        </a:xfrm>
        <a:custGeom>
          <a:avLst/>
          <a:gdLst/>
          <a:ahLst/>
          <a:cxnLst/>
          <a:rect l="0" t="0" r="0" b="0"/>
          <a:pathLst>
            <a:path>
              <a:moveTo>
                <a:pt x="0" y="0"/>
              </a:moveTo>
              <a:lnTo>
                <a:pt x="0" y="138103"/>
              </a:lnTo>
              <a:lnTo>
                <a:pt x="795737" y="138103"/>
              </a:lnTo>
              <a:lnTo>
                <a:pt x="795737" y="276206"/>
              </a:lnTo>
            </a:path>
          </a:pathLst>
        </a:cu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sp>
    <dsp:sp modelId="{23A266CA-F121-4E3C-96DF-410A097E6642}">
      <dsp:nvSpPr>
        <dsp:cNvPr id="0" name=""/>
        <dsp:cNvSpPr/>
      </dsp:nvSpPr>
      <dsp:spPr>
        <a:xfrm>
          <a:off x="660787" y="2119321"/>
          <a:ext cx="1462276" cy="513506"/>
        </a:xfrm>
        <a:custGeom>
          <a:avLst/>
          <a:gdLst/>
          <a:ahLst/>
          <a:cxnLst/>
          <a:rect l="0" t="0" r="0" b="0"/>
          <a:pathLst>
            <a:path>
              <a:moveTo>
                <a:pt x="0" y="0"/>
              </a:moveTo>
              <a:lnTo>
                <a:pt x="0" y="513506"/>
              </a:lnTo>
              <a:lnTo>
                <a:pt x="1462276" y="513506"/>
              </a:lnTo>
            </a:path>
          </a:pathLst>
        </a:cu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sp>
    <dsp:sp modelId="{96E6FA20-63C0-48D1-8E9A-C090B3B4E930}">
      <dsp:nvSpPr>
        <dsp:cNvPr id="0" name=""/>
        <dsp:cNvSpPr/>
      </dsp:nvSpPr>
      <dsp:spPr>
        <a:xfrm>
          <a:off x="615067" y="2119321"/>
          <a:ext cx="91440" cy="708359"/>
        </a:xfrm>
        <a:custGeom>
          <a:avLst/>
          <a:gdLst/>
          <a:ahLst/>
          <a:cxnLst/>
          <a:rect l="0" t="0" r="0" b="0"/>
          <a:pathLst>
            <a:path>
              <a:moveTo>
                <a:pt x="45720" y="0"/>
              </a:moveTo>
              <a:lnTo>
                <a:pt x="45720" y="708359"/>
              </a:lnTo>
              <a:lnTo>
                <a:pt x="83533" y="708359"/>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AF35ABE-E1A7-44E9-A293-1A9859E239B3}">
      <dsp:nvSpPr>
        <dsp:cNvPr id="0" name=""/>
        <dsp:cNvSpPr/>
      </dsp:nvSpPr>
      <dsp:spPr>
        <a:xfrm>
          <a:off x="660787" y="1185481"/>
          <a:ext cx="795737" cy="276206"/>
        </a:xfrm>
        <a:custGeom>
          <a:avLst/>
          <a:gdLst/>
          <a:ahLst/>
          <a:cxnLst/>
          <a:rect l="0" t="0" r="0" b="0"/>
          <a:pathLst>
            <a:path>
              <a:moveTo>
                <a:pt x="795737" y="0"/>
              </a:moveTo>
              <a:lnTo>
                <a:pt x="795737" y="138103"/>
              </a:lnTo>
              <a:lnTo>
                <a:pt x="0" y="138103"/>
              </a:lnTo>
              <a:lnTo>
                <a:pt x="0" y="27620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F12D048-1F3E-45BB-ADF7-CFDBFBA51569}">
      <dsp:nvSpPr>
        <dsp:cNvPr id="0" name=""/>
        <dsp:cNvSpPr/>
      </dsp:nvSpPr>
      <dsp:spPr>
        <a:xfrm>
          <a:off x="1127707" y="527846"/>
          <a:ext cx="657634" cy="657634"/>
        </a:xfrm>
        <a:prstGeom prst="arc">
          <a:avLst>
            <a:gd name="adj1" fmla="val 13200000"/>
            <a:gd name="adj2" fmla="val 19200000"/>
          </a:avLst>
        </a:pr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5CFA88F-B5AD-4161-900E-CD7B6C1324F3}">
      <dsp:nvSpPr>
        <dsp:cNvPr id="0" name=""/>
        <dsp:cNvSpPr/>
      </dsp:nvSpPr>
      <dsp:spPr>
        <a:xfrm>
          <a:off x="1127707" y="527846"/>
          <a:ext cx="657634" cy="657634"/>
        </a:xfrm>
        <a:prstGeom prst="arc">
          <a:avLst>
            <a:gd name="adj1" fmla="val 2400000"/>
            <a:gd name="adj2" fmla="val 8400000"/>
          </a:avLst>
        </a:pr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38E5FDA-3BFE-401E-BBEC-9E3E8A6691F7}">
      <dsp:nvSpPr>
        <dsp:cNvPr id="0" name=""/>
        <dsp:cNvSpPr/>
      </dsp:nvSpPr>
      <dsp:spPr>
        <a:xfrm>
          <a:off x="798890" y="646221"/>
          <a:ext cx="1315268" cy="420885"/>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s-CO" sz="1000" kern="1200">
              <a:latin typeface="Times New Roman" panose="02020603050405020304" pitchFamily="18" charset="0"/>
              <a:cs typeface="Times New Roman" panose="02020603050405020304" pitchFamily="18" charset="0"/>
            </a:rPr>
            <a:t>Documentos encontrados a partir de la ecuación de búsqueda (1): </a:t>
          </a:r>
          <a14:m xmlns:a14="http://schemas.microsoft.com/office/drawing/2010/main">
            <m:oMath xmlns:m="http://schemas.openxmlformats.org/officeDocument/2006/math">
              <m:r>
                <a:rPr lang="es-CO" sz="1000" i="1" kern="1200">
                  <a:latin typeface="Cambria Math" panose="02040503050406030204" pitchFamily="18" charset="0"/>
                </a:rPr>
                <m:t>𝑛</m:t>
              </m:r>
              <m:r>
                <a:rPr lang="es-CO" sz="1000" i="1" kern="1200">
                  <a:latin typeface="Cambria Math" panose="02040503050406030204" pitchFamily="18" charset="0"/>
                </a:rPr>
                <m:t>=128</m:t>
              </m:r>
            </m:oMath>
          </a14:m>
          <a:endParaRPr lang="es-CO" sz="1000" kern="1200">
            <a:latin typeface="Times New Roman" panose="02020603050405020304" pitchFamily="18" charset="0"/>
            <a:cs typeface="Times New Roman" panose="02020603050405020304" pitchFamily="18" charset="0"/>
          </a:endParaRPr>
        </a:p>
      </dsp:txBody>
      <dsp:txXfrm>
        <a:off x="798890" y="646221"/>
        <a:ext cx="1315268" cy="420885"/>
      </dsp:txXfrm>
    </dsp:sp>
    <dsp:sp modelId="{DF4F67EC-68FA-42D3-8D5D-E28024CADBCE}">
      <dsp:nvSpPr>
        <dsp:cNvPr id="0" name=""/>
        <dsp:cNvSpPr/>
      </dsp:nvSpPr>
      <dsp:spPr>
        <a:xfrm>
          <a:off x="331970" y="1461687"/>
          <a:ext cx="657634" cy="657634"/>
        </a:xfrm>
        <a:prstGeom prst="arc">
          <a:avLst>
            <a:gd name="adj1" fmla="val 13200000"/>
            <a:gd name="adj2" fmla="val 19200000"/>
          </a:avLst>
        </a:pr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7204291-3B2D-4FA2-9000-62EF3E07A139}">
      <dsp:nvSpPr>
        <dsp:cNvPr id="0" name=""/>
        <dsp:cNvSpPr/>
      </dsp:nvSpPr>
      <dsp:spPr>
        <a:xfrm>
          <a:off x="331970" y="1461687"/>
          <a:ext cx="657634" cy="657634"/>
        </a:xfrm>
        <a:prstGeom prst="arc">
          <a:avLst>
            <a:gd name="adj1" fmla="val 2400000"/>
            <a:gd name="adj2" fmla="val 8400000"/>
          </a:avLst>
        </a:pr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26D64B7-55BB-4CB9-9744-5EE3EC758A4A}">
      <dsp:nvSpPr>
        <dsp:cNvPr id="0" name=""/>
        <dsp:cNvSpPr/>
      </dsp:nvSpPr>
      <dsp:spPr>
        <a:xfrm>
          <a:off x="3153" y="1580061"/>
          <a:ext cx="1315268" cy="420885"/>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s-CO" sz="1000" kern="1200">
              <a:latin typeface="Times New Roman" panose="02020603050405020304" pitchFamily="18" charset="0"/>
              <a:cs typeface="Times New Roman" panose="02020603050405020304" pitchFamily="18" charset="0"/>
            </a:rPr>
            <a:t>Artículos seleccionados luego de leer su resumen (abstract): </a:t>
          </a:r>
          <a14:m xmlns:a14="http://schemas.microsoft.com/office/drawing/2010/main">
            <m:oMath xmlns:m="http://schemas.openxmlformats.org/officeDocument/2006/math">
              <m:r>
                <a:rPr lang="es-CO" sz="1000" i="1" kern="1200">
                  <a:latin typeface="Cambria Math" panose="02040503050406030204" pitchFamily="18" charset="0"/>
                </a:rPr>
                <m:t>𝑛</m:t>
              </m:r>
              <m:r>
                <a:rPr lang="es-CO" sz="1000" i="1" kern="1200">
                  <a:latin typeface="Cambria Math" panose="02040503050406030204" pitchFamily="18" charset="0"/>
                </a:rPr>
                <m:t>=29</m:t>
              </m:r>
            </m:oMath>
          </a14:m>
          <a:endParaRPr lang="es-CO" sz="1000" kern="1200">
            <a:latin typeface="Times New Roman" panose="02020603050405020304" pitchFamily="18" charset="0"/>
            <a:cs typeface="Times New Roman" panose="02020603050405020304" pitchFamily="18" charset="0"/>
          </a:endParaRPr>
        </a:p>
      </dsp:txBody>
      <dsp:txXfrm>
        <a:off x="3153" y="1580061"/>
        <a:ext cx="1315268" cy="420885"/>
      </dsp:txXfrm>
    </dsp:sp>
    <dsp:sp modelId="{157C78E7-2017-40B2-873A-D32E3B19FF82}">
      <dsp:nvSpPr>
        <dsp:cNvPr id="0" name=""/>
        <dsp:cNvSpPr/>
      </dsp:nvSpPr>
      <dsp:spPr>
        <a:xfrm>
          <a:off x="619685" y="2709307"/>
          <a:ext cx="657634" cy="657634"/>
        </a:xfrm>
        <a:prstGeom prst="arc">
          <a:avLst>
            <a:gd name="adj1" fmla="val 13200000"/>
            <a:gd name="adj2" fmla="val 19200000"/>
          </a:avLst>
        </a:pr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4D83171-99C8-4428-AC2D-49ABA73284FB}">
      <dsp:nvSpPr>
        <dsp:cNvPr id="0" name=""/>
        <dsp:cNvSpPr/>
      </dsp:nvSpPr>
      <dsp:spPr>
        <a:xfrm>
          <a:off x="619685" y="2709307"/>
          <a:ext cx="657634" cy="657634"/>
        </a:xfrm>
        <a:prstGeom prst="arc">
          <a:avLst>
            <a:gd name="adj1" fmla="val 2400000"/>
            <a:gd name="adj2" fmla="val 8400000"/>
          </a:avLst>
        </a:pr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41C31E5-7EC0-4105-973E-281ED9616B5E}">
      <dsp:nvSpPr>
        <dsp:cNvPr id="0" name=""/>
        <dsp:cNvSpPr/>
      </dsp:nvSpPr>
      <dsp:spPr>
        <a:xfrm>
          <a:off x="290868" y="2827681"/>
          <a:ext cx="1315268" cy="420885"/>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s-CO" sz="1000" kern="1200">
              <a:latin typeface="Times New Roman" panose="02020603050405020304" pitchFamily="18" charset="0"/>
              <a:cs typeface="Times New Roman" panose="02020603050405020304" pitchFamily="18" charset="0"/>
            </a:rPr>
            <a:t>Artículos encontrados con documento completo: </a:t>
          </a:r>
          <a14:m xmlns:a14="http://schemas.microsoft.com/office/drawing/2010/main">
            <m:oMath xmlns:m="http://schemas.openxmlformats.org/officeDocument/2006/math">
              <m:r>
                <a:rPr lang="es-CO" sz="1000" i="1" kern="1200">
                  <a:latin typeface="Cambria Math" panose="02040503050406030204" pitchFamily="18" charset="0"/>
                </a:rPr>
                <m:t>𝑛</m:t>
              </m:r>
              <m:r>
                <a:rPr lang="es-CO" sz="1000" i="1" kern="1200">
                  <a:latin typeface="Cambria Math" panose="02040503050406030204" pitchFamily="18" charset="0"/>
                </a:rPr>
                <m:t>=23.</m:t>
              </m:r>
            </m:oMath>
          </a14:m>
          <a:endParaRPr lang="es-CO" sz="1000" kern="1200">
            <a:latin typeface="Times New Roman" panose="02020603050405020304" pitchFamily="18" charset="0"/>
            <a:cs typeface="Times New Roman" panose="02020603050405020304" pitchFamily="18" charset="0"/>
          </a:endParaRPr>
        </a:p>
      </dsp:txBody>
      <dsp:txXfrm>
        <a:off x="290868" y="2827681"/>
        <a:ext cx="1315268" cy="420885"/>
      </dsp:txXfrm>
    </dsp:sp>
    <dsp:sp modelId="{97FF2C56-6B5D-4418-9709-F557E679282C}">
      <dsp:nvSpPr>
        <dsp:cNvPr id="0" name=""/>
        <dsp:cNvSpPr/>
      </dsp:nvSpPr>
      <dsp:spPr>
        <a:xfrm>
          <a:off x="2044147" y="2514453"/>
          <a:ext cx="657634" cy="657634"/>
        </a:xfrm>
        <a:prstGeom prst="arc">
          <a:avLst>
            <a:gd name="adj1" fmla="val 13200000"/>
            <a:gd name="adj2" fmla="val 19200000"/>
          </a:avLst>
        </a:pr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sp>
    <dsp:sp modelId="{D75BC018-931C-4EFE-97E9-2E6C9BDDC6E6}">
      <dsp:nvSpPr>
        <dsp:cNvPr id="0" name=""/>
        <dsp:cNvSpPr/>
      </dsp:nvSpPr>
      <dsp:spPr>
        <a:xfrm>
          <a:off x="2044147" y="2514453"/>
          <a:ext cx="657634" cy="657634"/>
        </a:xfrm>
        <a:prstGeom prst="arc">
          <a:avLst>
            <a:gd name="adj1" fmla="val 2400000"/>
            <a:gd name="adj2" fmla="val 8400000"/>
          </a:avLst>
        </a:pr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sp>
    <dsp:sp modelId="{096556A8-CC4A-4BB9-A220-4EB8EECC63F3}">
      <dsp:nvSpPr>
        <dsp:cNvPr id="0" name=""/>
        <dsp:cNvSpPr/>
      </dsp:nvSpPr>
      <dsp:spPr>
        <a:xfrm>
          <a:off x="1715330" y="2632827"/>
          <a:ext cx="1315268" cy="420885"/>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s-CO" sz="1000" kern="1200">
              <a:latin typeface="Times New Roman" panose="02020603050405020304" pitchFamily="18" charset="0"/>
              <a:cs typeface="Times New Roman" panose="02020603050405020304" pitchFamily="18" charset="0"/>
            </a:rPr>
            <a:t>Artículos excluidos al no encontrar su documento completo: </a:t>
          </a:r>
          <a14:m xmlns:a14="http://schemas.microsoft.com/office/drawing/2010/main">
            <m:oMath xmlns:m="http://schemas.openxmlformats.org/officeDocument/2006/math">
              <m:r>
                <a:rPr lang="es-CO" sz="1000" i="1" kern="1200">
                  <a:latin typeface="Cambria Math" panose="02040503050406030204" pitchFamily="18" charset="0"/>
                </a:rPr>
                <m:t>𝑛</m:t>
              </m:r>
              <m:r>
                <a:rPr lang="es-CO" sz="1000" i="1" kern="1200">
                  <a:latin typeface="Cambria Math" panose="02040503050406030204" pitchFamily="18" charset="0"/>
                </a:rPr>
                <m:t>=16</m:t>
              </m:r>
            </m:oMath>
          </a14:m>
          <a:endParaRPr lang="es-CO" sz="1000" kern="1200">
            <a:latin typeface="Times New Roman" panose="02020603050405020304" pitchFamily="18" charset="0"/>
            <a:cs typeface="Times New Roman" panose="02020603050405020304" pitchFamily="18" charset="0"/>
          </a:endParaRPr>
        </a:p>
      </dsp:txBody>
      <dsp:txXfrm>
        <a:off x="1715330" y="2632827"/>
        <a:ext cx="1315268" cy="420885"/>
      </dsp:txXfrm>
    </dsp:sp>
    <dsp:sp modelId="{4577CE3D-33C0-42A1-95D0-ED368904AF65}">
      <dsp:nvSpPr>
        <dsp:cNvPr id="0" name=""/>
        <dsp:cNvSpPr/>
      </dsp:nvSpPr>
      <dsp:spPr>
        <a:xfrm>
          <a:off x="1923445" y="1461687"/>
          <a:ext cx="657634" cy="657634"/>
        </a:xfrm>
        <a:prstGeom prst="arc">
          <a:avLst>
            <a:gd name="adj1" fmla="val 13200000"/>
            <a:gd name="adj2" fmla="val 19200000"/>
          </a:avLst>
        </a:pr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sp>
    <dsp:sp modelId="{5B643D90-1965-4839-8EFC-EA6EC121E5DC}">
      <dsp:nvSpPr>
        <dsp:cNvPr id="0" name=""/>
        <dsp:cNvSpPr/>
      </dsp:nvSpPr>
      <dsp:spPr>
        <a:xfrm>
          <a:off x="1923445" y="1461687"/>
          <a:ext cx="657634" cy="657634"/>
        </a:xfrm>
        <a:prstGeom prst="arc">
          <a:avLst>
            <a:gd name="adj1" fmla="val 2400000"/>
            <a:gd name="adj2" fmla="val 8400000"/>
          </a:avLst>
        </a:pr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sp>
    <dsp:sp modelId="{38374D39-667B-4F07-8BDB-4EE6532315E3}">
      <dsp:nvSpPr>
        <dsp:cNvPr id="0" name=""/>
        <dsp:cNvSpPr/>
      </dsp:nvSpPr>
      <dsp:spPr>
        <a:xfrm>
          <a:off x="1594628" y="1580061"/>
          <a:ext cx="1315268" cy="420885"/>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s-CO" sz="1000" kern="1200">
              <a:latin typeface="Times New Roman" panose="02020603050405020304" pitchFamily="18" charset="0"/>
              <a:cs typeface="Times New Roman" panose="02020603050405020304" pitchFamily="18" charset="0"/>
            </a:rPr>
            <a:t>Documentos excluidos de forma posterior a la lectura de su resumen: </a:t>
          </a:r>
          <a14:m xmlns:a14="http://schemas.microsoft.com/office/drawing/2010/main">
            <m:oMath xmlns:m="http://schemas.openxmlformats.org/officeDocument/2006/math">
              <m:r>
                <a:rPr lang="es-CO" sz="1000" i="1" kern="1200">
                  <a:latin typeface="Cambria Math" panose="02040503050406030204" pitchFamily="18" charset="0"/>
                </a:rPr>
                <m:t>𝑛</m:t>
              </m:r>
              <m:r>
                <a:rPr lang="es-CO" sz="1000" i="1" kern="1200">
                  <a:latin typeface="Cambria Math" panose="02040503050406030204" pitchFamily="18" charset="0"/>
                </a:rPr>
                <m:t>=99</m:t>
              </m:r>
            </m:oMath>
          </a14:m>
          <a:endParaRPr lang="es-CO" sz="1000" kern="1200">
            <a:latin typeface="Times New Roman" panose="02020603050405020304" pitchFamily="18" charset="0"/>
            <a:cs typeface="Times New Roman" panose="02020603050405020304" pitchFamily="18" charset="0"/>
          </a:endParaRPr>
        </a:p>
      </dsp:txBody>
      <dsp:txXfrm>
        <a:off x="1594628" y="1580061"/>
        <a:ext cx="1315268" cy="420885"/>
      </dsp:txXfrm>
    </dsp:sp>
    <dsp:sp modelId="{AB86CBEB-ADCD-40ED-911C-B0BCC27EC498}">
      <dsp:nvSpPr>
        <dsp:cNvPr id="0" name=""/>
        <dsp:cNvSpPr/>
      </dsp:nvSpPr>
      <dsp:spPr>
        <a:xfrm>
          <a:off x="4310657" y="527846"/>
          <a:ext cx="657634" cy="657634"/>
        </a:xfrm>
        <a:prstGeom prst="arc">
          <a:avLst>
            <a:gd name="adj1" fmla="val 13200000"/>
            <a:gd name="adj2" fmla="val 19200000"/>
          </a:avLst>
        </a:pr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6074F14-3711-489A-AA8F-7AF8C615FB3C}">
      <dsp:nvSpPr>
        <dsp:cNvPr id="0" name=""/>
        <dsp:cNvSpPr/>
      </dsp:nvSpPr>
      <dsp:spPr>
        <a:xfrm>
          <a:off x="4310657" y="527846"/>
          <a:ext cx="657634" cy="657634"/>
        </a:xfrm>
        <a:prstGeom prst="arc">
          <a:avLst>
            <a:gd name="adj1" fmla="val 2400000"/>
            <a:gd name="adj2" fmla="val 8400000"/>
          </a:avLst>
        </a:pr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3B82F7E-C6D4-4AEA-814B-696F369966B1}">
      <dsp:nvSpPr>
        <dsp:cNvPr id="0" name=""/>
        <dsp:cNvSpPr/>
      </dsp:nvSpPr>
      <dsp:spPr>
        <a:xfrm>
          <a:off x="3981840" y="646221"/>
          <a:ext cx="1315268" cy="420885"/>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s-CO" sz="1000" kern="1200">
              <a:latin typeface="Times New Roman" panose="02020603050405020304" pitchFamily="18" charset="0"/>
              <a:cs typeface="Times New Roman" panose="02020603050405020304" pitchFamily="18" charset="0"/>
            </a:rPr>
            <a:t>Documentos encontrados a partir de la ecuación de búsqueda (2): </a:t>
          </a:r>
          <a14:m xmlns:a14="http://schemas.microsoft.com/office/drawing/2010/main">
            <m:oMath xmlns:m="http://schemas.openxmlformats.org/officeDocument/2006/math">
              <m:r>
                <a:rPr lang="es-CO" sz="1000" i="1" kern="1200">
                  <a:latin typeface="Cambria Math" panose="02040503050406030204" pitchFamily="18" charset="0"/>
                </a:rPr>
                <m:t>𝑛</m:t>
              </m:r>
              <m:r>
                <a:rPr lang="es-CO" sz="1000" i="1" kern="1200">
                  <a:latin typeface="Cambria Math" panose="02040503050406030204" pitchFamily="18" charset="0"/>
                </a:rPr>
                <m:t>=28</m:t>
              </m:r>
            </m:oMath>
          </a14:m>
          <a:endParaRPr lang="es-CO" sz="1000" kern="1200">
            <a:latin typeface="Times New Roman" panose="02020603050405020304" pitchFamily="18" charset="0"/>
            <a:cs typeface="Times New Roman" panose="02020603050405020304" pitchFamily="18" charset="0"/>
          </a:endParaRPr>
        </a:p>
      </dsp:txBody>
      <dsp:txXfrm>
        <a:off x="3981840" y="646221"/>
        <a:ext cx="1315268" cy="420885"/>
      </dsp:txXfrm>
    </dsp:sp>
    <dsp:sp modelId="{9BF19DAD-2092-4299-B00A-D5B0DC1B6EB3}">
      <dsp:nvSpPr>
        <dsp:cNvPr id="0" name=""/>
        <dsp:cNvSpPr/>
      </dsp:nvSpPr>
      <dsp:spPr>
        <a:xfrm>
          <a:off x="3514920" y="1461687"/>
          <a:ext cx="657634" cy="657634"/>
        </a:xfrm>
        <a:prstGeom prst="arc">
          <a:avLst>
            <a:gd name="adj1" fmla="val 13200000"/>
            <a:gd name="adj2" fmla="val 19200000"/>
          </a:avLst>
        </a:pr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B76DB74-E083-4436-9498-194DCC5DE35E}">
      <dsp:nvSpPr>
        <dsp:cNvPr id="0" name=""/>
        <dsp:cNvSpPr/>
      </dsp:nvSpPr>
      <dsp:spPr>
        <a:xfrm>
          <a:off x="3514920" y="1461687"/>
          <a:ext cx="657634" cy="657634"/>
        </a:xfrm>
        <a:prstGeom prst="arc">
          <a:avLst>
            <a:gd name="adj1" fmla="val 2400000"/>
            <a:gd name="adj2" fmla="val 8400000"/>
          </a:avLst>
        </a:pr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2048CFB-7174-4992-8A74-0F17290A8056}">
      <dsp:nvSpPr>
        <dsp:cNvPr id="0" name=""/>
        <dsp:cNvSpPr/>
      </dsp:nvSpPr>
      <dsp:spPr>
        <a:xfrm>
          <a:off x="3186103" y="1580061"/>
          <a:ext cx="1315268" cy="420885"/>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s-CO" sz="1000" kern="1200">
              <a:latin typeface="Times New Roman" panose="02020603050405020304" pitchFamily="18" charset="0"/>
              <a:cs typeface="Times New Roman" panose="02020603050405020304" pitchFamily="18" charset="0"/>
            </a:rPr>
            <a:t>Artículos seleccionados luego de leer su resumen (abstract): </a:t>
          </a:r>
          <a14:m xmlns:a14="http://schemas.microsoft.com/office/drawing/2010/main">
            <m:oMath xmlns:m="http://schemas.openxmlformats.org/officeDocument/2006/math">
              <m:r>
                <a:rPr lang="es-CO" sz="1000" i="1" kern="1200">
                  <a:latin typeface="Cambria Math" panose="02040503050406030204" pitchFamily="18" charset="0"/>
                </a:rPr>
                <m:t>𝑛</m:t>
              </m:r>
              <m:r>
                <a:rPr lang="es-CO" sz="1000" i="1" kern="1200">
                  <a:latin typeface="Cambria Math" panose="02040503050406030204" pitchFamily="18" charset="0"/>
                </a:rPr>
                <m:t>=13.</m:t>
              </m:r>
            </m:oMath>
          </a14:m>
          <a:endParaRPr lang="es-CO" sz="1000" kern="1200">
            <a:latin typeface="Times New Roman" panose="02020603050405020304" pitchFamily="18" charset="0"/>
            <a:cs typeface="Times New Roman" panose="02020603050405020304" pitchFamily="18" charset="0"/>
          </a:endParaRPr>
        </a:p>
      </dsp:txBody>
      <dsp:txXfrm>
        <a:off x="3186103" y="1580061"/>
        <a:ext cx="1315268" cy="420885"/>
      </dsp:txXfrm>
    </dsp:sp>
    <dsp:sp modelId="{4ED3D537-1D7E-474F-A746-BA5F8C1B2249}">
      <dsp:nvSpPr>
        <dsp:cNvPr id="0" name=""/>
        <dsp:cNvSpPr/>
      </dsp:nvSpPr>
      <dsp:spPr>
        <a:xfrm>
          <a:off x="3742290" y="2721373"/>
          <a:ext cx="657634" cy="657634"/>
        </a:xfrm>
        <a:prstGeom prst="arc">
          <a:avLst>
            <a:gd name="adj1" fmla="val 13200000"/>
            <a:gd name="adj2" fmla="val 19200000"/>
          </a:avLst>
        </a:pr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AAE8E70-7EA1-4D91-9625-4FC7254851EC}">
      <dsp:nvSpPr>
        <dsp:cNvPr id="0" name=""/>
        <dsp:cNvSpPr/>
      </dsp:nvSpPr>
      <dsp:spPr>
        <a:xfrm>
          <a:off x="3742290" y="2721373"/>
          <a:ext cx="657634" cy="657634"/>
        </a:xfrm>
        <a:prstGeom prst="arc">
          <a:avLst>
            <a:gd name="adj1" fmla="val 2400000"/>
            <a:gd name="adj2" fmla="val 8400000"/>
          </a:avLst>
        </a:pr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596AF36-17FB-4692-A8A7-EC75576B3B4D}">
      <dsp:nvSpPr>
        <dsp:cNvPr id="0" name=""/>
        <dsp:cNvSpPr/>
      </dsp:nvSpPr>
      <dsp:spPr>
        <a:xfrm>
          <a:off x="3413473" y="2839748"/>
          <a:ext cx="1315268" cy="420885"/>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s-CO" sz="1000" kern="1200">
              <a:latin typeface="Times New Roman" panose="02020603050405020304" pitchFamily="18" charset="0"/>
              <a:cs typeface="Times New Roman" panose="02020603050405020304" pitchFamily="18" charset="0"/>
            </a:rPr>
            <a:t>Artículos encontrados con documento completo: </a:t>
          </a:r>
          <a14:m xmlns:a14="http://schemas.microsoft.com/office/drawing/2010/main">
            <m:oMath xmlns:m="http://schemas.openxmlformats.org/officeDocument/2006/math">
              <m:r>
                <a:rPr lang="es-CO" sz="1000" i="1" kern="1200">
                  <a:latin typeface="Cambria Math" panose="02040503050406030204" pitchFamily="18" charset="0"/>
                </a:rPr>
                <m:t>𝑛</m:t>
              </m:r>
              <m:r>
                <a:rPr lang="es-CO" sz="1000" i="1" kern="1200">
                  <a:latin typeface="Cambria Math" panose="02040503050406030204" pitchFamily="18" charset="0"/>
                </a:rPr>
                <m:t>=9</m:t>
              </m:r>
            </m:oMath>
          </a14:m>
          <a:endParaRPr lang="es-CO" sz="1000" kern="1200">
            <a:latin typeface="Times New Roman" panose="02020603050405020304" pitchFamily="18" charset="0"/>
            <a:cs typeface="Times New Roman" panose="02020603050405020304" pitchFamily="18" charset="0"/>
          </a:endParaRPr>
        </a:p>
      </dsp:txBody>
      <dsp:txXfrm>
        <a:off x="3413473" y="2839748"/>
        <a:ext cx="1315268" cy="420885"/>
      </dsp:txXfrm>
    </dsp:sp>
    <dsp:sp modelId="{03245AC4-CEE7-449A-8ED1-15DB084B7CE3}">
      <dsp:nvSpPr>
        <dsp:cNvPr id="0" name=""/>
        <dsp:cNvSpPr/>
      </dsp:nvSpPr>
      <dsp:spPr>
        <a:xfrm>
          <a:off x="5015431" y="2429784"/>
          <a:ext cx="657634" cy="657634"/>
        </a:xfrm>
        <a:prstGeom prst="arc">
          <a:avLst>
            <a:gd name="adj1" fmla="val 13200000"/>
            <a:gd name="adj2" fmla="val 19200000"/>
          </a:avLst>
        </a:pr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sp>
    <dsp:sp modelId="{9F0EF2AF-0212-4CE2-8577-E35948D33C43}">
      <dsp:nvSpPr>
        <dsp:cNvPr id="0" name=""/>
        <dsp:cNvSpPr/>
      </dsp:nvSpPr>
      <dsp:spPr>
        <a:xfrm>
          <a:off x="5015431" y="2429784"/>
          <a:ext cx="657634" cy="657634"/>
        </a:xfrm>
        <a:prstGeom prst="arc">
          <a:avLst>
            <a:gd name="adj1" fmla="val 2400000"/>
            <a:gd name="adj2" fmla="val 8400000"/>
          </a:avLst>
        </a:pr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sp>
    <dsp:sp modelId="{49BBCE00-295A-4665-8166-F0EBD12E815D}">
      <dsp:nvSpPr>
        <dsp:cNvPr id="0" name=""/>
        <dsp:cNvSpPr/>
      </dsp:nvSpPr>
      <dsp:spPr>
        <a:xfrm>
          <a:off x="4686614" y="2548158"/>
          <a:ext cx="1315268" cy="420885"/>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s-CO" sz="1000" kern="1200">
              <a:latin typeface="Times New Roman" panose="02020603050405020304" pitchFamily="18" charset="0"/>
              <a:cs typeface="Times New Roman" panose="02020603050405020304" pitchFamily="18" charset="0"/>
            </a:rPr>
            <a:t>Artículos excluidos al no encontrar su documento completo: </a:t>
          </a:r>
          <a14:m xmlns:a14="http://schemas.microsoft.com/office/drawing/2010/main">
            <m:oMath xmlns:m="http://schemas.openxmlformats.org/officeDocument/2006/math">
              <m:r>
                <a:rPr lang="es-CO" sz="1000" i="1" kern="1200">
                  <a:latin typeface="Cambria Math" panose="02040503050406030204" pitchFamily="18" charset="0"/>
                </a:rPr>
                <m:t>𝑛</m:t>
              </m:r>
              <m:r>
                <a:rPr lang="es-CO" sz="1000" i="1" kern="1200">
                  <a:latin typeface="Cambria Math" panose="02040503050406030204" pitchFamily="18" charset="0"/>
                </a:rPr>
                <m:t>=4.</m:t>
              </m:r>
            </m:oMath>
          </a14:m>
          <a:endParaRPr lang="es-CO" sz="1000" kern="1200">
            <a:latin typeface="Times New Roman" panose="02020603050405020304" pitchFamily="18" charset="0"/>
            <a:cs typeface="Times New Roman" panose="02020603050405020304" pitchFamily="18" charset="0"/>
          </a:endParaRPr>
        </a:p>
      </dsp:txBody>
      <dsp:txXfrm>
        <a:off x="4686614" y="2548158"/>
        <a:ext cx="1315268" cy="420885"/>
      </dsp:txXfrm>
    </dsp:sp>
    <dsp:sp modelId="{1F3DFE99-B038-476D-B794-A4BAD1771855}">
      <dsp:nvSpPr>
        <dsp:cNvPr id="0" name=""/>
        <dsp:cNvSpPr/>
      </dsp:nvSpPr>
      <dsp:spPr>
        <a:xfrm>
          <a:off x="5106395" y="1461687"/>
          <a:ext cx="657634" cy="657634"/>
        </a:xfrm>
        <a:prstGeom prst="arc">
          <a:avLst>
            <a:gd name="adj1" fmla="val 13200000"/>
            <a:gd name="adj2" fmla="val 19200000"/>
          </a:avLst>
        </a:pr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sp>
    <dsp:sp modelId="{6F121843-9B09-4EF1-A653-0B21934F7DB7}">
      <dsp:nvSpPr>
        <dsp:cNvPr id="0" name=""/>
        <dsp:cNvSpPr/>
      </dsp:nvSpPr>
      <dsp:spPr>
        <a:xfrm>
          <a:off x="5106395" y="1461687"/>
          <a:ext cx="657634" cy="657634"/>
        </a:xfrm>
        <a:prstGeom prst="arc">
          <a:avLst>
            <a:gd name="adj1" fmla="val 2400000"/>
            <a:gd name="adj2" fmla="val 8400000"/>
          </a:avLst>
        </a:prstGeom>
        <a:noFill/>
        <a:ln w="12700" cap="flat" cmpd="sng" algn="ctr">
          <a:solidFill>
            <a:srgbClr val="FF0000"/>
          </a:solidFill>
          <a:prstDash val="solid"/>
          <a:miter lim="800000"/>
        </a:ln>
        <a:effectLst/>
      </dsp:spPr>
      <dsp:style>
        <a:lnRef idx="2">
          <a:scrgbClr r="0" g="0" b="0"/>
        </a:lnRef>
        <a:fillRef idx="0">
          <a:scrgbClr r="0" g="0" b="0"/>
        </a:fillRef>
        <a:effectRef idx="0">
          <a:scrgbClr r="0" g="0" b="0"/>
        </a:effectRef>
        <a:fontRef idx="minor"/>
      </dsp:style>
    </dsp:sp>
    <dsp:sp modelId="{A78A4BCB-A567-48B0-95C4-7A550F356BFF}">
      <dsp:nvSpPr>
        <dsp:cNvPr id="0" name=""/>
        <dsp:cNvSpPr/>
      </dsp:nvSpPr>
      <dsp:spPr>
        <a:xfrm>
          <a:off x="4777578" y="1580061"/>
          <a:ext cx="1315268" cy="420885"/>
        </a:xfrm>
        <a:prstGeom prst="rect">
          <a:avLst/>
        </a:prstGeom>
        <a:noFill/>
        <a:ln w="12700" cap="flat" cmpd="sng" algn="ctr">
          <a:noFill/>
          <a:prstDash val="solid"/>
          <a:miter lim="800000"/>
        </a:ln>
        <a:effectLst/>
        <a:sp3d/>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es-CO" sz="1000" kern="1200">
              <a:latin typeface="Times New Roman" panose="02020603050405020304" pitchFamily="18" charset="0"/>
              <a:cs typeface="Times New Roman" panose="02020603050405020304" pitchFamily="18" charset="0"/>
            </a:rPr>
            <a:t>Documentos excluidos de forma posterior a la lectura de su resumen: </a:t>
          </a:r>
          <a14:m xmlns:a14="http://schemas.microsoft.com/office/drawing/2010/main">
            <m:oMath xmlns:m="http://schemas.openxmlformats.org/officeDocument/2006/math">
              <m:r>
                <a:rPr lang="es-CO" sz="1000" i="1" kern="1200">
                  <a:latin typeface="Cambria Math" panose="02040503050406030204" pitchFamily="18" charset="0"/>
                </a:rPr>
                <m:t>𝑛</m:t>
              </m:r>
              <m:r>
                <a:rPr lang="es-CO" sz="1000" i="1" kern="1200">
                  <a:latin typeface="Cambria Math" panose="02040503050406030204" pitchFamily="18" charset="0"/>
                </a:rPr>
                <m:t>=15</m:t>
              </m:r>
            </m:oMath>
          </a14:m>
          <a:endParaRPr lang="es-CO" sz="1000" kern="1200">
            <a:latin typeface="Times New Roman" panose="02020603050405020304" pitchFamily="18" charset="0"/>
            <a:cs typeface="Times New Roman" panose="02020603050405020304" pitchFamily="18" charset="0"/>
          </a:endParaRPr>
        </a:p>
      </dsp:txBody>
      <dsp:txXfrm>
        <a:off x="4777578" y="1580061"/>
        <a:ext cx="1315268" cy="420885"/>
      </dsp:txXfrm>
    </dsp:sp>
  </dsp:spTree>
</dsp:drawing>
</file>

<file path=word/diagrams/layout1.xml><?xml version="1.0" encoding="utf-8"?>
<dgm:layoutDef xmlns:dgm="http://schemas.openxmlformats.org/drawingml/2006/diagram" xmlns:a="http://schemas.openxmlformats.org/drawingml/2006/main" uniqueId="urn:microsoft.com/office/officeart/2005/8/layout/pyramid4">
  <dgm:title val=""/>
  <dgm:desc val=""/>
  <dgm:catLst>
    <dgm:cat type="pyramid" pri="4000"/>
    <dgm:cat type="relationship" pri="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useDef="1">
    <dgm:dataModel>
      <dgm:ptLst/>
      <dgm:bg/>
      <dgm:whole/>
    </dgm:dataModel>
  </dgm:styleData>
  <dgm:clrData useDef="1">
    <dgm:dataModel>
      <dgm:ptLst/>
      <dgm:bg/>
      <dgm:whole/>
    </dgm:dataModel>
  </dgm:clrData>
  <dgm:layoutNode name="compositeShape">
    <dgm:varLst>
      <dgm:chMax val="9"/>
      <dgm:dir/>
      <dgm:resizeHandles val="exact"/>
    </dgm:varLst>
    <dgm:alg type="composite">
      <dgm:param type="ar" val="1"/>
    </dgm:alg>
    <dgm:shape xmlns:r="http://schemas.openxmlformats.org/officeDocument/2006/relationships" r:blip="">
      <dgm:adjLst/>
    </dgm:shape>
    <dgm:presOf/>
    <dgm:choose name="Name0">
      <dgm:if name="Name1" axis="ch" ptType="node" func="cnt" op="lte" val="4">
        <dgm:choose name="Name2">
          <dgm:if name="Name3" axis="ch" ptType="node" func="cnt" op="equ" val="1">
            <dgm:constrLst>
              <dgm:constr type="primFontSz" for="ch" ptType="node" op="equ" val="65"/>
              <dgm:constr type="t" for="ch" forName="triangle1"/>
              <dgm:constr type="l" for="ch" forName="triangle1"/>
              <dgm:constr type="h" for="ch" forName="triangle1" refType="h"/>
              <dgm:constr type="w" for="ch" forName="triangle1" refType="h"/>
            </dgm:constrLst>
          </dgm:if>
          <dgm:else name="Name4">
            <dgm:constrLst>
              <dgm:constr type="primFontSz" for="ch" ptType="node" op="equ" val="65"/>
              <dgm:constr type="t" for="ch" forName="triangle1"/>
              <dgm:constr type="l" for="ch" forName="triangle1" refType="h" fact="0.25"/>
              <dgm:constr type="h" for="ch" forName="triangle1" refType="h" fact="0.5"/>
              <dgm:constr type="w" for="ch" forName="triangle1" refType="h" fact="0.5"/>
              <dgm:constr type="t" for="ch" forName="triangle2" refType="h" fact="0.5"/>
              <dgm:constr type="l" for="ch" forName="triangle2"/>
              <dgm:constr type="h" for="ch" forName="triangle2" refType="h" fact="0.5"/>
              <dgm:constr type="w" for="ch" forName="triangle2" refType="h" fact="0.5"/>
              <dgm:constr type="t" for="ch" forName="triangle3" refType="h" fact="0.5"/>
              <dgm:constr type="l" for="ch" forName="triangle3" refType="h" fact="0.25"/>
              <dgm:constr type="h" for="ch" forName="triangle3" refType="h" fact="0.5"/>
              <dgm:constr type="w" for="ch" forName="triangle3" refType="h" fact="0.5"/>
              <dgm:constr type="t" for="ch" forName="triangle4" refType="h" fact="0.5"/>
              <dgm:constr type="l" for="ch" forName="triangle4" refType="h" fact="0.5"/>
              <dgm:constr type="h" for="ch" forName="triangle4" refType="h" fact="0.5"/>
              <dgm:constr type="w" for="ch" forName="triangle4" refType="h" fact="0.5"/>
            </dgm:constrLst>
          </dgm:else>
        </dgm:choose>
      </dgm:if>
      <dgm:else name="Name5">
        <dgm:constrLst>
          <dgm:constr type="primFontSz" for="ch" ptType="node" op="equ" val="65"/>
          <dgm:constr type="t" for="ch" forName="triangle1"/>
          <dgm:constr type="l" for="ch" forName="triangle1" refType="h" fact="0.33"/>
          <dgm:constr type="h" for="ch" forName="triangle1" refType="h" fact="0.33"/>
          <dgm:constr type="w" for="ch" forName="triangle1" refType="h" fact="0.33"/>
          <dgm:constr type="t" for="ch" forName="triangle2" refType="h" fact="0.33"/>
          <dgm:constr type="l" for="ch" forName="triangle2" refType="h" fact="0.165"/>
          <dgm:constr type="h" for="ch" forName="triangle2" refType="h" fact="0.33"/>
          <dgm:constr type="w" for="ch" forName="triangle2" refType="h" fact="0.33"/>
          <dgm:constr type="t" for="ch" forName="triangle3" refType="h" fact="0.33"/>
          <dgm:constr type="l" for="ch" forName="triangle3" refType="h" fact="0.33"/>
          <dgm:constr type="h" for="ch" forName="triangle3" refType="h" fact="0.33"/>
          <dgm:constr type="w" for="ch" forName="triangle3" refType="h" fact="0.33"/>
          <dgm:constr type="t" for="ch" forName="triangle4" refType="h" fact="0.33"/>
          <dgm:constr type="l" for="ch" forName="triangle4" refType="h" fact="0.495"/>
          <dgm:constr type="h" for="ch" forName="triangle4" refType="h" fact="0.33"/>
          <dgm:constr type="w" for="ch" forName="triangle4" refType="h" fact="0.33"/>
          <dgm:constr type="t" for="ch" forName="triangle5" refType="h" fact="0.66"/>
          <dgm:constr type="l" for="ch" forName="triangle5"/>
          <dgm:constr type="h" for="ch" forName="triangle5" refType="h" fact="0.33"/>
          <dgm:constr type="w" for="ch" forName="triangle5" refType="h" fact="0.33"/>
          <dgm:constr type="t" for="ch" forName="triangle6" refType="h" fact="0.66"/>
          <dgm:constr type="l" for="ch" forName="triangle6" refType="h" fact="0.165"/>
          <dgm:constr type="h" for="ch" forName="triangle6" refType="h" fact="0.33"/>
          <dgm:constr type="w" for="ch" forName="triangle6" refType="h" fact="0.33"/>
          <dgm:constr type="t" for="ch" forName="triangle7" refType="h" fact="0.66"/>
          <dgm:constr type="l" for="ch" forName="triangle7" refType="h" fact="0.33"/>
          <dgm:constr type="h" for="ch" forName="triangle7" refType="h" fact="0.33"/>
          <dgm:constr type="w" for="ch" forName="triangle7" refType="h" fact="0.33"/>
          <dgm:constr type="t" for="ch" forName="triangle8" refType="h" fact="0.66"/>
          <dgm:constr type="l" for="ch" forName="triangle8" refType="h" fact="0.495"/>
          <dgm:constr type="h" for="ch" forName="triangle8" refType="h" fact="0.33"/>
          <dgm:constr type="w" for="ch" forName="triangle8" refType="h" fact="0.33"/>
          <dgm:constr type="t" for="ch" forName="triangle9" refType="h" fact="0.66"/>
          <dgm:constr type="l" for="ch" forName="triangle9" refType="h" fact="0.66"/>
          <dgm:constr type="h" for="ch" forName="triangle9" refType="h" fact="0.33"/>
          <dgm:constr type="w" for="ch" forName="triangle9" refType="h" fact="0.33"/>
        </dgm:constrLst>
      </dgm:else>
    </dgm:choose>
    <dgm:ruleLst/>
    <dgm:choose name="Name6">
      <dgm:if name="Name7" axis="ch" ptType="node" func="cnt" op="gte" val="1">
        <dgm:layoutNode name="triangle1" styleLbl="node1">
          <dgm:varLst>
            <dgm:bulletEnabled val="1"/>
          </dgm:varLst>
          <dgm:alg type="tx">
            <dgm:param type="txAnchorVertCh" val="mid"/>
          </dgm:alg>
          <dgm:shape xmlns:r="http://schemas.openxmlformats.org/officeDocument/2006/relationships" type="triangle"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8"/>
    </dgm:choose>
    <dgm:choose name="Name9">
      <dgm:if name="Name10" axis="ch" ptType="node" func="cnt" op="gte" val="2">
        <dgm:layoutNode name="triangle2" styleLbl="node1">
          <dgm:varLst>
            <dgm:bulletEnabled val="1"/>
          </dgm:varLst>
          <dgm:alg type="tx">
            <dgm:param type="txAnchorVertCh" val="mid"/>
          </dgm:alg>
          <dgm:shape xmlns:r="http://schemas.openxmlformats.org/officeDocument/2006/relationships" type="triangle" r:blip="">
            <dgm:adjLst/>
          </dgm:shape>
          <dgm:choose name="Name11">
            <dgm:if name="Name12" func="var" arg="dir" op="equ" val="norm">
              <dgm:presOf axis="ch desOrSelf" ptType="node node" st="2 1" cnt="1 0"/>
            </dgm:if>
            <dgm:else name="Name13">
              <dgm:presOf axis="ch desOrSelf" ptType="node node" st="4 1" cnt="1 0"/>
            </dgm:else>
          </dgm:choos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triangle3" styleLbl="node1">
          <dgm:varLst>
            <dgm:bulletEnabled val="1"/>
          </dgm:varLst>
          <dgm:alg type="tx">
            <dgm:param type="txAnchorVertCh" val="mid"/>
          </dgm:alg>
          <dgm:shape xmlns:r="http://schemas.openxmlformats.org/officeDocument/2006/relationships" rot="180" type="triangle" r:blip="">
            <dgm:adjLst/>
          </dgm:shape>
          <dgm:presOf axis="ch desOrSelf" ptType="node node" st="3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triangle4" styleLbl="node1">
          <dgm:varLst>
            <dgm:bulletEnabled val="1"/>
          </dgm:varLst>
          <dgm:alg type="tx">
            <dgm:param type="txAnchorVertCh" val="mid"/>
          </dgm:alg>
          <dgm:shape xmlns:r="http://schemas.openxmlformats.org/officeDocument/2006/relationships" type="triangle" r:blip="">
            <dgm:adjLst/>
          </dgm:shape>
          <dgm:choose name="Name14">
            <dgm:if name="Name15" func="var" arg="dir" op="equ" val="norm">
              <dgm:presOf axis="ch desOrSelf" ptType="node node" st="4 1" cnt="1 0"/>
            </dgm:if>
            <dgm:else name="Name16">
              <dgm:presOf axis="ch desOrSelf" ptType="node node" st="2 1" cnt="1 0"/>
            </dgm:else>
          </dgm:choos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17"/>
    </dgm:choose>
    <dgm:choose name="Name18">
      <dgm:if name="Name19" axis="ch" ptType="node" func="cnt" op="gte" val="5">
        <dgm:layoutNode name="triangle5" styleLbl="node1">
          <dgm:varLst>
            <dgm:bulletEnabled val="1"/>
          </dgm:varLst>
          <dgm:alg type="tx">
            <dgm:param type="txAnchorVertCh" val="mid"/>
          </dgm:alg>
          <dgm:shape xmlns:r="http://schemas.openxmlformats.org/officeDocument/2006/relationships" type="triangle" r:blip="">
            <dgm:adjLst/>
          </dgm:shape>
          <dgm:choose name="Name20">
            <dgm:if name="Name21" func="var" arg="dir" op="equ" val="norm">
              <dgm:presOf axis="ch desOrSelf" ptType="node node" st="5 1" cnt="1 0"/>
            </dgm:if>
            <dgm:else name="Name22">
              <dgm:presOf axis="ch desOrSelf" ptType="node node" st="9 1" cnt="1 0"/>
            </dgm:else>
          </dgm:choos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triangle6" styleLbl="node1">
          <dgm:varLst>
            <dgm:bulletEnabled val="1"/>
          </dgm:varLst>
          <dgm:alg type="tx">
            <dgm:param type="txAnchorVertCh" val="mid"/>
          </dgm:alg>
          <dgm:shape xmlns:r="http://schemas.openxmlformats.org/officeDocument/2006/relationships" rot="180" type="triangle" r:blip="">
            <dgm:adjLst/>
          </dgm:shape>
          <dgm:choose name="Name23">
            <dgm:if name="Name24" func="var" arg="dir" op="equ" val="norm">
              <dgm:presOf axis="ch desOrSelf" ptType="node node" st="6 1" cnt="1 0"/>
            </dgm:if>
            <dgm:else name="Name25">
              <dgm:presOf axis="ch desOrSelf" ptType="node node" st="8 1" cnt="1 0"/>
            </dgm:else>
          </dgm:choos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triangle7" styleLbl="node1">
          <dgm:varLst>
            <dgm:bulletEnabled val="1"/>
          </dgm:varLst>
          <dgm:alg type="tx">
            <dgm:param type="txAnchorVertCh" val="mid"/>
          </dgm:alg>
          <dgm:shape xmlns:r="http://schemas.openxmlformats.org/officeDocument/2006/relationships" type="triangle" r:blip="">
            <dgm:adjLst/>
          </dgm:shape>
          <dgm:presOf axis="ch desOrSelf" ptType="node node" st="7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triangle8" styleLbl="node1">
          <dgm:varLst>
            <dgm:bulletEnabled val="1"/>
          </dgm:varLst>
          <dgm:alg type="tx">
            <dgm:param type="txAnchorVertCh" val="mid"/>
          </dgm:alg>
          <dgm:shape xmlns:r="http://schemas.openxmlformats.org/officeDocument/2006/relationships" rot="180" type="triangle" r:blip="">
            <dgm:adjLst/>
          </dgm:shape>
          <dgm:choose name="Name26">
            <dgm:if name="Name27" func="var" arg="dir" op="equ" val="norm">
              <dgm:presOf axis="ch desOrSelf" ptType="node node" st="8 1" cnt="1 0"/>
            </dgm:if>
            <dgm:else name="Name28">
              <dgm:presOf axis="ch desOrSelf" ptType="node node" st="6 1" cnt="1 0"/>
            </dgm:else>
          </dgm:choos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triangle9" styleLbl="node1">
          <dgm:varLst>
            <dgm:bulletEnabled val="1"/>
          </dgm:varLst>
          <dgm:alg type="tx">
            <dgm:param type="txAnchorVertCh" val="mid"/>
          </dgm:alg>
          <dgm:shape xmlns:r="http://schemas.openxmlformats.org/officeDocument/2006/relationships" type="triangle" r:blip="">
            <dgm:adjLst/>
          </dgm:shape>
          <dgm:choose name="Name29">
            <dgm:if name="Name30" func="var" arg="dir" op="equ" val="norm">
              <dgm:presOf axis="ch desOrSelf" ptType="node node" st="9 1" cnt="1 0"/>
            </dgm:if>
            <dgm:else name="Name31">
              <dgm:presOf axis="ch desOrSelf" ptType="node node" st="5 1" cnt="1 0"/>
            </dgm:else>
          </dgm:choos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2"/>
    </dgm:choose>
  </dgm:layoutNode>
</dgm:layoutDef>
</file>

<file path=word/diagrams/layout2.xml><?xml version="1.0" encoding="utf-8"?>
<dgm:layoutDef xmlns:dgm="http://schemas.openxmlformats.org/drawingml/2006/diagram" xmlns:a="http://schemas.openxmlformats.org/drawingml/2006/main" uniqueId="urn:microsoft.com/office/officeart/2008/layout/HalfCircleOrganizationChart">
  <dgm:title val=""/>
  <dgm:desc val=""/>
  <dgm:catLst>
    <dgm:cat type="hierarchy" pri="1500"/>
  </dgm:catLst>
  <dgm:sampData>
    <dgm:dataModel>
      <dgm:ptLst>
        <dgm:pt modelId="0" type="doc"/>
        <dgm:pt modelId="1">
          <dgm:prSet phldr="1"/>
        </dgm:pt>
        <dgm:pt modelId="11" type="asst">
          <dgm:prSet phldr="1"/>
        </dgm:pt>
        <dgm:pt modelId="12">
          <dgm:prSet phldr="1"/>
        </dgm:pt>
        <dgm:pt modelId="13">
          <dgm:prSet phldr="1"/>
        </dgm:pt>
        <dgm:pt modelId="14">
          <dgm:prSet phldr="1"/>
        </dgm:pt>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type="asst">
          <dgm:prSet phldr="1"/>
        </dgm:pt>
        <dgm:pt modelId="12">
          <dgm:prSet phldr="1"/>
        </dgm:pt>
        <dgm:pt modelId="13">
          <dgm:prSet phldr="1"/>
        </dgm:pt>
        <dgm:pt modelId="14">
          <dgm:prSet phldr="1"/>
        </dgm:pt>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Name0">
    <dgm:varLst>
      <dgm:orgChart val="1"/>
      <dgm:chPref val="1"/>
      <dgm:dir/>
      <dgm:animOne val="branch"/>
      <dgm:animLvl val="lvl"/>
      <dgm:resizeHandles/>
    </dgm:varLst>
    <dgm:choose name="Name1">
      <dgm:if name="Name2" func="var" arg="dir" op="equ" val="norm">
        <dgm:alg type="hierChild">
          <dgm:param type="linDir" val="fromL"/>
        </dgm:alg>
      </dgm:if>
      <dgm:else name="Name3">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2" refType="w" fact="10"/>
      <dgm:constr type="h" for="des" forName="rootComposite2"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forEach name="Name4" axis="ch">
      <dgm:forEach name="Name5" axis="self" ptType="node">
        <dgm:layoutNode name="hierRoot1">
          <dgm:varLst>
            <dgm:hierBranch val="init"/>
          </dgm:varLst>
          <dgm:choose name="Name6">
            <dgm:if name="Name7" func="var" arg="hierBranch" op="equ" val="l">
              <dgm:alg type="hierRoot">
                <dgm:param type="hierAlign" val="tR"/>
              </dgm:alg>
              <dgm:constrLst>
                <dgm:constr type="alignOff" val="0.65"/>
              </dgm:constrLst>
            </dgm:if>
            <dgm:if name="Name8" func="var" arg="hierBranch" op="equ" val="r">
              <dgm:alg type="hierRoot">
                <dgm:param type="hierAlign" val="tL"/>
              </dgm:alg>
              <dgm:constrLst>
                <dgm:constr type="alignOff" val="0.65"/>
              </dgm:constrLst>
            </dgm:if>
            <dgm:if name="Name9" func="var" arg="hierBranch" op="equ" val="hang">
              <dgm:alg type="hierRoot"/>
              <dgm:constrLst>
                <dgm:constr type="alignOff" val="0.65"/>
              </dgm:constrLst>
            </dgm:if>
            <dgm:else name="Name10">
              <dgm:alg type="hierRoot"/>
              <dgm:constrLst>
                <dgm:constr type="alignOff"/>
                <dgm:constr type="bendDist" for="des" ptType="parTrans" refType="sp" fact="0.5"/>
              </dgm:constrLst>
            </dgm:else>
          </dgm:choose>
          <dgm:shape xmlns:r="http://schemas.openxmlformats.org/officeDocument/2006/relationships" r:blip="">
            <dgm:adjLst/>
          </dgm:shape>
          <dgm:presOf/>
          <dgm:layoutNode name="rootComposite1">
            <dgm:alg type="composite"/>
            <dgm:shape xmlns:r="http://schemas.openxmlformats.org/officeDocument/2006/relationships" r:blip="">
              <dgm:adjLst/>
            </dgm:shape>
            <dgm:presOf axis="self" ptType="node" cnt="1"/>
            <dgm:choose name="Name11">
              <dgm:if name="Name12" func="var" arg="hierBranch" op="equ" val="init">
                <dgm:constrLst>
                  <dgm:constr type="l" for="ch" forName="rootText1"/>
                  <dgm:constr type="t" for="ch" forName="rootText1" refType="h" fact="0.18"/>
                  <dgm:constr type="w" for="ch" forName="rootText1" refType="w"/>
                  <dgm:constr type="h" for="ch" forName="rootText1" refType="h" fact="0.64"/>
                  <dgm:constr type="l" for="ch" forName="topArc1" refType="w" fact="0.25"/>
                  <dgm:constr type="t" for="ch" forName="topArc1"/>
                  <dgm:constr type="w" for="ch" forName="topArc1" refType="h" refFor="ch" refForName="topArc1"/>
                  <dgm:constr type="h" for="ch" forName="topArc1" refType="h"/>
                  <dgm:constr type="l" for="ch" forName="bottomArc1" refType="w" fact="0.25"/>
                  <dgm:constr type="t" for="ch" forName="bottomArc1"/>
                  <dgm:constr type="w" for="ch" forName="bottomArc1" refType="h" refFor="ch" refForName="bottomArc1"/>
                  <dgm:constr type="h" for="ch" forName="bottomArc1" refType="h"/>
                  <dgm:constr type="ctrX" for="ch" forName="topConnNode1" refType="w" fact="0.5"/>
                  <dgm:constr type="t" for="ch" forName="topConnNode1"/>
                  <dgm:constr type="w" for="ch" forName="topConnNode1" refType="h" fact="0.76"/>
                  <dgm:constr type="b" for="ch" forName="topConnNode1" refType="t" refFor="ch" refForName="rootText1"/>
                </dgm:constrLst>
              </dgm:if>
              <dgm:if name="Name13" func="var" arg="hierBranch" op="equ" val="l">
                <dgm:constrLst>
                  <dgm:constr type="l" for="ch" forName="rootText1"/>
                  <dgm:constr type="t" for="ch" forName="rootText1" refType="h" fact="0.18"/>
                  <dgm:constr type="w" for="ch" forName="rootText1" refType="w"/>
                  <dgm:constr type="h" for="ch" forName="rootText1" refType="h" fact="0.64"/>
                  <dgm:constr type="l" for="ch" forName="topArc1" refType="w" fact="0.25"/>
                  <dgm:constr type="t" for="ch" forName="topArc1"/>
                  <dgm:constr type="w" for="ch" forName="topArc1" refType="h" refFor="ch" refForName="topArc1"/>
                  <dgm:constr type="h" for="ch" forName="topArc1" refType="h"/>
                  <dgm:constr type="l" for="ch" forName="bottomArc1" refType="w" fact="0.25"/>
                  <dgm:constr type="t" for="ch" forName="bottomArc1"/>
                  <dgm:constr type="w" for="ch" forName="bottomArc1" refType="h" refFor="ch" refForName="bottomArc1"/>
                  <dgm:constr type="h" for="ch" forName="bottomArc1" refType="h"/>
                  <dgm:constr type="ctrX" for="ch" forName="topConnNode1" refType="w" fact="0.5"/>
                  <dgm:constr type="t" for="ch" forName="topConnNode1"/>
                  <dgm:constr type="w" for="ch" forName="topConnNode1" refType="h" fact="0.76"/>
                  <dgm:constr type="b" for="ch" forName="topConnNode1" refType="t" refFor="ch" refForName="rootText1"/>
                </dgm:constrLst>
              </dgm:if>
              <dgm:if name="Name14" func="var" arg="hierBranch" op="equ" val="r">
                <dgm:constrLst>
                  <dgm:constr type="l" for="ch" forName="rootText1"/>
                  <dgm:constr type="t" for="ch" forName="rootText1" refType="h" fact="0.18"/>
                  <dgm:constr type="w" for="ch" forName="rootText1" refType="w"/>
                  <dgm:constr type="h" for="ch" forName="rootText1" refType="h" fact="0.64"/>
                  <dgm:constr type="l" for="ch" forName="topArc1" refType="w" fact="0.25"/>
                  <dgm:constr type="t" for="ch" forName="topArc1"/>
                  <dgm:constr type="w" for="ch" forName="topArc1" refType="h" refFor="ch" refForName="topArc1"/>
                  <dgm:constr type="h" for="ch" forName="topArc1" refType="h"/>
                  <dgm:constr type="l" for="ch" forName="bottomArc1" refType="w" fact="0.25"/>
                  <dgm:constr type="t" for="ch" forName="bottomArc1"/>
                  <dgm:constr type="w" for="ch" forName="bottomArc1" refType="h" refFor="ch" refForName="bottomArc1"/>
                  <dgm:constr type="h" for="ch" forName="bottomArc1" refType="h"/>
                  <dgm:constr type="ctrX" for="ch" forName="topConnNode1" refType="w" fact="0.5"/>
                  <dgm:constr type="t" for="ch" forName="topConnNode1"/>
                  <dgm:constr type="w" for="ch" forName="topConnNode1" refType="h" fact="0.76"/>
                  <dgm:constr type="b" for="ch" forName="topConnNode1" refType="t" refFor="ch" refForName="rootText1"/>
                </dgm:constrLst>
              </dgm:if>
              <dgm:else name="Name15">
                <dgm:constrLst>
                  <dgm:constr type="l" for="ch" forName="rootText1"/>
                  <dgm:constr type="t" for="ch" forName="rootText1" refType="h" fact="0.18"/>
                  <dgm:constr type="w" for="ch" forName="rootText1" refType="w"/>
                  <dgm:constr type="h" for="ch" forName="rootText1" refType="h" fact="0.64"/>
                  <dgm:constr type="l" for="ch" forName="topArc1" refType="w" fact="0.25"/>
                  <dgm:constr type="t" for="ch" forName="topArc1"/>
                  <dgm:constr type="w" for="ch" forName="topArc1" refType="h" refFor="ch" refForName="topArc1"/>
                  <dgm:constr type="h" for="ch" forName="topArc1" refType="h"/>
                  <dgm:constr type="l" for="ch" forName="bottomArc1" refType="w" fact="0.25"/>
                  <dgm:constr type="t" for="ch" forName="bottomArc1"/>
                  <dgm:constr type="w" for="ch" forName="bottomArc1" refType="h" refFor="ch" refForName="bottomArc1"/>
                  <dgm:constr type="h" for="ch" forName="bottomArc1" refType="h"/>
                  <dgm:constr type="ctrX" for="ch" forName="topConnNode1" refType="w" fact="0.5"/>
                  <dgm:constr type="t" for="ch" forName="topConnNode1"/>
                  <dgm:constr type="w" for="ch" forName="topConnNode1" refType="h" fact="0.76"/>
                  <dgm:constr type="b" for="ch" forName="topConnNode1" refType="t" refFor="ch" refForName="rootText1"/>
                </dgm:constrLst>
              </dgm:else>
            </dgm:choose>
            <dgm:layoutNode name="rootText1" styleLbl="alignAcc1">
              <dgm:varLst>
                <dgm:chPref val="3"/>
              </dgm:varLst>
              <dgm:alg type="tx"/>
              <dgm:shape xmlns:r="http://schemas.openxmlformats.org/officeDocument/2006/relationships" type="rect" r:blip="" hideGeom="1">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topArc1" styleLbl="parChTrans1D1" moveWith="rootText1">
              <dgm:alg type="sp"/>
              <dgm:shape xmlns:r="http://schemas.openxmlformats.org/officeDocument/2006/relationships" type="arc" r:blip="" zOrderOff="-2">
                <dgm:adjLst>
                  <dgm:adj idx="1" val="-140"/>
                  <dgm:adj idx="2" val="-40"/>
                </dgm:adjLst>
              </dgm:shape>
              <dgm:presOf/>
            </dgm:layoutNode>
            <dgm:layoutNode name="bottomArc1" styleLbl="parChTrans1D1" moveWith="rootText1">
              <dgm:alg type="sp"/>
              <dgm:shape xmlns:r="http://schemas.openxmlformats.org/officeDocument/2006/relationships" type="arc" r:blip="" zOrderOff="-2">
                <dgm:adjLst>
                  <dgm:adj idx="1" val="40"/>
                  <dgm:adj idx="2" val="140"/>
                </dgm:adjLst>
              </dgm:shape>
              <dgm:presOf/>
            </dgm:layoutNode>
            <dgm:layoutNode name="topConnNode1" moveWith="rootText1">
              <dgm:alg type="sp"/>
              <dgm:shape xmlns:r="http://schemas.openxmlformats.org/officeDocument/2006/relationships" type="rect" r:blip="" hideGeom="1">
                <dgm:adjLst/>
              </dgm:shape>
              <dgm:presOf axis="self" ptType="node" cnt="1"/>
            </dgm:layoutNode>
          </dgm:layoutNode>
          <dgm:layoutNode name="hierChild2">
            <dgm:choose name="Name16">
              <dgm:if name="Name17" func="var" arg="hierBranch" op="equ" val="l">
                <dgm:alg type="hierChild">
                  <dgm:param type="chAlign" val="r"/>
                  <dgm:param type="linDir" val="fromT"/>
                </dgm:alg>
              </dgm:if>
              <dgm:if name="Name18" func="var" arg="hierBranch" op="equ" val="r">
                <dgm:alg type="hierChild">
                  <dgm:param type="chAlign" val="l"/>
                  <dgm:param type="linDir" val="fromT"/>
                </dgm:alg>
              </dgm:if>
              <dgm:if name="Name19" func="var" arg="hierBranch" op="equ" val="hang">
                <dgm:choose name="Name20">
                  <dgm:if name="Name21" func="var" arg="dir" op="equ" val="norm">
                    <dgm:alg type="hierChild">
                      <dgm:param type="chAlign" val="l"/>
                      <dgm:param type="linDir" val="fromL"/>
                      <dgm:param type="secChAlign" val="t"/>
                      <dgm:param type="secLinDir" val="fromT"/>
                    </dgm:alg>
                  </dgm:if>
                  <dgm:else name="Name22">
                    <dgm:alg type="hierChild">
                      <dgm:param type="chAlign" val="l"/>
                      <dgm:param type="linDir" val="fromR"/>
                      <dgm:param type="secChAlign" val="t"/>
                      <dgm:param type="secLinDir" val="fromT"/>
                    </dgm:alg>
                  </dgm:else>
                </dgm:choose>
              </dgm:if>
              <dgm:else name="Name23">
                <dgm:choose name="Name24">
                  <dgm:if name="Name25" func="var" arg="dir" op="equ" val="norm">
                    <dgm:alg type="hierChild"/>
                  </dgm:if>
                  <dgm:else name="Name26">
                    <dgm:alg type="hierChild">
                      <dgm:param type="linDir" val="fromR"/>
                    </dgm:alg>
                  </dgm:else>
                </dgm:choose>
              </dgm:else>
            </dgm:choose>
            <dgm:shape xmlns:r="http://schemas.openxmlformats.org/officeDocument/2006/relationships" r:blip="">
              <dgm:adjLst/>
            </dgm:shape>
            <dgm:presOf/>
            <dgm:forEach name="rep2a" axis="ch" ptType="nonAsst">
              <dgm:forEach name="Name27" axis="precedSib" ptType="parTrans" st="-1" cnt="1">
                <dgm:layoutNode name="Name28">
                  <dgm:choose name="Name29">
                    <dgm:if name="Name30" func="var" arg="hierBranch" op="equ" val="std">
                      <dgm:choose name="Name31">
                        <dgm:if name="Name32" axis="self" func="depth" op="lte" val="2">
                          <dgm:alg type="conn">
                            <dgm:param type="connRout" val="bend"/>
                            <dgm:param type="dim" val="1D"/>
                            <dgm:param type="endSty" val="noArr"/>
                            <dgm:param type="begPts" val="bCtr"/>
                            <dgm:param type="endPts" val="tCtr"/>
                            <dgm:param type="bendPt" val="end"/>
                            <dgm:param type="srcNode" val="bottomArc1"/>
                            <dgm:param type="dstNode" val="topArc2"/>
                          </dgm:alg>
                        </dgm:if>
                        <dgm:if name="Name33" axis="par" ptType="asst" func="cnt" op="equ" val="1">
                          <dgm:alg type="conn">
                            <dgm:param type="connRout" val="bend"/>
                            <dgm:param type="dim" val="1D"/>
                            <dgm:param type="endSty" val="noArr"/>
                            <dgm:param type="begPts" val="bCtr"/>
                            <dgm:param type="endPts" val="tCtr"/>
                            <dgm:param type="bendPt" val="end"/>
                            <dgm:param type="srcNode" val="bottomArc3"/>
                            <dgm:param type="dstNode" val="topArc2"/>
                          </dgm:alg>
                        </dgm:if>
                        <dgm:else name="Name34">
                          <dgm:alg type="conn">
                            <dgm:param type="connRout" val="bend"/>
                            <dgm:param type="dim" val="1D"/>
                            <dgm:param type="endSty" val="noArr"/>
                            <dgm:param type="begPts" val="bCtr"/>
                            <dgm:param type="endPts" val="tCtr"/>
                            <dgm:param type="bendPt" val="end"/>
                            <dgm:param type="srcNode" val="bottomArc2"/>
                            <dgm:param type="dstNode" val="topArc2"/>
                          </dgm:alg>
                        </dgm:else>
                      </dgm:choose>
                    </dgm:if>
                    <dgm:if name="Name35" func="var" arg="hierBranch" op="equ" val="init">
                      <dgm:choose name="Name36">
                        <dgm:if name="Name37" axis="self" func="depth" op="lte" val="2">
                          <dgm:choose name="Name38">
                            <dgm:if name="Name39" axis="self" func="depth" op="lte" val="2">
                              <dgm:alg type="conn">
                                <dgm:param type="connRout" val="bend"/>
                                <dgm:param type="dim" val="1D"/>
                                <dgm:param type="endSty" val="noArr"/>
                                <dgm:param type="begPts" val="bCtr"/>
                                <dgm:param type="endPts" val="tCtr"/>
                                <dgm:param type="bendPt" val="end"/>
                                <dgm:param type="srcNode" val="bottomArc1"/>
                                <dgm:param type="dstNode" val="topArc2"/>
                              </dgm:alg>
                            </dgm:if>
                            <dgm:if name="Name40" axis="par" ptType="asst" func="cnt" op="equ" val="1">
                              <dgm:alg type="conn">
                                <dgm:param type="connRout" val="bend"/>
                                <dgm:param type="dim" val="1D"/>
                                <dgm:param type="endSty" val="noArr"/>
                                <dgm:param type="begPts" val="bCtr"/>
                                <dgm:param type="endPts" val="tCtr"/>
                                <dgm:param type="bendPt" val="end"/>
                                <dgm:param type="srcNode" val="bottomArc3"/>
                                <dgm:param type="dstNode" val="topArc2"/>
                              </dgm:alg>
                            </dgm:if>
                            <dgm:else name="Name41">
                              <dgm:alg type="conn">
                                <dgm:param type="connRout" val="bend"/>
                                <dgm:param type="dim" val="1D"/>
                                <dgm:param type="endSty" val="noArr"/>
                                <dgm:param type="begPts" val="bCtr"/>
                                <dgm:param type="endPts" val="tCtr"/>
                                <dgm:param type="bendPt" val="end"/>
                                <dgm:param type="srcNode" val="bottomArc2"/>
                                <dgm:param type="dstNode" val="topArc2"/>
                              </dgm:alg>
                            </dgm:else>
                          </dgm:choose>
                        </dgm:if>
                        <dgm:else name="Name42">
                          <dgm:choose name="Name43">
                            <dgm:if name="Name44" axis="par des" func="maxDepth" op="lte" val="1">
                              <dgm:choose name="Name45">
                                <dgm:if name="Name46" axis="self" func="depth" op="lte" val="2">
                                  <dgm:alg type="conn">
                                    <dgm:param type="connRout" val="bend"/>
                                    <dgm:param type="dim" val="1D"/>
                                    <dgm:param type="endSty" val="noArr"/>
                                    <dgm:param type="begPts" val="bCtr"/>
                                    <dgm:param type="endPts" val="bL bR"/>
                                    <dgm:param type="srcNode" val="bottomArc1"/>
                                    <dgm:param type="dstNode" val="topConnNode2"/>
                                  </dgm:alg>
                                </dgm:if>
                                <dgm:if name="Name47" axis="par" ptType="asst" func="cnt" op="equ" val="1">
                                  <dgm:alg type="conn">
                                    <dgm:param type="connRout" val="bend"/>
                                    <dgm:param type="dim" val="1D"/>
                                    <dgm:param type="endSty" val="noArr"/>
                                    <dgm:param type="begPts" val="bCtr"/>
                                    <dgm:param type="endPts" val="bL bR"/>
                                    <dgm:param type="srcNode" val="bottomArc3"/>
                                    <dgm:param type="dstNode" val="topConnNode2"/>
                                  </dgm:alg>
                                </dgm:if>
                                <dgm:else name="Name48">
                                  <dgm:alg type="conn">
                                    <dgm:param type="connRout" val="bend"/>
                                    <dgm:param type="dim" val="1D"/>
                                    <dgm:param type="endSty" val="noArr"/>
                                    <dgm:param type="begPts" val="bCtr"/>
                                    <dgm:param type="endPts" val="bL bR"/>
                                    <dgm:param type="srcNode" val="bottomArc2"/>
                                    <dgm:param type="dstNode" val="topConnNode2"/>
                                  </dgm:alg>
                                </dgm:else>
                              </dgm:choose>
                            </dgm:if>
                            <dgm:else name="Name49">
                              <dgm:choose name="Name50">
                                <dgm:if name="Name51" axis="self" func="depth" op="lte" val="2">
                                  <dgm:alg type="conn">
                                    <dgm:param type="connRout" val="bend"/>
                                    <dgm:param type="dim" val="1D"/>
                                    <dgm:param type="endSty" val="noArr"/>
                                    <dgm:param type="begPts" val="bCtr"/>
                                    <dgm:param type="endPts" val="tCtr"/>
                                    <dgm:param type="bendPt" val="end"/>
                                    <dgm:param type="srcNode" val="bottomArc1"/>
                                    <dgm:param type="dstNode" val="topArc2"/>
                                  </dgm:alg>
                                </dgm:if>
                                <dgm:if name="Name52" axis="par" ptType="asst" func="cnt" op="equ" val="1">
                                  <dgm:alg type="conn">
                                    <dgm:param type="connRout" val="bend"/>
                                    <dgm:param type="dim" val="1D"/>
                                    <dgm:param type="endSty" val="noArr"/>
                                    <dgm:param type="begPts" val="bCtr"/>
                                    <dgm:param type="endPts" val="tCtr"/>
                                    <dgm:param type="bendPt" val="end"/>
                                    <dgm:param type="srcNode" val="bottomArc3"/>
                                    <dgm:param type="dstNode" val="topArc2"/>
                                  </dgm:alg>
                                </dgm:if>
                                <dgm:else name="Name53">
                                  <dgm:alg type="conn">
                                    <dgm:param type="connRout" val="bend"/>
                                    <dgm:param type="dim" val="1D"/>
                                    <dgm:param type="endSty" val="noArr"/>
                                    <dgm:param type="begPts" val="bCtr"/>
                                    <dgm:param type="endPts" val="tCtr"/>
                                    <dgm:param type="bendPt" val="end"/>
                                    <dgm:param type="srcNode" val="bottomArc2"/>
                                    <dgm:param type="dstNode" val="topArc2"/>
                                  </dgm:alg>
                                </dgm:else>
                              </dgm:choose>
                            </dgm:else>
                          </dgm:choose>
                        </dgm:else>
                      </dgm:choose>
                    </dgm:if>
                    <dgm:else name="Name54">
                      <dgm:choose name="Name55">
                        <dgm:if name="Name56" axis="self" func="depth" op="lte" val="2">
                          <dgm:alg type="conn">
                            <dgm:param type="connRout" val="bend"/>
                            <dgm:param type="dim" val="1D"/>
                            <dgm:param type="endSty" val="noArr"/>
                            <dgm:param type="begPts" val="bCtr"/>
                            <dgm:param type="endPts" val="bL bR"/>
                            <dgm:param type="srcNode" val="bottomArc1"/>
                            <dgm:param type="dstNode" val="topConnNode2"/>
                          </dgm:alg>
                        </dgm:if>
                        <dgm:if name="Name57" axis="par" ptType="asst" func="cnt" op="equ" val="1">
                          <dgm:alg type="conn">
                            <dgm:param type="connRout" val="bend"/>
                            <dgm:param type="dim" val="1D"/>
                            <dgm:param type="endSty" val="noArr"/>
                            <dgm:param type="begPts" val="bCtr"/>
                            <dgm:param type="endPts" val="bL bR"/>
                            <dgm:param type="srcNode" val="bottomArc3"/>
                            <dgm:param type="dstNode" val="topConnNode2"/>
                          </dgm:alg>
                        </dgm:if>
                        <dgm:else name="Name58">
                          <dgm:alg type="conn">
                            <dgm:param type="connRout" val="bend"/>
                            <dgm:param type="dim" val="1D"/>
                            <dgm:param type="endSty" val="noArr"/>
                            <dgm:param type="begPts" val="bCtr"/>
                            <dgm:param type="endPts" val="bL bR"/>
                            <dgm:param type="srcNode" val="bottomArc2"/>
                            <dgm:param type="dstNode" val="topConnNode2"/>
                          </dgm:alg>
                        </dgm:else>
                      </dgm:choose>
                    </dgm:else>
                  </dgm:choose>
                  <dgm:shape xmlns:r="http://schemas.openxmlformats.org/officeDocument/2006/relationships" type="conn" r:blip="" zOrderOff="-99999">
                    <dgm:adjLst/>
                  </dgm:shape>
                  <dgm:presOf axis="self"/>
                  <dgm:constrLst>
                    <dgm:constr type="begPad"/>
                    <dgm:constr type="endPad"/>
                  </dgm:constrLst>
                </dgm:layoutNode>
              </dgm:forEach>
              <dgm:layoutNode name="hierRoot2">
                <dgm:varLst>
                  <dgm:hierBranch val="init"/>
                </dgm:varLst>
                <dgm:choose name="Name59">
                  <dgm:if name="Name60" func="var" arg="hierBranch" op="equ" val="l">
                    <dgm:alg type="hierRoot">
                      <dgm:param type="hierAlign" val="tR"/>
                    </dgm:alg>
                    <dgm:shape xmlns:r="http://schemas.openxmlformats.org/officeDocument/2006/relationships" r:blip="">
                      <dgm:adjLst/>
                    </dgm:shape>
                    <dgm:presOf/>
                    <dgm:constrLst>
                      <dgm:constr type="alignOff" val="0.65"/>
                    </dgm:constrLst>
                  </dgm:if>
                  <dgm:if name="Name61" func="var" arg="hierBranch" op="equ" val="r">
                    <dgm:alg type="hierRoot">
                      <dgm:param type="hierAlign" val="tL"/>
                    </dgm:alg>
                    <dgm:shape xmlns:r="http://schemas.openxmlformats.org/officeDocument/2006/relationships" r:blip="">
                      <dgm:adjLst/>
                    </dgm:shape>
                    <dgm:presOf/>
                    <dgm:constrLst>
                      <dgm:constr type="alignOff" val="0.65"/>
                    </dgm:constrLst>
                  </dgm:if>
                  <dgm:if name="Name62"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63" func="var" arg="hierBranch" op="equ" val="init">
                    <dgm:choose name="Name64">
                      <dgm:if name="Name65" axis="des" func="maxDepth" op="lte" val="1">
                        <dgm:alg type="hierRoot">
                          <dgm:param type="hierAlign" val="tL"/>
                        </dgm:alg>
                        <dgm:shape xmlns:r="http://schemas.openxmlformats.org/officeDocument/2006/relationships" r:blip="">
                          <dgm:adjLst/>
                        </dgm:shape>
                        <dgm:presOf/>
                        <dgm:constrLst>
                          <dgm:constr type="alignOff" val="0.65"/>
                        </dgm:constrLst>
                      </dgm:if>
                      <dgm:else name="Name6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67">
                    <dgm:alg type="hierRoot"/>
                    <dgm:shape xmlns:r="http://schemas.openxmlformats.org/officeDocument/2006/relationships" r:blip="">
                      <dgm:adjLst/>
                    </dgm:shape>
                    <dgm:presOf/>
                    <dgm:constrLst>
                      <dgm:constr type="alignOff" val="0.65"/>
                    </dgm:constrLst>
                  </dgm:else>
                </dgm:choose>
                <dgm:layoutNode name="rootComposite2">
                  <dgm:alg type="composite"/>
                  <dgm:shape xmlns:r="http://schemas.openxmlformats.org/officeDocument/2006/relationships" r:blip="">
                    <dgm:adjLst/>
                  </dgm:shape>
                  <dgm:presOf axis="self" ptType="node" cnt="1"/>
                  <dgm:choose name="Name68">
                    <dgm:if name="Name69" func="var" arg="hierBranch" op="equ" val="init">
                      <dgm:constrLst>
                        <dgm:constr type="l" for="ch" forName="rootText2"/>
                        <dgm:constr type="t" for="ch" forName="rootText2" refType="h" fact="0.18"/>
                        <dgm:constr type="w" for="ch" forName="rootText2" refType="w"/>
                        <dgm:constr type="h" for="ch" forName="rootText2" refType="h" fact="0.64"/>
                        <dgm:constr type="l" for="ch" forName="topArc2" refType="w" fact="0.25"/>
                        <dgm:constr type="t" for="ch" forName="topArc2"/>
                        <dgm:constr type="w" for="ch" forName="topArc2" refType="h" refFor="ch" refForName="topArc2"/>
                        <dgm:constr type="h" for="ch" forName="topArc2" refType="h"/>
                        <dgm:constr type="l" for="ch" forName="bottomArc2" refType="w" fact="0.25"/>
                        <dgm:constr type="t" for="ch" forName="bottomArc2"/>
                        <dgm:constr type="w" for="ch" forName="bottomArc2" refType="h" refFor="ch" refForName="bottomArc2"/>
                        <dgm:constr type="h" for="ch" forName="bottomArc2" refType="h"/>
                        <dgm:constr type="ctrX" for="ch" forName="topConnNode2" refType="w" fact="0.5"/>
                        <dgm:constr type="t" for="ch" forName="topConnNode2"/>
                        <dgm:constr type="w" for="ch" forName="topConnNode2" refType="h" fact="0.76"/>
                        <dgm:constr type="b" for="ch" forName="topConnNode2" refType="t" refFor="ch" refForName="rootText2"/>
                      </dgm:constrLst>
                    </dgm:if>
                    <dgm:if name="Name70" func="var" arg="hierBranch" op="equ" val="l">
                      <dgm:constrLst>
                        <dgm:constr type="l" for="ch" forName="rootText2"/>
                        <dgm:constr type="t" for="ch" forName="rootText2" refType="h" fact="0.18"/>
                        <dgm:constr type="w" for="ch" forName="rootText2" refType="w"/>
                        <dgm:constr type="h" for="ch" forName="rootText2" refType="h" fact="0.64"/>
                        <dgm:constr type="l" for="ch" forName="topArc2" refType="w" fact="0.25"/>
                        <dgm:constr type="t" for="ch" forName="topArc2"/>
                        <dgm:constr type="w" for="ch" forName="topArc2" refType="h" refFor="ch" refForName="topArc2"/>
                        <dgm:constr type="h" for="ch" forName="topArc2" refType="h"/>
                        <dgm:constr type="l" for="ch" forName="bottomArc2" refType="w" fact="0.25"/>
                        <dgm:constr type="t" for="ch" forName="bottomArc2"/>
                        <dgm:constr type="w" for="ch" forName="bottomArc2" refType="h" refFor="ch" refForName="bottomArc2"/>
                        <dgm:constr type="h" for="ch" forName="bottomArc2" refType="h"/>
                        <dgm:constr type="ctrX" for="ch" forName="topConnNode2" refType="w" fact="0.5"/>
                        <dgm:constr type="t" for="ch" forName="topConnNode2"/>
                        <dgm:constr type="w" for="ch" forName="topConnNode2" refType="h" fact="0.76"/>
                        <dgm:constr type="b" for="ch" forName="topConnNode2" refType="t" refFor="ch" refForName="rootText2"/>
                      </dgm:constrLst>
                    </dgm:if>
                    <dgm:if name="Name71" func="var" arg="hierBranch" op="equ" val="r">
                      <dgm:constrLst>
                        <dgm:constr type="l" for="ch" forName="rootText2"/>
                        <dgm:constr type="t" for="ch" forName="rootText2" refType="h" fact="0.18"/>
                        <dgm:constr type="w" for="ch" forName="rootText2" refType="w"/>
                        <dgm:constr type="h" for="ch" forName="rootText2" refType="h" fact="0.64"/>
                        <dgm:constr type="l" for="ch" forName="topArc2" refType="w" fact="0.25"/>
                        <dgm:constr type="t" for="ch" forName="topArc2"/>
                        <dgm:constr type="w" for="ch" forName="topArc2" refType="h" refFor="ch" refForName="topArc2"/>
                        <dgm:constr type="h" for="ch" forName="topArc2" refType="h"/>
                        <dgm:constr type="l" for="ch" forName="bottomArc2" refType="w" fact="0.25"/>
                        <dgm:constr type="t" for="ch" forName="bottomArc2"/>
                        <dgm:constr type="w" for="ch" forName="bottomArc2" refType="h" refFor="ch" refForName="bottomArc2"/>
                        <dgm:constr type="h" for="ch" forName="bottomArc2" refType="h"/>
                        <dgm:constr type="ctrX" for="ch" forName="topConnNode2" refType="w" fact="0.5"/>
                        <dgm:constr type="t" for="ch" forName="topConnNode2"/>
                        <dgm:constr type="w" for="ch" forName="topConnNode2" refType="h" fact="0.76"/>
                        <dgm:constr type="b" for="ch" forName="topConnNode2" refType="t" refFor="ch" refForName="rootText2"/>
                      </dgm:constrLst>
                    </dgm:if>
                    <dgm:else name="Name72">
                      <dgm:constrLst>
                        <dgm:constr type="l" for="ch" forName="rootText2"/>
                        <dgm:constr type="t" for="ch" forName="rootText2" refType="h" fact="0.18"/>
                        <dgm:constr type="w" for="ch" forName="rootText2" refType="w"/>
                        <dgm:constr type="h" for="ch" forName="rootText2" refType="h" fact="0.64"/>
                        <dgm:constr type="l" for="ch" forName="topArc2" refType="w" fact="0.25"/>
                        <dgm:constr type="t" for="ch" forName="topArc2"/>
                        <dgm:constr type="w" for="ch" forName="topArc2" refType="h" refFor="ch" refForName="topArc2"/>
                        <dgm:constr type="h" for="ch" forName="topArc2" refType="h"/>
                        <dgm:constr type="l" for="ch" forName="bottomArc2" refType="w" fact="0.25"/>
                        <dgm:constr type="t" for="ch" forName="bottomArc2"/>
                        <dgm:constr type="w" for="ch" forName="bottomArc2" refType="h" refFor="ch" refForName="bottomArc2"/>
                        <dgm:constr type="h" for="ch" forName="bottomArc2" refType="h"/>
                        <dgm:constr type="ctrX" for="ch" forName="topConnNode2" refType="w" fact="0.5"/>
                        <dgm:constr type="t" for="ch" forName="topConnNode2"/>
                        <dgm:constr type="w" for="ch" forName="topConnNode2" refType="h" fact="0.76"/>
                        <dgm:constr type="b" for="ch" forName="topConnNode2" refType="t" refFor="ch" refForName="rootText2"/>
                      </dgm:constrLst>
                    </dgm:else>
                  </dgm:choose>
                  <dgm:layoutNode name="rootText2" styleLbl="alignAcc1">
                    <dgm:varLst>
                      <dgm:chPref val="3"/>
                    </dgm:varLst>
                    <dgm:alg type="tx"/>
                    <dgm:shape xmlns:r="http://schemas.openxmlformats.org/officeDocument/2006/relationships" type="rect" r:blip="" hideGeom="1">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topArc2" styleLbl="parChTrans1D1" moveWith="rootText2">
                    <dgm:alg type="sp"/>
                    <dgm:shape xmlns:r="http://schemas.openxmlformats.org/officeDocument/2006/relationships" type="arc" r:blip="" zOrderOff="-2">
                      <dgm:adjLst>
                        <dgm:adj idx="1" val="-140"/>
                        <dgm:adj idx="2" val="-40"/>
                      </dgm:adjLst>
                    </dgm:shape>
                    <dgm:presOf/>
                  </dgm:layoutNode>
                  <dgm:layoutNode name="bottomArc2" styleLbl="parChTrans1D1" moveWith="rootText2">
                    <dgm:alg type="sp"/>
                    <dgm:shape xmlns:r="http://schemas.openxmlformats.org/officeDocument/2006/relationships" type="arc" r:blip="" zOrderOff="-2">
                      <dgm:adjLst>
                        <dgm:adj idx="1" val="40"/>
                        <dgm:adj idx="2" val="140"/>
                      </dgm:adjLst>
                    </dgm:shape>
                    <dgm:presOf/>
                  </dgm:layoutNode>
                  <dgm:layoutNode name="topConnNode2" moveWith="rootText2">
                    <dgm:alg type="sp"/>
                    <dgm:shape xmlns:r="http://schemas.openxmlformats.org/officeDocument/2006/relationships" type="rect" r:blip="" hideGeom="1">
                      <dgm:adjLst/>
                    </dgm:shape>
                    <dgm:presOf axis="self" ptType="node" cnt="1"/>
                  </dgm:layoutNode>
                </dgm:layoutNode>
                <dgm:layoutNode name="hierChild4">
                  <dgm:choose name="Name73">
                    <dgm:if name="Name74" func="var" arg="hierBranch" op="equ" val="l">
                      <dgm:alg type="hierChild">
                        <dgm:param type="chAlign" val="r"/>
                        <dgm:param type="linDir" val="fromT"/>
                      </dgm:alg>
                    </dgm:if>
                    <dgm:if name="Name75" func="var" arg="hierBranch" op="equ" val="r">
                      <dgm:alg type="hierChild">
                        <dgm:param type="chAlign" val="l"/>
                        <dgm:param type="linDir" val="fromT"/>
                      </dgm:alg>
                    </dgm:if>
                    <dgm:if name="Name76" func="var" arg="hierBranch" op="equ" val="hang">
                      <dgm:choose name="Name77">
                        <dgm:if name="Name78" func="var" arg="dir" op="equ" val="norm">
                          <dgm:alg type="hierChild">
                            <dgm:param type="chAlign" val="l"/>
                            <dgm:param type="linDir" val="fromL"/>
                            <dgm:param type="secChAlign" val="t"/>
                            <dgm:param type="secLinDir" val="fromT"/>
                          </dgm:alg>
                        </dgm:if>
                        <dgm:else name="Name79">
                          <dgm:alg type="hierChild">
                            <dgm:param type="chAlign" val="l"/>
                            <dgm:param type="linDir" val="fromR"/>
                            <dgm:param type="secChAlign" val="t"/>
                            <dgm:param type="secLinDir" val="fromT"/>
                          </dgm:alg>
                        </dgm:else>
                      </dgm:choose>
                    </dgm:if>
                    <dgm:if name="Name80" func="var" arg="hierBranch" op="equ" val="std">
                      <dgm:choose name="Name81">
                        <dgm:if name="Name82" func="var" arg="dir" op="equ" val="norm">
                          <dgm:alg type="hierChild"/>
                        </dgm:if>
                        <dgm:else name="Name83">
                          <dgm:alg type="hierChild">
                            <dgm:param type="linDir" val="fromR"/>
                          </dgm:alg>
                        </dgm:else>
                      </dgm:choose>
                    </dgm:if>
                    <dgm:if name="Name84" func="var" arg="hierBranch" op="equ" val="init">
                      <dgm:choose name="Name85">
                        <dgm:if name="Name86" axis="des" func="maxDepth" op="lte" val="1">
                          <dgm:alg type="hierChild">
                            <dgm:param type="chAlign" val="l"/>
                            <dgm:param type="linDir" val="fromT"/>
                          </dgm:alg>
                        </dgm:if>
                        <dgm:else name="Name87">
                          <dgm:choose name="Name88">
                            <dgm:if name="Name89" func="var" arg="dir" op="equ" val="norm">
                              <dgm:alg type="hierChild"/>
                            </dgm:if>
                            <dgm:else name="Name90">
                              <dgm:alg type="hierChild">
                                <dgm:param type="linDir" val="fromR"/>
                              </dgm:alg>
                            </dgm:else>
                          </dgm:choose>
                        </dgm:else>
                      </dgm:choose>
                    </dgm:if>
                    <dgm:else name="Name91"/>
                  </dgm:choose>
                  <dgm:shape xmlns:r="http://schemas.openxmlformats.org/officeDocument/2006/relationships" r:blip="">
                    <dgm:adjLst/>
                  </dgm:shape>
                  <dgm:presOf/>
                  <dgm:forEach name="Name92" ref="rep2a"/>
                </dgm:layoutNode>
                <dgm:layoutNode name="hierChild5">
                  <dgm:choose name="Name93">
                    <dgm:if name="Name94" func="var" arg="dir" op="equ" val="norm">
                      <dgm:alg type="hierChild">
                        <dgm:param type="chAlign" val="l"/>
                        <dgm:param type="linDir" val="fromL"/>
                        <dgm:param type="secChAlign" val="t"/>
                        <dgm:param type="secLinDir" val="fromT"/>
                      </dgm:alg>
                    </dgm:if>
                    <dgm:else name="Name95">
                      <dgm:alg type="hierChild">
                        <dgm:param type="chAlign" val="l"/>
                        <dgm:param type="linDir" val="fromR"/>
                        <dgm:param type="secChAlign" val="t"/>
                        <dgm:param type="secLinDir" val="fromT"/>
                      </dgm:alg>
                    </dgm:else>
                  </dgm:choose>
                  <dgm:shape xmlns:r="http://schemas.openxmlformats.org/officeDocument/2006/relationships" r:blip="">
                    <dgm:adjLst/>
                  </dgm:shape>
                  <dgm:presOf/>
                  <dgm:forEach name="Name96" ref="rep2b"/>
                </dgm:layoutNode>
              </dgm:layoutNode>
            </dgm:forEach>
          </dgm:layoutNode>
          <dgm:layoutNode name="hierChild3">
            <dgm:choose name="Name97">
              <dgm:if name="Name98" func="var" arg="dir" op="equ" val="norm">
                <dgm:alg type="hierChild">
                  <dgm:param type="chAlign" val="l"/>
                  <dgm:param type="linDir" val="fromL"/>
                  <dgm:param type="secChAlign" val="t"/>
                  <dgm:param type="secLinDir" val="fromT"/>
                </dgm:alg>
              </dgm:if>
              <dgm:else name="Name99">
                <dgm:alg type="hierChild">
                  <dgm:param type="chAlign" val="l"/>
                  <dgm:param type="linDir" val="fromR"/>
                  <dgm:param type="secChAlign" val="t"/>
                  <dgm:param type="secLinDir" val="fromT"/>
                </dgm:alg>
              </dgm:else>
            </dgm:choose>
            <dgm:shape xmlns:r="http://schemas.openxmlformats.org/officeDocument/2006/relationships" r:blip="">
              <dgm:adjLst/>
            </dgm:shape>
            <dgm:presOf/>
            <dgm:forEach name="rep2b" axis="ch" ptType="asst">
              <dgm:forEach name="Name100" axis="precedSib" ptType="parTrans" st="-1" cnt="1">
                <dgm:layoutNode name="Name101">
                  <dgm:choose name="Name102">
                    <dgm:if name="Name103" axis="self" func="depth" op="lte" val="2">
                      <dgm:alg type="conn">
                        <dgm:param type="connRout" val="bend"/>
                        <dgm:param type="dim" val="1D"/>
                        <dgm:param type="endSty" val="noArr"/>
                        <dgm:param type="begPts" val="bCtr"/>
                        <dgm:param type="endPts" val="bL bR"/>
                        <dgm:param type="srcNode" val="bottomArc1"/>
                        <dgm:param type="dstNode" val="topConnNode3"/>
                      </dgm:alg>
                    </dgm:if>
                    <dgm:if name="Name104" axis="par" ptType="asst" func="cnt" op="equ" val="1">
                      <dgm:alg type="conn">
                        <dgm:param type="connRout" val="bend"/>
                        <dgm:param type="dim" val="1D"/>
                        <dgm:param type="endSty" val="noArr"/>
                        <dgm:param type="begPts" val="bCtr"/>
                        <dgm:param type="endPts" val="bL bR"/>
                        <dgm:param type="srcNode" val="bottomArc3"/>
                        <dgm:param type="dstNode" val="topConnNode3"/>
                      </dgm:alg>
                    </dgm:if>
                    <dgm:else name="Name105">
                      <dgm:alg type="conn">
                        <dgm:param type="connRout" val="bend"/>
                        <dgm:param type="dim" val="1D"/>
                        <dgm:param type="endSty" val="noArr"/>
                        <dgm:param type="begPts" val="bCtr"/>
                        <dgm:param type="endPts" val="bL bR"/>
                        <dgm:param type="srcNode" val="bottomArc2"/>
                        <dgm:param type="dstNode" val="topConnNode3"/>
                      </dgm:alg>
                    </dgm:else>
                  </dgm:choose>
                  <dgm:shape xmlns:r="http://schemas.openxmlformats.org/officeDocument/2006/relationships" type="conn" r:blip="" zOrderOff="-99999">
                    <dgm:adjLst/>
                  </dgm:shape>
                  <dgm:presOf axis="self"/>
                  <dgm:constrLst>
                    <dgm:constr type="begPad"/>
                    <dgm:constr type="endPad"/>
                  </dgm:constrLst>
                </dgm:layoutNode>
              </dgm:forEach>
              <dgm:layoutNode name="hierRoot3">
                <dgm:varLst>
                  <dgm:hierBranch val="init"/>
                </dgm:varLst>
                <dgm:choose name="Name106">
                  <dgm:if name="Name107" func="var" arg="hierBranch" op="equ" val="l">
                    <dgm:alg type="hierRoot">
                      <dgm:param type="hierAlign" val="tR"/>
                    </dgm:alg>
                    <dgm:shape xmlns:r="http://schemas.openxmlformats.org/officeDocument/2006/relationships" r:blip="">
                      <dgm:adjLst/>
                    </dgm:shape>
                    <dgm:presOf/>
                    <dgm:constrLst>
                      <dgm:constr type="alignOff" val="0.65"/>
                    </dgm:constrLst>
                  </dgm:if>
                  <dgm:if name="Name108" func="var" arg="hierBranch" op="equ" val="r">
                    <dgm:alg type="hierRoot">
                      <dgm:param type="hierAlign" val="tL"/>
                    </dgm:alg>
                    <dgm:shape xmlns:r="http://schemas.openxmlformats.org/officeDocument/2006/relationships" r:blip="">
                      <dgm:adjLst/>
                    </dgm:shape>
                    <dgm:presOf/>
                    <dgm:constrLst>
                      <dgm:constr type="alignOff" val="0.65"/>
                    </dgm:constrLst>
                  </dgm:if>
                  <dgm:if name="Name109" func="var" arg="hierBranch" op="equ" val="hang">
                    <dgm:alg type="hierRoot"/>
                    <dgm:shape xmlns:r="http://schemas.openxmlformats.org/officeDocument/2006/relationships" r:blip="">
                      <dgm:adjLst/>
                    </dgm:shape>
                    <dgm:presOf/>
                    <dgm:constrLst>
                      <dgm:constr type="alignOff" val="0.65"/>
                    </dgm:constrLst>
                  </dgm:if>
                  <dgm:if name="Name110"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1" func="var" arg="hierBranch" op="equ" val="init">
                    <dgm:choose name="Name112">
                      <dgm:if name="Name113" axis="des" func="maxDepth" op="lte" val="1">
                        <dgm:alg type="hierRoot">
                          <dgm:param type="hierAlign" val="tL"/>
                        </dgm:alg>
                        <dgm:shape xmlns:r="http://schemas.openxmlformats.org/officeDocument/2006/relationships" r:blip="">
                          <dgm:adjLst/>
                        </dgm:shape>
                        <dgm:presOf/>
                        <dgm:constrLst>
                          <dgm:constr type="alignOff" val="0.65"/>
                        </dgm:constrLst>
                      </dgm:if>
                      <dgm:else name="Name114">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15"/>
                </dgm:choose>
                <dgm:layoutNode name="rootComposite3">
                  <dgm:alg type="composite"/>
                  <dgm:shape xmlns:r="http://schemas.openxmlformats.org/officeDocument/2006/relationships" r:blip="">
                    <dgm:adjLst/>
                  </dgm:shape>
                  <dgm:presOf axis="self" ptType="node" cnt="1"/>
                  <dgm:choose name="Name116">
                    <dgm:if name="Name117" func="var" arg="hierBranch" op="equ" val="init">
                      <dgm:constrLst>
                        <dgm:constr type="l" for="ch" forName="rootText3"/>
                        <dgm:constr type="t" for="ch" forName="rootText3" refType="h" fact="0.18"/>
                        <dgm:constr type="w" for="ch" forName="rootText3" refType="w"/>
                        <dgm:constr type="h" for="ch" forName="rootText3" refType="h" fact="0.64"/>
                        <dgm:constr type="l" for="ch" forName="topArc3" refType="w" fact="0.25"/>
                        <dgm:constr type="t" for="ch" forName="topArc3"/>
                        <dgm:constr type="w" for="ch" forName="topArc3" refType="h" refFor="ch" refForName="topArc3"/>
                        <dgm:constr type="h" for="ch" forName="topArc3" refType="h"/>
                        <dgm:constr type="l" for="ch" forName="bottomArc3" refType="w" fact="0.25"/>
                        <dgm:constr type="t" for="ch" forName="bottomArc3"/>
                        <dgm:constr type="w" for="ch" forName="bottomArc3" refType="h" refFor="ch" refForName="bottomArc3"/>
                        <dgm:constr type="h" for="ch" forName="bottomArc3" refType="h"/>
                        <dgm:constr type="ctrX" for="ch" forName="topConnNode3" refType="w" fact="0.5"/>
                        <dgm:constr type="t" for="ch" forName="topConnNode3"/>
                        <dgm:constr type="w" for="ch" forName="topConnNode3" refType="h" fact="0.76"/>
                        <dgm:constr type="b" for="ch" forName="topConnNode3" refType="t" refFor="ch" refForName="rootText3"/>
                      </dgm:constrLst>
                    </dgm:if>
                    <dgm:if name="Name118" func="var" arg="hierBranch" op="equ" val="l">
                      <dgm:constrLst>
                        <dgm:constr type="l" for="ch" forName="rootText3"/>
                        <dgm:constr type="t" for="ch" forName="rootText3" refType="h" fact="0.18"/>
                        <dgm:constr type="w" for="ch" forName="rootText3" refType="w"/>
                        <dgm:constr type="h" for="ch" forName="rootText3" refType="h" fact="0.64"/>
                        <dgm:constr type="l" for="ch" forName="topArc3" refType="w" fact="0.25"/>
                        <dgm:constr type="t" for="ch" forName="topArc3"/>
                        <dgm:constr type="w" for="ch" forName="topArc3" refType="h" refFor="ch" refForName="topArc3"/>
                        <dgm:constr type="h" for="ch" forName="topArc3" refType="h"/>
                        <dgm:constr type="l" for="ch" forName="bottomArc3" refType="w" fact="0.25"/>
                        <dgm:constr type="t" for="ch" forName="bottomArc3"/>
                        <dgm:constr type="w" for="ch" forName="bottomArc3" refType="h" refFor="ch" refForName="bottomArc3"/>
                        <dgm:constr type="h" for="ch" forName="bottomArc3" refType="h"/>
                        <dgm:constr type="ctrX" for="ch" forName="topConnNode3" refType="w" fact="0.5"/>
                        <dgm:constr type="t" for="ch" forName="topConnNode3"/>
                        <dgm:constr type="w" for="ch" forName="topConnNode3" refType="h" fact="0.76"/>
                        <dgm:constr type="b" for="ch" forName="topConnNode3" refType="t" refFor="ch" refForName="rootText3"/>
                      </dgm:constrLst>
                    </dgm:if>
                    <dgm:if name="Name119" func="var" arg="hierBranch" op="equ" val="r">
                      <dgm:constrLst>
                        <dgm:constr type="l" for="ch" forName="rootText3"/>
                        <dgm:constr type="t" for="ch" forName="rootText3" refType="h" fact="0.18"/>
                        <dgm:constr type="w" for="ch" forName="rootText3" refType="w"/>
                        <dgm:constr type="h" for="ch" forName="rootText3" refType="h" fact="0.64"/>
                        <dgm:constr type="l" for="ch" forName="topArc3" refType="w" fact="0.25"/>
                        <dgm:constr type="t" for="ch" forName="topArc3"/>
                        <dgm:constr type="w" for="ch" forName="topArc3" refType="h" refFor="ch" refForName="topArc3"/>
                        <dgm:constr type="h" for="ch" forName="topArc3" refType="h"/>
                        <dgm:constr type="l" for="ch" forName="bottomArc3" refType="w" fact="0.25"/>
                        <dgm:constr type="t" for="ch" forName="bottomArc3"/>
                        <dgm:constr type="w" for="ch" forName="bottomArc3" refType="h" refFor="ch" refForName="bottomArc3"/>
                        <dgm:constr type="h" for="ch" forName="bottomArc3" refType="h"/>
                        <dgm:constr type="ctrX" for="ch" forName="topConnNode3" refType="w" fact="0.5"/>
                        <dgm:constr type="t" for="ch" forName="topConnNode3"/>
                        <dgm:constr type="w" for="ch" forName="topConnNode3" refType="h" fact="0.76"/>
                        <dgm:constr type="b" for="ch" forName="topConnNode3" refType="t" refFor="ch" refForName="rootText3"/>
                      </dgm:constrLst>
                    </dgm:if>
                    <dgm:else name="Name120">
                      <dgm:constrLst>
                        <dgm:constr type="l" for="ch" forName="rootText3"/>
                        <dgm:constr type="t" for="ch" forName="rootText3" refType="h" fact="0.18"/>
                        <dgm:constr type="w" for="ch" forName="rootText3" refType="w"/>
                        <dgm:constr type="h" for="ch" forName="rootText3" refType="h" fact="0.64"/>
                        <dgm:constr type="l" for="ch" forName="topArc3" refType="w" fact="0.25"/>
                        <dgm:constr type="t" for="ch" forName="topArc3"/>
                        <dgm:constr type="w" for="ch" forName="topArc3" refType="h" refFor="ch" refForName="topArc3"/>
                        <dgm:constr type="h" for="ch" forName="topArc3" refType="h"/>
                        <dgm:constr type="l" for="ch" forName="bottomArc3" refType="w" fact="0.25"/>
                        <dgm:constr type="t" for="ch" forName="bottomArc3"/>
                        <dgm:constr type="w" for="ch" forName="bottomArc3" refType="h" refFor="ch" refForName="bottomArc3"/>
                        <dgm:constr type="h" for="ch" forName="bottomArc3" refType="h"/>
                        <dgm:constr type="ctrX" for="ch" forName="topConnNode3" refType="w" fact="0.5"/>
                        <dgm:constr type="t" for="ch" forName="topConnNode3"/>
                        <dgm:constr type="w" for="ch" forName="topConnNode3" refType="h" fact="0.76"/>
                        <dgm:constr type="b" for="ch" forName="topConnNode3" refType="t" refFor="ch" refForName="rootText3"/>
                      </dgm:constrLst>
                    </dgm:else>
                  </dgm:choose>
                  <dgm:layoutNode name="rootText3" styleLbl="alignAcc1">
                    <dgm:varLst>
                      <dgm:chPref val="3"/>
                    </dgm:varLst>
                    <dgm:alg type="tx"/>
                    <dgm:shape xmlns:r="http://schemas.openxmlformats.org/officeDocument/2006/relationships" type="rect" r:blip="" hideGeom="1">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topArc3" styleLbl="parChTrans1D1" moveWith="rootText3">
                    <dgm:alg type="sp"/>
                    <dgm:shape xmlns:r="http://schemas.openxmlformats.org/officeDocument/2006/relationships" type="arc" r:blip="" zOrderOff="-2">
                      <dgm:adjLst>
                        <dgm:adj idx="1" val="-140"/>
                        <dgm:adj idx="2" val="-40"/>
                      </dgm:adjLst>
                    </dgm:shape>
                    <dgm:presOf/>
                  </dgm:layoutNode>
                  <dgm:layoutNode name="bottomArc3" styleLbl="parChTrans1D1" moveWith="rootText3">
                    <dgm:alg type="sp"/>
                    <dgm:shape xmlns:r="http://schemas.openxmlformats.org/officeDocument/2006/relationships" type="arc" r:blip="" zOrderOff="-2">
                      <dgm:adjLst>
                        <dgm:adj idx="1" val="40"/>
                        <dgm:adj idx="2" val="140"/>
                      </dgm:adjLst>
                    </dgm:shape>
                    <dgm:presOf/>
                  </dgm:layoutNode>
                  <dgm:layoutNode name="topConnNode3" moveWith="rootText3">
                    <dgm:alg type="sp"/>
                    <dgm:shape xmlns:r="http://schemas.openxmlformats.org/officeDocument/2006/relationships" type="rect" r:blip="" hideGeom="1">
                      <dgm:adjLst/>
                    </dgm:shape>
                    <dgm:presOf axis="self" ptType="node" cnt="1"/>
                  </dgm:layoutNode>
                </dgm:layoutNode>
                <dgm:layoutNode name="hierChild6">
                  <dgm:choose name="Name121">
                    <dgm:if name="Name122" func="var" arg="hierBranch" op="equ" val="l">
                      <dgm:alg type="hierChild">
                        <dgm:param type="chAlign" val="r"/>
                        <dgm:param type="linDir" val="fromT"/>
                      </dgm:alg>
                    </dgm:if>
                    <dgm:if name="Name123" func="var" arg="hierBranch" op="equ" val="r">
                      <dgm:alg type="hierChild">
                        <dgm:param type="chAlign" val="l"/>
                        <dgm:param type="linDir" val="fromT"/>
                      </dgm:alg>
                    </dgm:if>
                    <dgm:if name="Name124" func="var" arg="hierBranch" op="equ" val="hang">
                      <dgm:choose name="Name125">
                        <dgm:if name="Name126" func="var" arg="dir" op="equ" val="norm">
                          <dgm:alg type="hierChild">
                            <dgm:param type="chAlign" val="l"/>
                            <dgm:param type="linDir" val="fromL"/>
                            <dgm:param type="secChAlign" val="t"/>
                            <dgm:param type="secLinDir" val="fromT"/>
                          </dgm:alg>
                        </dgm:if>
                        <dgm:else name="Name127">
                          <dgm:alg type="hierChild">
                            <dgm:param type="chAlign" val="l"/>
                            <dgm:param type="linDir" val="fromR"/>
                            <dgm:param type="secChAlign" val="t"/>
                            <dgm:param type="secLinDir" val="fromT"/>
                          </dgm:alg>
                        </dgm:else>
                      </dgm:choose>
                    </dgm:if>
                    <dgm:if name="Name128" func="var" arg="hierBranch" op="equ" val="std">
                      <dgm:choose name="Name129">
                        <dgm:if name="Name130" func="var" arg="dir" op="equ" val="norm">
                          <dgm:alg type="hierChild"/>
                        </dgm:if>
                        <dgm:else name="Name131">
                          <dgm:alg type="hierChild">
                            <dgm:param type="linDir" val="fromR"/>
                          </dgm:alg>
                        </dgm:else>
                      </dgm:choose>
                    </dgm:if>
                    <dgm:if name="Name132" func="var" arg="hierBranch" op="equ" val="init">
                      <dgm:choose name="Name133">
                        <dgm:if name="Name134" axis="des" func="maxDepth" op="lte" val="1">
                          <dgm:alg type="hierChild">
                            <dgm:param type="chAlign" val="l"/>
                            <dgm:param type="linDir" val="fromT"/>
                          </dgm:alg>
                        </dgm:if>
                        <dgm:else name="Name135">
                          <dgm:alg type="hierChild"/>
                        </dgm:else>
                      </dgm:choose>
                    </dgm:if>
                    <dgm:else name="Name136"/>
                  </dgm:choose>
                  <dgm:shape xmlns:r="http://schemas.openxmlformats.org/officeDocument/2006/relationships" r:blip="">
                    <dgm:adjLst/>
                  </dgm:shape>
                  <dgm:presOf/>
                  <dgm:forEach name="Name137" ref="rep2a"/>
                </dgm:layoutNode>
                <dgm:layoutNode name="hierChild7">
                  <dgm:choose name="Name138">
                    <dgm:if name="Name139" func="var" arg="dir" op="equ" val="norm">
                      <dgm:alg type="hierChild">
                        <dgm:param type="chAlign" val="l"/>
                        <dgm:param type="linDir" val="fromL"/>
                        <dgm:param type="secChAlign" val="t"/>
                        <dgm:param type="secLinDir" val="fromT"/>
                      </dgm:alg>
                    </dgm:if>
                    <dgm:else name="Name140">
                      <dgm:alg type="hierChild">
                        <dgm:param type="chAlign" val="l"/>
                        <dgm:param type="linDir" val="fromR"/>
                        <dgm:param type="secChAlign" val="t"/>
                        <dgm:param type="secLinDir" val="fromT"/>
                      </dgm:alg>
                    </dgm:else>
                  </dgm:choose>
                  <dgm:shape xmlns:r="http://schemas.openxmlformats.org/officeDocument/2006/relationships" r:blip="">
                    <dgm:adjLst/>
                  </dgm:shape>
                  <dgm:presOf/>
                  <dgm:forEach name="Name141"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51D9A7C3-8364-448C-8994-2EE93719206C}"/>
      </w:docPartPr>
      <w:docPartBody>
        <w:p w:rsidR="002857B2" w:rsidRDefault="00D52033">
          <w:r w:rsidRPr="0091317F">
            <w:rPr>
              <w:rStyle w:val="Textodelmarcadordeposicin"/>
            </w:rPr>
            <w:t>Haga clic o pulse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ACF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2033"/>
    <w:rsid w:val="00006EC3"/>
    <w:rsid w:val="0001627F"/>
    <w:rsid w:val="000303EB"/>
    <w:rsid w:val="001C01D8"/>
    <w:rsid w:val="002857B2"/>
    <w:rsid w:val="00286D56"/>
    <w:rsid w:val="0032197E"/>
    <w:rsid w:val="00394486"/>
    <w:rsid w:val="003E2F2D"/>
    <w:rsid w:val="0048161F"/>
    <w:rsid w:val="006C7148"/>
    <w:rsid w:val="007226F8"/>
    <w:rsid w:val="008D4C7A"/>
    <w:rsid w:val="009004F6"/>
    <w:rsid w:val="00957731"/>
    <w:rsid w:val="00A87037"/>
    <w:rsid w:val="00A90518"/>
    <w:rsid w:val="00B66888"/>
    <w:rsid w:val="00C05D0E"/>
    <w:rsid w:val="00CB1E28"/>
    <w:rsid w:val="00CC08DC"/>
    <w:rsid w:val="00D13F13"/>
    <w:rsid w:val="00D52033"/>
    <w:rsid w:val="00DB101F"/>
    <w:rsid w:val="00EC6053"/>
    <w:rsid w:val="00FE1EE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CO" w:eastAsia="es-CO"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52033"/>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445AB85-0CFB-4E91-AB21-EB9EC839F65A}">
  <we:reference id="wa104382081" version="1.55.1.0" store="es-ES" storeType="OMEX"/>
  <we:alternateReferences>
    <we:reference id="wa104382081" version="1.55.1.0" store="wa104382081" storeType="OMEX"/>
  </we:alternateReferences>
  <we:properties>
    <we:property name="MENDELEY_CITATIONS" value="[{&quot;citationID&quot;:&quot;MENDELEY_CITATION_c1949c5f-99ec-4d68-a65e-efd0c5019cbf&quot;,&quot;properties&quot;:{&quot;noteIndex&quot;:0,&quot;mode&quot;:&quot;composite&quot;},&quot;isEdited&quot;:false,&quot;manualOverride&quot;:{&quot;isManuallyOverridden&quot;:false,&quot;citeprocText&quot;:&quot;Levner &amp;#38; Herbon (2023)&quot;,&quot;manualOverrideText&quot;:&quot;&quot;},&quot;citationItems&quot;:[{&quot;id&quot;:&quot;0c707901-f082-3e93-806d-9172439b2036&quot;,&quot;itemData&quot;:{&quot;type&quot;:&quot;article&quot;,&quot;id&quot;:&quot;0c707901-f082-3e93-806d-9172439b2036&quot;,&quot;title&quot;:&quot;An optimization model for distribution of influenza vaccines through a green healthcare supply chain&quot;,&quot;author&quot;:[{&quot;family&quot;:&quot;Levner&quot;,&quot;given&quot;:&quot;Ilya&quot;,&quot;parse-names&quot;:false,&quot;dropping-particle&quot;:&quot;&quot;,&quot;non-dropping-particle&quot;:&quot;&quot;},{&quot;family&quot;:&quot;Herbon&quot;,&quot;given&quot;:&quot;Avi&quot;,&quot;parse-names&quot;:false,&quot;dropping-particle&quot;:&quot;&quot;,&quot;non-dropping-particle&quot;:&quot;&quot;}],&quot;container-title&quot;:&quot;Operations Research for Health Care&quot;,&quot;container-title-short&quot;:&quot;Oper Res Health Care&quot;,&quot;DOI&quot;:&quot;10.1016/j.orhc.2023.100387&quot;,&quot;ISSN&quot;:&quot;22116923&quot;,&quot;issued&quot;:{&quot;date-parts&quot;:[[2023,6,1]]},&quot;abstract&quot;:&quot;The objective of this paper is to minimize the total cost of vaccine storage and distribution operations at centralized distribution centers (DCs) and at clinics so that clinics are provided with vaccines in a timely fashion while under resource and environment-protection constraints. A non-linear mathematical programming model is developed to improve the efficiency of large-scale influenza vaccination programs. The suggested model is tested and justified through computational experiments with real-life data from a Clalit HMO influenza vaccination case study. The investments in green (environment-protecting) activities recommended by the optimal plan are smaller than the expected monetary benefits associated with their effects. A possible application of this research is for optimizing vaccination plans for different subpopulations and various HMOs. Our vaccine supply chain model includes the costs of disposal, recycling, and utilizing clean technologies (i.e., low-pollution gas heating/cooling, electric transportation cars, energy saving policies). It integrates the operational cost/benefit parameters of vaccination programs with the costs/benefits of green activities.&quot;,&quot;publisher&quot;:&quot;Elsevier B.V.&quot;,&quot;volume&quot;:&quot;37&quot;},&quot;isTemporary&quot;:false,&quot;displayAs&quot;:&quot;composite&quot;,&quot;suppress-author&quot;:false,&quot;composite&quot;:true,&quot;author-only&quot;:false}],&quot;citationTag&quot;:&quot;MENDELEY_CITATION_v3_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&quot;},{&quot;citationID&quot;:&quot;MENDELEY_CITATION_1b30710e-09da-47a1-884c-2ff572dc79d1&quot;,&quot;properties&quot;:{&quot;noteIndex&quot;:0,&quot;mode&quot;:&quot;composite&quot;},&quot;isEdited&quot;:false,&quot;manualOverride&quot;:{&quot;isManuallyOverridden&quot;:false,&quot;citeprocText&quot;:&quot;Grant &amp;#38; Booth (2009)&quot;,&quot;manualOverrideText&quot;:&quot;&quot;},&quot;citationItems&quot;:[{&quot;id&quot;:&quot;9d45215a-ff16-361b-8409-890ffd831cf1&quot;,&quot;itemData&quot;:{&quot;type&quot;:&quot;article&quot;,&quot;id&quot;:&quot;9d45215a-ff16-361b-8409-890ffd831cf1&quot;,&quot;title&quot;:&quot;A typology of reviews: An analysis of 14 review types and associated methodologies&quot;,&quot;author&quot;:[{&quot;family&quot;:&quot;Grant&quot;,&quot;given&quot;:&quot;Maria J.&quot;,&quot;parse-names&quot;:false,&quot;dropping-particle&quot;:&quot;&quot;,&quot;non-dropping-particle&quot;:&quot;&quot;},{&quot;family&quot;:&quot;Booth&quot;,&quot;given&quot;:&quot;Andrew&quot;,&quot;parse-names&quot;:false,&quot;dropping-particle&quot;:&quot;&quot;,&quot;non-dropping-particle&quot;:&quot;&quot;}],&quot;container-title&quot;:&quot;Health Information and Libraries Journal&quot;,&quot;container-title-short&quot;:&quot;Health Info Libr J&quot;,&quot;DOI&quot;:&quot;10.1111/j.1471-1842.2009.00848.x&quot;,&quot;ISSN&quot;:&quot;14711834&quot;,&quot;PMID&quot;:&quot;19490148&quot;,&quot;issued&quot;:{&quot;date-parts&quot;:[[2009,6]]},&quot;page&quot;:&quot;91-108&quot;,&quot;abstract&quot;:&quot;Background and objectives: The expansion of evidence-based practice across sectors has lead to an increasing variety of review types. However, the diversity of terminology used means that the full potential of these review types may be lost amongst a confusion of indistinct and misapplied terms. The objective of this study is to provide descriptive insight into the most common types of reviews, with illustrative examples from health and health information domains. Methods: Following scoping searches, an examination was made of the vocabulary associated with the literature of review and synthesis (literary warrant). A simple analytical framework - Search, AppraisaL, Synthesis and Analysis (SALSA) - was used to examine the main review types. Results: Fourteen review types and associated methodologies were analysed against the SALSA framework, illustrating the inputs and processes of each review type. A description of the key characteristics is given, together with perceived strengths and weaknesses. A limited number of review types are currently utilized within the health information domain. Conclusions: Few review types possess prescribed and explicit methodologies and many fall short of being mutually exclusive. Notwithstanding such limitations, this typology provides a valuable reference point for those commissioning, conducting, supporting or interpreting reviews, both within health information and the wider health care domain. © 2009 Health Libraries Group.&quot;,&quot;issue&quot;:&quot;2&quot;,&quot;volume&quot;:&quot;26&quot;},&quot;isTemporary&quot;:false,&quot;displayAs&quot;:&quot;composite&quot;,&quot;suppress-author&quot;:false,&quot;composite&quot;:true,&quot;author-only&quot;:false}],&quot;citationTag&quot;:&quot;MENDELEY_CITATION_v3_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&quot;},{&quot;citationID&quot;:&quot;MENDELEY_CITATION_e28c0471-92ec-455c-9032-8f5e7a07c656&quot;,&quot;properties&quot;:{&quot;noteIndex&quot;:0,&quot;mode&quot;:&quot;composite&quot;},&quot;isEdited&quot;:false,&quot;manualOverride&quot;:{&quot;isManuallyOverridden&quot;:false,&quot;citeprocText&quot;:&quot;Narayana et al. (2014)&quot;,&quot;manualOverrideText&quot;:&quot;&quot;},&quot;citationItems&quot;:[{&quot;id&quot;:&quot;c3b947b4-25ce-33f9-9c98-e82e159c617b&quot;,&quot;itemData&quot;:{&quot;type&quot;:&quot;article-journal&quot;,&quot;id&quot;:&quot;c3b947b4-25ce-33f9-9c98-e82e159c617b&quot;,&quot;title&quot;:&quot;Managerial research on the pharmaceutical supply chain - A critical review and some insights for future directions&quot;,&quot;author&quot;:[{&quot;family&quot;:&quot;Narayana&quot;,&quot;given&quot;:&quot;Sushmita A.&quot;,&quot;parse-names&quot;:false,&quot;dropping-particle&quot;:&quot;&quot;,&quot;non-dropping-particle&quot;:&quot;&quot;},{&quot;family&quot;:&quot;Kumar Pati&quot;,&quot;given&quot;:&quot;Rupesh&quot;,&quot;parse-names&quot;:false,&quot;dropping-particle&quot;:&quot;&quot;,&quot;non-dropping-particle&quot;:&quot;&quot;},{&quot;family&quot;:&quot;Vrat&quot;,&quot;given&quot;:&quot;Prem&quot;,&quot;parse-names&quot;:false,&quot;dropping-particle&quot;:&quot;&quot;,&quot;non-dropping-particle&quot;:&quot;&quot;}],&quot;container-title&quot;:&quot;Journal of Purchasing and Supply Management&quot;,&quot;DOI&quot;:&quot;10.1016/j.pursup.2013.09.001&quot;,&quot;ISSN&quot;:&quot;14784092&quot;,&quot;issued&quot;:{&quot;date-parts&quot;:[[2014,3]]},&quot;page&quot;:&quot;18-40&quot;,&quot;abstract&quot;:&quot;This paper presents a systematic review of research on management in the pharmaceutical supply chain (PSC). Recent PSC literature, published in peer-reviewed academic journals, was collated for content analysis. Research efforts depict a traditional focus on efficiency-improvement, with an emerging interest in process-analysis and technology implementation in the PSC. PSC research is also highly context-specific and focuses on developed economies. Accompanied with a transition towards network-centric approaches, studies depict distinct focus on three levels of industrial interaction, which influence the final value delivered. Research focus is rapidly moving from value addition within the pharmaceutical manufacturing and distribution environment to the interface with healthcare services, facilitated by the healthcare procurement and supply function. The review broadly outlines the scope for integrating research efforts from R&amp;D to final healthcare delivery and for more studies in emerging economies. © 2013 Elsevier Ltd.&quot;,&quot;issue&quot;:&quot;1&quot;,&quot;volume&quot;:&quot;20&quot;,&quot;container-title-short&quot;:&quot;&quot;},&quot;isTemporary&quot;:false,&quot;displayAs&quot;:&quot;composite&quot;,&quot;suppress-author&quot;:false,&quot;composite&quot;:true,&quot;author-only&quot;:false}],&quot;citationTag&quot;:&quot;MENDELEY_CITATION_v3_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&quot;},{&quot;citationID&quot;:&quot;MENDELEY_CITATION_eea171bd-756c-4003-89b9-269346112d5a&quot;,&quot;properties&quot;:{&quot;noteIndex&quot;:0,&quot;mode&quot;:&quot;composite&quot;},&quot;isEdited&quot;:false,&quot;manualOverride&quot;:{&quot;isManuallyOverridden&quot;:true,&quot;citeprocText&quot;:&quot;Samara Ordoñez Diaz (2024)&quot;,&quot;manualOverrideText&quot;:&quot;Ordoñez Diaz (2024)&quot;},&quot;citationItems&quot;:[{&quot;id&quot;:&quot;d12eb07c-2eaa-3a06-a033-ebadd085053c&quot;,&quot;itemData&quot;:{&quot;type&quot;:&quot;paper-conference&quot;,&quot;id&quot;:&quot;d12eb07c-2eaa-3a06-a033-ebadd085053c&quot;,&quot;title&quot;:&quot;Importance of Logistics and Supply Chain in Health Services: Literature Review&quot;,&quot;author&quot;:[{&quot;family&quot;:&quot;Samara Ordoñez Diaz&quot;,&quot;given&quot;:&quot;Mayra&quot;,&quot;parse-names&quot;:false,&quot;dropping-particle&quot;:&quot;&quot;,&quot;non-dropping-particle&quot;:&quot;&quot;}],&quot;container-title&quot;:&quot;Proceedings of the LACCEI international Multi-conference for Engineering, Education and Technology&quot;,&quot;DOI&quot;:&quot;10.18687/LACCEI2024.1.1.131&quot;,&quot;ISBN&quot;:&quot;9786289520781&quot;,&quot;ISSN&quot;:&quot;24146390&quot;,&quot;issued&quot;:{&quot;date-parts&quot;:[[2024]]},&quot;abstract&quot;:&quot;Logistics and supply chain management are processes that determine the effectiveness and efficiency of productive activities, so it is important to identify the impact that these processes have on the provision of health services. Methodology: A narrative literature review was carried out in 4 databases and a metasearch engine, in English and Spanish language. Information was organized into analysis matrices to identify information relevant to the research. Results: 37 articles were selected for the review. According to the convergences and main themes, they were established in four main points: costs in the supply chain, logistics in the supply chain in a pandemic, medication management in hospitals and management in operating rooms and industries. Conclusions: Logistics and supply chain are important factors for the adequate provision of health services. Supply chain management is a substantial part of hospital processes that allows for correct traceability of hospital supplies and offering safe care to users.&quot;,&quot;publisher&quot;:&quot;Latin American and Caribbean Consortium of Engineering Institutions&quot;,&quot;container-title-short&quot;:&quot;&quot;},&quot;isTemporary&quot;:false,&quot;displayAs&quot;:&quot;composite&quot;,&quot;suppress-author&quot;:false,&quot;composite&quot;:true,&quot;author-only&quot;:false}],&quot;citationTag&quot;:&quot;MENDELEY_CITATION_v3_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&quot;},{&quot;citationID&quot;:&quot;MENDELEY_CITATION_9e220017-72de-4456-b0cc-1850f25d3dbf&quot;,&quot;properties&quot;:{&quot;noteIndex&quot;:0,&quot;mode&quot;:&quot;composite&quot;},&quot;isEdited&quot;:false,&quot;manualOverride&quot;:{&quot;isManuallyOverridden&quot;:true,&quot;citeprocText&quot;:&quot;Marques et al. (2020)&quot;,&quot;manualOverrideText&quot;:&quot;(Marques et al. ,2020).&quot;},&quot;citationItems&quot;:[{&quot;id&quot;:&quot;7bfabfe3-f5f7-3cb9-9fa7-da4ec46e48a5&quot;,&quot;itemData&quot;:{&quot;type&quot;:&quot;article-journal&quot;,&quot;id&quot;:&quot;7bfabfe3-f5f7-3cb9-9fa7-da4ec46e48a5&quot;,&quot;title&quot;:&quot;The healthcare supply network: current state of the literature and research opportunities&quot;,&quot;author&quot;:[{&quot;family&quot;:&quot;Marques&quot;,&quot;given&quot;:&quot;Leonardo&quot;,&quot;parse-names&quot;:false,&quot;dropping-particle&quot;:&quot;&quot;,&quot;non-dropping-particle&quot;:&quot;&quot;},{&quot;family&quot;:&quot;Martins&quot;,&quot;given&quot;:&quot;Marina&quot;,&quot;parse-names&quot;:false,&quot;dropping-particle&quot;:&quot;&quot;,&quot;non-dropping-particle&quot;:&quot;&quot;},{&quot;family&quot;:&quot;Araújo&quot;,&quot;given&quot;:&quot;Cláudia&quot;,&quot;parse-names&quot;:false,&quot;dropping-particle&quot;:&quot;&quot;,&quot;non-dropping-particle&quot;:&quot;&quot;}],&quot;container-title&quot;:&quot;Production Planning and Control&quot;,&quot;DOI&quot;:&quot;10.1080/09537287.2019.1663451&quot;,&quot;ISSN&quot;:&quot;13665871&quot;,&quot;issued&quot;:{&quot;date-parts&quot;:[[2020,5,18]]},&quot;page&quot;:&quot;590-609&quot;,&quot;abstract&quot;:&quot;This literature review maps recent studies addressing supply chain management (SCM) in the healthcare sector through a systematic approach that synthesises 74 empirical studies (2006–2016). Our approach adopts a network lens to map the literature and offers key contributions to the field. First, we show that there is a lack of network level studies. Second, there is an imbalance of research attention regarding the various types of supply, namely health services, medicines, medical supplies and blood supply. Third, we underline the advantages of the network lens, indicating network actors and flows between those actors that need further research. Fourth, we show an alarming lack of theoretical lens in healthcare SCM studies and draw attention to the fact that even when explicitly adopting a theory, some studies show inconsistencies between theoretical lens and level of analysis. Ultimately, we offer a map of future research for healthcare SCM through a network lens in order to improve the understanding the complexities of the healthcare sector.&quot;,&quot;publisher&quot;:&quot;Taylor and Francis Ltd.&quot;,&quot;issue&quot;:&quot;7&quot;,&quot;volume&quot;:&quot;31&quot;,&quot;container-title-short&quot;:&quot;&quot;},&quot;isTemporary&quot;:false,&quot;displayAs&quot;:&quot;composite&quot;,&quot;suppress-author&quot;:false,&quot;composite&quot;:true,&quot;author-only&quot;:false}],&quot;citationTag&quot;:&quot;MENDELEY_CITATION_v3_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&quot;},{&quot;citationID&quot;:&quot;MENDELEY_CITATION_b211719c-8975-49fa-ae31-c74a416a72fb&quot;,&quot;properties&quot;:{&quot;noteIndex&quot;:0,&quot;mode&quot;:&quot;composite&quot;},&quot;isEdited&quot;:false,&quot;manualOverride&quot;:{&quot;isManuallyOverridden&quot;:false,&quot;citeprocText&quot;:&quot;Padma &amp;#38; Ramaiah (2024)&quot;,&quot;manualOverrideText&quot;:&quot;&quot;},&quot;citationItems&quot;:[{&quot;id&quot;:&quot;283510e9-beeb-3732-98c9-b8ed4d7b992e&quot;,&quot;itemData&quot;:{&quot;type&quot;:&quot;article-journal&quot;,&quot;id&quot;:&quot;283510e9-beeb-3732-98c9-b8ed4d7b992e&quot;,&quot;title&quot;:&quot;Blockchain based solution for secure information sharing in pharma supply chain management&quot;,&quot;author&quot;:[{&quot;family&quot;:&quot;Padma&quot;,&quot;given&quot;:&quot;Adla&quot;,&quot;parse-names&quot;:false,&quot;dropping-particle&quot;:&quot;&quot;,&quot;non-dropping-particle&quot;:&quot;&quot;},{&quot;family&quot;:&quot;Ramaiah&quot;,&quot;given&quot;:&quot;Mangayarkarasi&quot;,&quot;parse-names&quot;:false,&quot;dropping-particle&quot;:&quot;&quot;,&quot;non-dropping-particle&quot;:&quot;&quot;}],&quot;container-title&quot;:&quot;Heliyon&quot;,&quot;container-title-short&quot;:&quot;Heliyon&quot;,&quot;DOI&quot;:&quot;10.1016/j.heliyon.2024.e40273&quot;,&quot;ISSN&quot;:&quot;24058440&quot;,&quot;issued&quot;:{&quot;date-parts&quot;:[[2024,11,30]]},&quot;abstract&quot;:&quot;Pharmaceutical supply chain management (PSCM) aims to alleviate logistical challenges. However, traditional online pharma systems face issues during implementation, particularly regarding transparency and fostering mutual trust among stakeholders. The primary security goals for a supply chain management (SCM) solution are ensuring authentication, confidentiality, data provenance, and auditability. The proposed blockchain-based solution (BPSCM) is implemented in three phases: registration, pharmaceutical product circulation, and secure payment. The registration phase computes the identification number upon the hashed private key along with the Edwards-curve digital signature algorithm (EdDSA) for all the stakeholders. The pharm product circulation phase implements the transactions among the participants by developing smart contracts where cryptographic operators ensure data provenance. The security analysis demonstrates that the framework effectively mitigates impersonation and collusion attacks. Performance metrics, including gas consumption, throughput, latency, and computational cost, were examined and compared to standard PSCM frameworks to evaluate the BPSCM's effectiveness.&quot;,&quot;publisher&quot;:&quot;Elsevier Ltd&quot;,&quot;issue&quot;:&quot;22&quot;,&quot;volume&quot;:&quot;10&quot;},&quot;isTemporary&quot;:false,&quot;displayAs&quot;:&quot;composite&quot;,&quot;suppress-author&quot;:false,&quot;composite&quot;:true,&quot;author-only&quot;:false}],&quot;citationTag&quot;:&quot;MENDELEY_CITATION_v3_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&quot;},{&quot;citationID&quot;:&quot;MENDELEY_CITATION_6fab0da3-1af9-4863-99f1-a901a5ac5394&quot;,&quot;properties&quot;:{&quot;noteIndex&quot;:0,&quot;mode&quot;:&quot;composite&quot;},&quot;isEdited&quot;:false,&quot;manualOverride&quot;:{&quot;isManuallyOverridden&quot;:false,&quot;citeprocText&quot;:&quot;Ali &amp;#38; Kannan (2022)&quot;,&quot;manualOverrideText&quot;:&quot;&quot;},&quot;citationItems&quot;:[{&quot;id&quot;:&quot;5ef4c4d7-eb20-32ad-bf93-5e8782a75fe7&quot;,&quot;itemData&quot;:{&quot;type&quot;:&quot;article-journal&quot;,&quot;id&quot;:&quot;5ef4c4d7-eb20-32ad-bf93-5e8782a75fe7&quot;,&quot;title&quot;:&quot;Mapping research on healthcare operations and supply chain management: a topic modelling-based literature review&quot;,&quot;author&quot;:[{&quot;family&quot;:&quot;Ali&quot;,&quot;given&quot;:&quot;Imran&quot;,&quot;parse-names&quot;:false,&quot;dropping-particle&quot;:&quot;&quot;,&quot;non-dropping-particle&quot;:&quot;&quot;},{&quot;family&quot;:&quot;Kannan&quot;,&quot;given&quot;:&quot;Devika&quot;,&quot;parse-names&quot;:false,&quot;dropping-particle&quot;:&quot;&quot;,&quot;non-dropping-particle&quot;:&quot;&quot;}],&quot;container-title&quot;:&quot;Annals of Operations Research&quot;,&quot;container-title-short&quot;:&quot;Ann Oper Res&quot;,&quot;DOI&quot;:&quot;10.1007/s10479-022-04596-5&quot;,&quot;ISSN&quot;:&quot;15729338&quot;,&quot;issued&quot;:{&quot;date-parts&quot;:[[2022,8,1]]},&quot;page&quot;:&quot;29-55&quot;,&quot;abstract&quot;:&quot;The literature on healthcare operations and supply chain management has seen unprecedented growth over the past two decades. This paper seeks to advance the body of knowledge on this topic by utilising a topic modelling-based literature review to identify the core topics, examine their dynamic changes, and identify opportunities for further research in the area. Based on an analysis of 571 articles published until 25 January 2022, we identify numerous popular topics of research in the area, including patient waiting time, COVID-19 pandemic, Industry 4.0 technologies, sustainability, risk and resilience, climate change, circular economy, humanitarian logistics, behavioural operations, service-ecosystem, and knowledge management. We reviewed current literature around each topic and offered insights into what aspects of each topic have been studied and what are the recent developments and opportunities for more impactful future research. Doing so, this review help advance the contemporary scholarship on healthcare operations and supply chain management and offers resonant insights for researchers, research students, journal editors, and policymakers in the field.&quot;,&quot;publisher&quot;:&quot;Springer&quot;,&quot;issue&quot;:&quot;1&quot;,&quot;volume&quot;:&quot;315&quot;},&quot;isTemporary&quot;:false,&quot;displayAs&quot;:&quot;composite&quot;,&quot;suppress-author&quot;:false,&quot;composite&quot;:true,&quot;author-only&quot;:false}],&quot;citationTag&quot;:&quot;MENDELEY_CITATION_v3_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&quot;},{&quot;citationID&quot;:&quot;MENDELEY_CITATION_3a874ea3-e501-41a3-93c0-c88b57ece420&quot;,&quot;properties&quot;:{&quot;noteIndex&quot;:0,&quot;mode&quot;:&quot;composite&quot;},&quot;isEdited&quot;:false,&quot;manualOverride&quot;:{&quot;isManuallyOverridden&quot;:false,&quot;citeprocText&quot;:&quot;Ariningsih et al. (2024)&quot;,&quot;manualOverrideText&quot;:&quot;&quot;},&quot;citationItems&quot;:[{&quot;id&quot;:&quot;3bdd3d94-c2b7-3dcf-936d-30a7c8622e5d&quot;,&quot;itemData&quot;:{&quot;type&quot;:&quot;article-journal&quot;,&quot;id&quot;:&quot;3bdd3d94-c2b7-3dcf-936d-30a7c8622e5d&quot;,&quot;title&quot;:&quot;A multi-period vaccines supply chain network design with capacity expansion and different replenishment cycles under uncertain demand&quot;,&quot;author&quot;:[{&quot;family&quot;:&quot;Ariningsih&quot;,&quot;given&quot;:&quot;Paulina Kus&quot;,&quot;parse-names&quot;:false,&quot;dropping-particle&quot;:&quot;&quot;,&quot;non-dropping-particle&quot;:&quot;&quot;},{&quot;family&quot;:&quot;Irawan&quot;,&quot;given&quot;:&quot;Chandra Ade&quot;,&quot;parse-names&quot;:false,&quot;dropping-particle&quot;:&quot;&quot;,&quot;non-dropping-particle&quot;:&quot;&quot;},{&quot;family&quot;:&quot;Paulraj&quot;,&quot;given&quot;:&quot;Antony&quot;,&quot;parse-names&quot;:false,&quot;dropping-particle&quot;:&quot;&quot;,&quot;non-dropping-particle&quot;:&quot;&quot;},{&quot;family&quot;:&quot;Dai&quot;,&quot;given&quot;:&quot;Jing&quot;,&quot;parse-names&quot;:false,&quot;dropping-particle&quot;:&quot;&quot;,&quot;non-dropping-particle&quot;:&quot;&quot;}],&quot;container-title&quot;:&quot;Computers and Operations Research&quot;,&quot;container-title-short&quot;:&quot;Comput Oper Res&quot;,&quot;DOI&quot;:&quot;10.1016/j.cor.2024.106660&quot;,&quot;ISSN&quot;:&quot;03050548&quot;,&quot;issued&quot;:{&quot;date-parts&quot;:[[2024,7,1]]},&quot;abstract&quot;:&quot;The World Health Organization (WHO) proposes guidelines for vaccine distribution networks that incorporate economic order quantity and risk pooling principles, specifically through implementing different replenishment cycles between different levels of the distribution network. The substantial impact of different replenishment cycles on inventory levels is demonstrated in the existing literature. However, current optimization network design research has paid limited attention to this aspect. This article aims to address this research gap by investigating a two-stage stochastic programming for a multi-period perishable vaccine network design problem, taking into account the different replenishment cycles characteristic and capacity expansion under uncertain demand conditions. Given the inherent difficulty of solving the proposed problem, a matheuristic approach based on Variable Neighborhood Search (VNS) is developed. To illustrate the practical application and analyze the impact of uncertain demand, we apply the proposed model and its solution method using the Indonesia dataset in the COVID-19 situation. The computational results indicate that lower replenishment cycles leads to higher inventory levels, total costs, and capacity requirements for the top-level distribution center. Optimum replenishment cycles and further managerial implications and future potential research are also presented.&quot;,&quot;publisher&quot;:&quot;Elsevier Ltd&quot;,&quot;volume&quot;:&quot;167&quot;},&quot;isTemporary&quot;:false,&quot;displayAs&quot;:&quot;composite&quot;,&quot;suppress-author&quot;:false,&quot;composite&quot;:true,&quot;author-only&quot;:false}],&quot;citationTag&quot;:&quot;MENDELEY_CITATION_v3_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&quot;},{&quot;citationID&quot;:&quot;MENDELEY_CITATION_c4f7895e-5944-421a-9799-4a90a79ad5e0&quot;,&quot;properties&quot;:{&quot;noteIndex&quot;:0,&quot;mode&quot;:&quot;composite&quot;},&quot;isEdited&quot;:false,&quot;manualOverride&quot;:{&quot;isManuallyOverridden&quot;:false,&quot;citeprocText&quot;:&quot;Best &amp;#38; Williams (2021)&quot;,&quot;manualOverrideText&quot;:&quot;&quot;},&quot;citationItems&quot;:[{&quot;id&quot;:&quot;fd0e8b15-b711-3d67-8c83-6099c3b76150&quot;,&quot;itemData&quot;:{&quot;type&quot;:&quot;article&quot;,&quot;id&quot;:&quot;fd0e8b15-b711-3d67-8c83-6099c3b76150&quot;,&quot;title&quot;:&quot;What Have We Learnt About the Sourcing of Personal Protective Equipment During Pandemics? Leadership and Management in Healthcare Supply Chain Management: A Scoping Review&quot;,&quot;author&quot;:[{&quot;family&quot;:&quot;Best&quot;,&quot;given&quot;:&quot;Stephanie&quot;,&quot;parse-names&quot;:false,&quot;dropping-particle&quot;:&quot;&quot;,&quot;non-dropping-particle&quot;:&quot;&quot;},{&quot;family&quot;:&quot;Williams&quot;,&quot;given&quot;:&quot;Sharon J.&quot;,&quot;parse-names&quot;:false,&quot;dropping-particle&quot;:&quot;&quot;,&quot;non-dropping-particle&quot;:&quot;&quot;}],&quot;container-title&quot;:&quot;Frontiers in Public Health&quot;,&quot;container-title-short&quot;:&quot;Front Public Health&quot;,&quot;DOI&quot;:&quot;10.3389/fpubh.2021.765501&quot;,&quot;ISSN&quot;:&quot;22962565&quot;,&quot;issued&quot;:{&quot;date-parts&quot;:[[2021,12,9]]},&quot;abstract&quot;:&quot;Introduction: During the ongoing COVID-19 pandemic there have been much publicised shortages in Personal Protective Equipment for frontline health care workers, from masks to gowns. Recent previous airborne pandemics provide an opportunity to learn how to effectively lead and manage supply chains during crisis situations. Identifying and plotting this learning against time will reveal what has been learnt, when and, significantly, what can be learnt for the future. Aims: (i) To identify the temporal trajectory of leadership and management learning in health supply chain management through pandemics and (ii) to identify leadership and management lessons to enable the resilient supply of key items such as PPE in future pandemics. Methods: We undertook a scoping review in line with PRISMA (scoping review extension) searching Business Source Premier, Health Business Elite, Medline, ProQuest Business Collection and PubMed. Search terms were focused on recent airborne pandemics (SARS; Ebola; Zika virus; H1N1 swine flu, COVID-19), supply chain management, PPE, leadership, learning, inhibitors and facilitators and resilience e.g., SARS AND supply chain* AND (“personal protective equipment” OR PPE) (leaders* OR manage*) Titles and abstracts were downloaded to Endnote and duplicates removed. Two authors independently screened all of the titles and abstracts. Inclusion criteria focused on leadership and management in health supply chains during pandemics, peer reviewed or grey literature (either from business journals or reports): exclusion criteria included not in English and not focused on a named pandemic. Once interrater reliability was assured, authors completed a title and abstract screening independently. Ten percent of the resultant full text articles were screened by both authors, once agreement was reached the full text articles were screened independently noting reasons for exclusion. A data extraction tool was designed to capture findings from the final articles included in the review. Results/Discussion: We found 92 articles and, after screening, included 30 full text articles. The majority were focused on COVID-19 (N = 27) and most were from the USA (N = 13). We identified four themes related to leadership and management of pandemic PPE supply chains, (i) Leadership and management learning for pandemic PPE supply chain management, (ii) Inhibitors of PPE supply chain resilience during a pandemic, (iii) Facilitators employed to manage the immediate impacts of PPE supply chain demands during a pandemic,and (iv) Facilitators proposed to ensure longer term resilience of PPE supply chains during pandemics Our study suggests there has been limited leadership and management learning for PPE supply chains from previous pandemics, however there has been extensive learning through the COVID-19 pandemic. Lessons included the importance of planning, the significance of collaboration and relationship building. Resilience of PPE supply chains was reported to be dependent on multiple levels from individuals to organisation level and also interdependent on (i) sustainability, (ii) the practise of PPE and (iii) long term environmental impact of PPE suggesting the need, long term, to move to a circular economy approach.&quot;,&quot;publisher&quot;:&quot;Frontiers Media S.A.&quot;,&quot;volume&quot;:&quot;9&quot;},&quot;isTemporary&quot;:false,&quot;displayAs&quot;:&quot;composite&quot;,&quot;suppress-author&quot;:false,&quot;composite&quot;:true,&quot;author-only&quot;:false}],&quot;citationTag&quot;:&quot;MENDELEY_CITATION_v3_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&quot;},{&quot;citationID&quot;:&quot;MENDELEY_CITATION_6b667056-1b56-43de-9296-517d0fcd0c7a&quot;,&quot;properties&quot;:{&quot;noteIndex&quot;:0,&quot;mode&quot;:&quot;composite&quot;},&quot;isEdited&quot;:false,&quot;manualOverride&quot;:{&quot;isManuallyOverridden&quot;:false,&quot;citeprocText&quot;:&quot;Ali &amp;#38; Kannan (2022)&quot;,&quot;manualOverrideText&quot;:&quot;&quot;},&quot;citationItems&quot;:[{&quot;id&quot;:&quot;5ef4c4d7-eb20-32ad-bf93-5e8782a75fe7&quot;,&quot;itemData&quot;:{&quot;type&quot;:&quot;article-journal&quot;,&quot;id&quot;:&quot;5ef4c4d7-eb20-32ad-bf93-5e8782a75fe7&quot;,&quot;title&quot;:&quot;Mapping research on healthcare operations and supply chain management: a topic modelling-based literature review&quot;,&quot;author&quot;:[{&quot;family&quot;:&quot;Ali&quot;,&quot;given&quot;:&quot;Imran&quot;,&quot;parse-names&quot;:false,&quot;dropping-particle&quot;:&quot;&quot;,&quot;non-dropping-particle&quot;:&quot;&quot;},{&quot;family&quot;:&quot;Kannan&quot;,&quot;given&quot;:&quot;Devika&quot;,&quot;parse-names&quot;:false,&quot;dropping-particle&quot;:&quot;&quot;,&quot;non-dropping-particle&quot;:&quot;&quot;}],&quot;container-title&quot;:&quot;Annals of Operations Research&quot;,&quot;container-title-short&quot;:&quot;Ann Oper Res&quot;,&quot;DOI&quot;:&quot;10.1007/s10479-022-04596-5&quot;,&quot;ISSN&quot;:&quot;15729338&quot;,&quot;issued&quot;:{&quot;date-parts&quot;:[[2022,8,1]]},&quot;page&quot;:&quot;29-55&quot;,&quot;abstract&quot;:&quot;The literature on healthcare operations and supply chain management has seen unprecedented growth over the past two decades. This paper seeks to advance the body of knowledge on this topic by utilising a topic modelling-based literature review to identify the core topics, examine their dynamic changes, and identify opportunities for further research in the area. Based on an analysis of 571 articles published until 25 January 2022, we identify numerous popular topics of research in the area, including patient waiting time, COVID-19 pandemic, Industry 4.0 technologies, sustainability, risk and resilience, climate change, circular economy, humanitarian logistics, behavioural operations, service-ecosystem, and knowledge management. We reviewed current literature around each topic and offered insights into what aspects of each topic have been studied and what are the recent developments and opportunities for more impactful future research. Doing so, this review help advance the contemporary scholarship on healthcare operations and supply chain management and offers resonant insights for researchers, research students, journal editors, and policymakers in the field.&quot;,&quot;publisher&quot;:&quot;Springer&quot;,&quot;issue&quot;:&quot;1&quot;,&quot;volume&quot;:&quot;315&quot;},&quot;isTemporary&quot;:false,&quot;displayAs&quot;:&quot;composite&quot;,&quot;suppress-author&quot;:false,&quot;composite&quot;:true,&quot;author-only&quot;:false}],&quot;citationTag&quot;:&quot;MENDELEY_CITATION_v3_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&quot;},{&quot;citationID&quot;:&quot;MENDELEY_CITATION_44fbf97a-00ca-4c70-81ea-4a24e3c2973c&quot;,&quot;properties&quot;:{&quot;noteIndex&quot;:0,&quot;mode&quot;:&quot;composite&quot;},&quot;isEdited&quot;:false,&quot;manualOverride&quot;:{&quot;isManuallyOverridden&quot;:false,&quot;citeprocText&quot;:&quot;Khodaee et al. (2022)&quot;,&quot;manualOverrideText&quot;:&quot;&quot;},&quot;citationItems&quot;:[{&quot;id&quot;:&quot;ea174b68-efaf-3290-81c9-0a8b253aed21&quot;,&quot;itemData&quot;:{&quot;type&quot;:&quot;article-journal&quot;,&quot;id&quot;:&quot;ea174b68-efaf-3290-81c9-0a8b253aed21&quot;,&quot;title&quot;:&quot;A humanitarian cold supply chain distribution model with equity consideration: The case of COVID-19 vaccine distribution in the European Union&quot;,&quot;author&quot;:[{&quot;family&quot;:&quot;Khodaee&quot;,&quot;given&quot;:&quot;Vahid&quot;,&quot;parse-names&quot;:false,&quot;dropping-particle&quot;:&quot;&quot;,&quot;non-dropping-particle&quot;:&quot;&quot;},{&quot;family&quot;:&quot;Kayvanfar&quot;,&quot;given&quot;:&quot;Vahid&quot;,&quot;parse-names&quot;:false,&quot;dropping-particle&quot;:&quot;&quot;,&quot;non-dropping-particle&quot;:&quot;&quot;},{&quot;family&quot;:&quot;Haji&quot;,&quot;given&quot;:&quot;Alireza&quot;,&quot;parse-names&quot;:false,&quot;dropping-particle&quot;:&quot;&quot;,&quot;non-dropping-particle&quot;:&quot;&quot;}],&quot;container-title&quot;:&quot;Decision Analytics Journal&quot;,&quot;DOI&quot;:&quot;10.1016/j.dajour.2022.100126&quot;,&quot;ISSN&quot;:&quot;27726622&quot;,&quot;issued&quot;:{&quot;date-parts&quot;:[[2022,9,1]]},&quot;abstract&quot;:&quot;This research develops a humanitarian cold supply chain model with equity consideration for COVID-19 vaccine distribution during a pandemic, considering deprivation cost and an important social concept named equity. The proposed comprehensive plan minimizes all incurred costs, including transportation costs, shortage costs, deprivation costs, and holding costs, while aiming at eliminating infection and mortality rates. The proposed three-echelon supply chain model includes suppliers, distributors, and affected regions (ARs), as destinations. We apply the proposed model to the actual vaccine distribution data during the COVID-19 outbreak in Europe. A mixed integer programming (MIP) model is developed to minimize the costs and satisfy the demand goals in the vaccine distribution plan. A sensitivity analysis demonstrates how total and deprivation costs affect each other, helping the managers establish a trade-off between them. The results show that appropriate supply chain planning can minimize logistics and social costs. The proposed model can help policymakers, and decision-makers better understand the importance of equity and implement a fair distribution of vaccines, considering the deprivation cost as a social cost.&quot;,&quot;publisher&quot;:&quot;Elsevier Inc.&quot;,&quot;volume&quot;:&quot;4&quot;,&quot;container-title-short&quot;:&quot;&quot;},&quot;isTemporary&quot;:false,&quot;displayAs&quot;:&quot;composite&quot;,&quot;suppress-author&quot;:false,&quot;composite&quot;:true,&quot;author-only&quot;:false}],&quot;citationTag&quot;:&quot;MENDELEY_CITATION_v3_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&quot;},{&quot;citationID&quot;:&quot;MENDELEY_CITATION_23556ab8-d807-4c55-adda-bf3de73ab427&quot;,&quot;properties&quot;:{&quot;noteIndex&quot;:0,&quot;mode&quot;:&quot;composite&quot;},&quot;isEdited&quot;:false,&quot;manualOverride&quot;:{&quot;isManuallyOverridden&quot;:false,&quot;citeprocText&quot;:&quot;Samara Ordoñez Diaz (2024)&quot;,&quot;manualOverrideText&quot;:&quot;&quot;},&quot;citationItems&quot;:[{&quot;id&quot;:&quot;d12eb07c-2eaa-3a06-a033-ebadd085053c&quot;,&quot;itemData&quot;:{&quot;type&quot;:&quot;paper-conference&quot;,&quot;id&quot;:&quot;d12eb07c-2eaa-3a06-a033-ebadd085053c&quot;,&quot;title&quot;:&quot;Importance of Logistics and Supply Chain in Health Services: Literature Review&quot;,&quot;author&quot;:[{&quot;family&quot;:&quot;Samara Ordoñez Diaz&quot;,&quot;given&quot;:&quot;Mayra&quot;,&quot;parse-names&quot;:false,&quot;dropping-particle&quot;:&quot;&quot;,&quot;non-dropping-particle&quot;:&quot;&quot;}],&quot;container-title&quot;:&quot;Proceedings of the LACCEI international Multi-conference for Engineering, Education and Technology&quot;,&quot;DOI&quot;:&quot;10.18687/LACCEI2024.1.1.131&quot;,&quot;ISBN&quot;:&quot;9786289520781&quot;,&quot;ISSN&quot;:&quot;24146390&quot;,&quot;issued&quot;:{&quot;date-parts&quot;:[[2024]]},&quot;abstract&quot;:&quot;Logistics and supply chain management are processes that determine the effectiveness and efficiency of productive activities, so it is important to identify the impact that these processes have on the provision of health services. Methodology: A narrative literature review was carried out in 4 databases and a metasearch engine, in English and Spanish language. Information was organized into analysis matrices to identify information relevant to the research. Results: 37 articles were selected for the review. According to the convergences and main themes, they were established in four main points: costs in the supply chain, logistics in the supply chain in a pandemic, medication management in hospitals and management in operating rooms and industries. Conclusions: Logistics and supply chain are important factors for the adequate provision of health services. Supply chain management is a substantial part of hospital processes that allows for correct traceability of hospital supplies and offering safe care to users.&quot;,&quot;publisher&quot;:&quot;Latin American and Caribbean Consortium of Engineering Institutions&quot;,&quot;container-title-short&quot;:&quot;&quot;},&quot;isTemporary&quot;:false,&quot;displayAs&quot;:&quot;composite&quot;,&quot;suppress-author&quot;:false,&quot;composite&quot;:true,&quot;author-only&quot;:false}],&quot;citationTag&quot;:&quot;MENDELEY_CITATION_v3_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&quot;},{&quot;citationID&quot;:&quot;MENDELEY_CITATION_132d3fad-853f-44c0-88f7-d766eff989ca&quot;,&quot;properties&quot;:{&quot;noteIndex&quot;:0,&quot;mode&quot;:&quot;composite&quot;},&quot;isEdited&quot;:false,&quot;manualOverride&quot;:{&quot;isManuallyOverridden&quot;:false,&quot;citeprocText&quot;:&quot;Ruíz-Orjuela et al. (2023)&quot;,&quot;manualOverrideText&quot;:&quot;&quot;},&quot;citationItems&quot;:[{&quot;id&quot;:&quot;3dd204e2-b935-385e-ad43-eec270f63a1c&quot;,&quot;itemData&quot;:{&quot;type&quot;:&quot;article-journal&quot;,&quot;id&quot;:&quot;3dd204e2-b935-385e-ad43-eec270f63a1c&quot;,&quot;title&quot;:&quot;Literature Review with Bibliometric Analysis of the Hospital Supply Chain&quot;,&quot;author&quot;:[{&quot;family&quot;:&quot;Ruíz-Orjuela&quot;,&quot;given&quot;:&quot;Erika Tatiana&quot;,&quot;parse-names&quot;:false,&quot;dropping-particle&quot;:&quot;&quot;,&quot;non-dropping-particle&quot;:&quot;&quot;},{&quot;family&quot;:&quot;Gatica-González&quot;,&quot;given&quot;:&quot;Gustavo&quot;,&quot;parse-names&quot;:false,&quot;dropping-particle&quot;:&quot;&quot;,&quot;non-dropping-particle&quot;:&quot;&quot;},{&quot;family&quot;:&quot;Adarme-Jaimes&quot;,&quot;given&quot;:&quot;Wilson&quot;,&quot;parse-names&quot;:false,&quot;dropping-particle&quot;:&quot;&quot;,&quot;non-dropping-particle&quot;:&quot;&quot;}],&quot;container-title&quot;:&quot;Ingenieria (Colombia)&quot;,&quot;DOI&quot;:&quot;10.14483/23448393.18987&quot;,&quot;ISSN&quot;:&quot;23448393&quot;,&quot;issued&quot;:{&quot;date-parts&quot;:[[2023,2,28]]},&quot;abstract&quot;:&quot;Context: The healthcare sector has continuously faced the challenges of reducing costs and improving quality of care. Research on the supply chain in the health sector has aroused a higher level of interest in the scientific community. Several articles have been published on the subject, focusing on aspects such as chain performance, management approaches, inventory management, supplier evaluation and selection, and some others with broader areas of focus. Method: This article presents a literature review and a bibliometric analysis. The analysis begins by identifying studies published in the last ten years. Then, bibliometric tools are used to identify key research topics, their interrelationships, and patterns of collaboration. Results: This research helps to graphically illustrate publications on hospital supply chain management, present their evolution over time, and identify areas of current research interest and possible lines of research for the future. The results identify the state of development and the main trends in terms of impact, main journals, articles, topics, authors, and countries. Conclusions: Future research can focus on more innovative studies from multiple dimensions: supply chain, management and organization, health services, operations management, sustainability, performance, context, and trends.&quot;,&quot;publisher&quot;:&quot;Universidad Distrital Francisco Jose de Caldas&quot;,&quot;volume&quot;:&quot;28&quot;,&quot;container-title-short&quot;:&quot;&quot;},&quot;isTemporary&quot;:false,&quot;displayAs&quot;:&quot;composite&quot;,&quot;suppress-author&quot;:false,&quot;composite&quot;:true,&quot;author-only&quot;:false}],&quot;citationTag&quot;:&quot;MENDELEY_CITATION_v3_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&quot;},{&quot;citationID&quot;:&quot;MENDELEY_CITATION_314167bc-8835-43a1-a638-fa5b67bcdcef&quot;,&quot;properties&quot;:{&quot;noteIndex&quot;:0,&quot;mode&quot;:&quot;composite&quot;},&quot;isEdited&quot;:false,&quot;manualOverride&quot;:{&quot;isManuallyOverridden&quot;:false,&quot;citeprocText&quot;:&quot;Aguirre et al. (2015)&quot;,&quot;manualOverrideText&quot;:&quot;&quot;},&quot;citationItems&quot;:[{&quot;id&quot;:&quot;d76bfd1f-4a0b-32e9-8e49-eda2c318a355&quot;,&quot;itemData&quot;:{&quot;type&quot;:&quot;report&quot;,&quot;id&quot;:&quot;d76bfd1f-4a0b-32e9-8e49-eda2c318a355&quot;,&quot;title&quot;:&quot;PROPUESTA DE DIAGNÓSTICO DEL ESTADO ACTUAL DE LA CADENA DE ABASTECIMIENTO EN EL SISTEMA DE SALUD EN COLOMBIA UNIVERSIDAD ICESI FACULTAD DE INGENIERÍA PROGRAMA DE INGENIERÍA INDUSTRIAL CALI NOVIEMBRE 2015 PROPUESTA DE DIAGNÓSTICO DEL ESTADO ACTUAL DE LA CADENA DE ABASTECIMIENTO EN EL SISTEMA DE SALUD EN COLOMBIA&quot;,&quot;author&quot;:[{&quot;family&quot;:&quot;Aguirre&quot;,&quot;given&quot;:&quot;Santiago&quot;,&quot;parse-names&quot;:false,&quot;dropping-particle&quot;:&quot;&quot;,&quot;non-dropping-particle&quot;:&quot;&quot;},{&quot;family&quot;:&quot;Raúl&quot;,&quot;given&quot;:&quot;Araque&quot;,&quot;parse-names&quot;:false,&quot;dropping-particle&quot;:&quot;&quot;,&quot;non-dropping-particle&quot;:&quot;&quot;},{&quot;family&quot;:&quot;Muñoz&quot;,&quot;given&quot;:&quot;Burbano&quot;,&quot;parse-names&quot;:false,&quot;dropping-particle&quot;:&quot;&quot;,&quot;non-dropping-particle&quot;:&quot;&quot;}],&quot;issued&quot;:{&quot;date-parts&quot;:[[2015]]},&quot;container-title-short&quot;:&quot;&quot;},&quot;isTemporary&quot;:false,&quot;displayAs&quot;:&quot;composite&quot;,&quot;suppress-author&quot;:false,&quot;composite&quot;:true,&quot;author-only&quot;:false}],&quot;citationTag&quot;:&quot;MENDELEY_CITATION_v3_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&quot;},{&quot;citationID&quot;:&quot;MENDELEY_CITATION_ce8e0487-91d8-4f0c-ae07-630fda792e57&quot;,&quot;properties&quot;:{&quot;noteIndex&quot;:0,&quot;mode&quot;:&quot;composite&quot;},&quot;isEdited&quot;:false,&quot;manualOverride&quot;:{&quot;isManuallyOverridden&quot;:true,&quot;citeprocText&quot;:&quot;Ruíz-Orjuela et al. (2023)&quot;,&quot;manualOverrideText&quot;:&quot;(Ruíz-Orjuela et al., 2023).&quot;},&quot;citationItems&quot;:[{&quot;id&quot;:&quot;3dd204e2-b935-385e-ad43-eec270f63a1c&quot;,&quot;itemData&quot;:{&quot;type&quot;:&quot;article-journal&quot;,&quot;id&quot;:&quot;3dd204e2-b935-385e-ad43-eec270f63a1c&quot;,&quot;title&quot;:&quot;Literature Review with Bibliometric Analysis of the Hospital Supply Chain&quot;,&quot;author&quot;:[{&quot;family&quot;:&quot;Ruíz-Orjuela&quot;,&quot;given&quot;:&quot;Erika Tatiana&quot;,&quot;parse-names&quot;:false,&quot;dropping-particle&quot;:&quot;&quot;,&quot;non-dropping-particle&quot;:&quot;&quot;},{&quot;family&quot;:&quot;Gatica-González&quot;,&quot;given&quot;:&quot;Gustavo&quot;,&quot;parse-names&quot;:false,&quot;dropping-particle&quot;:&quot;&quot;,&quot;non-dropping-particle&quot;:&quot;&quot;},{&quot;family&quot;:&quot;Adarme-Jaimes&quot;,&quot;given&quot;:&quot;Wilson&quot;,&quot;parse-names&quot;:false,&quot;dropping-particle&quot;:&quot;&quot;,&quot;non-dropping-particle&quot;:&quot;&quot;}],&quot;container-title&quot;:&quot;Ingenieria (Colombia)&quot;,&quot;DOI&quot;:&quot;10.14483/23448393.18987&quot;,&quot;ISSN&quot;:&quot;23448393&quot;,&quot;issued&quot;:{&quot;date-parts&quot;:[[2023,2,28]]},&quot;abstract&quot;:&quot;Context: The healthcare sector has continuously faced the challenges of reducing costs and improving quality of care. Research on the supply chain in the health sector has aroused a higher level of interest in the scientific community. Several articles have been published on the subject, focusing on aspects such as chain performance, management approaches, inventory management, supplier evaluation and selection, and some others with broader areas of focus. Method: This article presents a literature review and a bibliometric analysis. The analysis begins by identifying studies published in the last ten years. Then, bibliometric tools are used to identify key research topics, their interrelationships, and patterns of collaboration. Results: This research helps to graphically illustrate publications on hospital supply chain management, present their evolution over time, and identify areas of current research interest and possible lines of research for the future. The results identify the state of development and the main trends in terms of impact, main journals, articles, topics, authors, and countries. Conclusions: Future research can focus on more innovative studies from multiple dimensions: supply chain, management and organization, health services, operations management, sustainability, performance, context, and trends.&quot;,&quot;publisher&quot;:&quot;Universidad Distrital Francisco Jose de Caldas&quot;,&quot;volume&quot;:&quot;28&quot;,&quot;container-title-short&quot;:&quot;&quot;},&quot;isTemporary&quot;:false,&quot;displayAs&quot;:&quot;composite&quot;,&quot;suppress-author&quot;:false,&quot;composite&quot;:true,&quot;author-only&quot;:false}],&quot;citationTag&quot;:&quot;MENDELEY_CITATION_v3_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&quot;},{&quot;citationID&quot;:&quot;MENDELEY_CITATION_3b720dc7-591c-4bc9-b730-cbd38593b76d&quot;,&quot;properties&quot;:{&quot;noteIndex&quot;:0,&quot;mode&quot;:&quot;composite&quot;},&quot;isEdited&quot;:false,&quot;manualOverride&quot;:{&quot;isManuallyOverridden&quot;:true,&quot;citeprocText&quot;:&quot;Aguirre et al. (2015)&quot;,&quot;manualOverrideText&quot;:&quot;(Aguirre et al. 2015).&quot;},&quot;citationItems&quot;:[{&quot;id&quot;:&quot;d76bfd1f-4a0b-32e9-8e49-eda2c318a355&quot;,&quot;itemData&quot;:{&quot;type&quot;:&quot;report&quot;,&quot;id&quot;:&quot;d76bfd1f-4a0b-32e9-8e49-eda2c318a355&quot;,&quot;title&quot;:&quot;PROPUESTA DE DIAGNÓSTICO DEL ESTADO ACTUAL DE LA CADENA DE ABASTECIMIENTO EN EL SISTEMA DE SALUD EN COLOMBIA UNIVERSIDAD ICESI FACULTAD DE INGENIERÍA PROGRAMA DE INGENIERÍA INDUSTRIAL CALI NOVIEMBRE 2015 PROPUESTA DE DIAGNÓSTICO DEL ESTADO ACTUAL DE LA CADENA DE ABASTECIMIENTO EN EL SISTEMA DE SALUD EN COLOMBIA&quot;,&quot;author&quot;:[{&quot;family&quot;:&quot;Aguirre&quot;,&quot;given&quot;:&quot;Santiago&quot;,&quot;parse-names&quot;:false,&quot;dropping-particle&quot;:&quot;&quot;,&quot;non-dropping-particle&quot;:&quot;&quot;},{&quot;family&quot;:&quot;Raúl&quot;,&quot;given&quot;:&quot;Araque&quot;,&quot;parse-names&quot;:false,&quot;dropping-particle&quot;:&quot;&quot;,&quot;non-dropping-particle&quot;:&quot;&quot;},{&quot;family&quot;:&quot;Muñoz&quot;,&quot;given&quot;:&quot;Burbano&quot;,&quot;parse-names&quot;:false,&quot;dropping-particle&quot;:&quot;&quot;,&quot;non-dropping-particle&quot;:&quot;&quot;}],&quot;issued&quot;:{&quot;date-parts&quot;:[[2015]]},&quot;container-title-short&quot;:&quot;&quot;},&quot;isTemporary&quot;:false,&quot;displayAs&quot;:&quot;composite&quot;,&quot;suppress-author&quot;:false,&quot;composite&quot;:true,&quot;author-only&quot;:false}],&quot;citationTag&quot;:&quot;MENDELEY_CITATION_v3_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&quot;},{&quot;citationID&quot;:&quot;MENDELEY_CITATION_e8c863a9-e0bf-40dc-ae74-1eb405c219c7&quot;,&quot;properties&quot;:{&quot;noteIndex&quot;:0,&quot;mode&quot;:&quot;composite&quot;},&quot;isEdited&quot;:false,&quot;manualOverride&quot;:{&quot;isManuallyOverridden&quot;:false,&quot;citeprocText&quot;:&quot;Gutiérrez &amp;#38; Vidal (2008)&quot;,&quot;manualOverrideText&quot;:&quot;&quot;},&quot;citationItems&quot;:[{&quot;id&quot;:&quot;d4dfddcc-30e8-3700-ade8-67fe7b242ceb&quot;,&quot;itemData&quot;:{&quot;type&quot;:&quot;report&quot;,&quot;id&quot;:&quot;d4dfddcc-30e8-3700-ade8-67fe7b242ceb&quot;,&quot;title&quot;:&quot;Modelos de Gestión de Inventarios en Cadenas de Abastecimiento: Revisión de la Literatura Inventory Management Models in Supply Chains: A Literature Review&quot;,&quot;author&quot;:[{&quot;family&quot;:&quot;Gutiérrez&quot;,&quot;given&quot;:&quot;Valentina&quot;,&quot;parse-names&quot;:false,&quot;dropping-particle&quot;:&quot;&quot;,&quot;non-dropping-particle&quot;:&quot;&quot;},{&quot;family&quot;:&quot;Vidal&quot;,&quot;given&quot;:&quot;Carlos Julio&quot;,&quot;parse-names&quot;:false,&quot;dropping-particle&quot;:&quot;&quot;,&quot;non-dropping-particle&quot;:&quot;&quot;}],&quot;container-title&quot;:&quot;Rev. Fac. Ing. Univ. Antioquia N.°&quot;,&quot;issued&quot;:{&quot;date-parts&quot;:[[2008]]},&quot;number-of-pages&quot;:&quot;134-149&quot;,&quot;abstract&quot;:&quot;Resumen En este artículo se hace una revisión de los modelos de gestión para el diseño de políticas de inventarios de productos terminados y de materias primas en cadenas de abastecimiento, teniendo en cuenta la variabilidad de la demanda y los tiempos de suministro. El esquema de revisión se clasifica en cuatro sec-ciones: (1) Modelos de Aleatoriedad de la Demanda, (2) Modelos de Aleato-riedad de los Tiempos de Suministro, (3) Modelos de Políticas de Inventarios, y (4) Modelos Integrados para la Gestión de Inventarios. Para cada sección se presentan tablas de resumen, describiendo las principales características de los modelos reportados. Se hace especial énfasis en la carencia de me-todologías para modelar los aspectos variables del sistema y se identifican las oportunidades de investigación y desarrollo del área, en el contexto de la industria nacional.-Palabras clave: gestión de inventarios, aleatoriedad de la de-manda, aleatoriedad de tiempos de suministro, políticas de inventa-rios, modelos de gestión.&quot;,&quot;publisher&quot;:&quot;Marzo&quot;,&quot;volume&quot;:&quot;43&quot;,&quot;container-title-short&quot;:&quot;&quot;},&quot;isTemporary&quot;:false,&quot;displayAs&quot;:&quot;composite&quot;,&quot;suppress-author&quot;:false,&quot;composite&quot;:true,&quot;author-only&quot;:false}],&quot;citationTag&quot;:&quot;MENDELEY_CITATION_v3_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&quot;},{&quot;citationID&quot;:&quot;MENDELEY_CITATION_16e9e208-78bb-4df1-a048-851738db982c&quot;,&quot;properties&quot;:{&quot;noteIndex&quot;:0,&quot;mode&quot;:&quot;composite&quot;},&quot;isEdited&quot;:false,&quot;manualOverride&quot;:{&quot;isManuallyOverridden&quot;:true,&quot;citeprocText&quot;:&quot;Lapierre &amp;#38; Ruiz (2007)&quot;,&quot;manualOverrideText&quot;:&quot;Lapierre &amp; Ruiz (2007),&quot;},&quot;citationItems&quot;:[{&quot;id&quot;:&quot;19f4eb47-cda1-3b31-85fe-48430f20e4be&quot;,&quot;itemData&quot;:{&quot;type&quot;:&quot;article-journal&quot;,&quot;id&quot;:&quot;19f4eb47-cda1-3b31-85fe-48430f20e4be&quot;,&quot;title&quot;:&quot;Scheduling logistic activities to improve hospital supply systems&quot;,&quot;author&quot;:[{&quot;family&quot;:&quot;Lapierre&quot;,&quot;given&quot;:&quot;Sophie D.&quot;,&quot;parse-names&quot;:false,&quot;dropping-particle&quot;:&quot;&quot;,&quot;non-dropping-particle&quot;:&quot;&quot;},{&quot;family&quot;:&quot;Ruiz&quot;,&quot;given&quot;:&quot;Angel B.&quot;,&quot;parse-names&quot;:false,&quot;dropping-particle&quot;:&quot;&quot;,&quot;non-dropping-particle&quot;:&quot;&quot;}],&quot;container-title&quot;:&quot;Computers and Operations Research&quot;,&quot;container-title-short&quot;:&quot;Comput Oper Res&quot;,&quot;DOI&quot;:&quot;10.1016/j.cor.2005.03.017&quot;,&quot;ISSN&quot;:&quot;03050548&quot;,&quot;issued&quot;:{&quot;date-parts&quot;:[[2007,3]]},&quot;page&quot;:&quot;624-641&quot;,&quot;abstract&quot;:&quot;This paper presents an innovative approach for improving hospital logistics by coordinating the procurement and distribution operations while respecting inventory capacities. Instead of focusing on multi-echelon inventory decisions, our approach put the emphasis on the scheduling decisions: when to buy a product, when to deliver to each care unit, when each employee should work and what task should he do, etc. This promising strategy requires the elaboration of coordinated schedules that balance the activities through the purchasing cycle. We introduce two modelling approaches that can account for the numerous scheduling decisions in such environment. We present a tabu search metaheuristic that explores four different neighborhoods and which accommodates the two modelling approaches. We tested our models and algorithms on a real case extracted from a hospital based in Montreal, Canada. The supply schedules generated by our algorithm were considered by the hospital managers as efficient and well balanced. The approach may help hospitals to improve their logistics by better coordinating purchasing and procurement. © 2005 Elsevier Ltd. All rights reserved.&quot;,&quot;issue&quot;:&quot;3&quot;,&quot;volume&quot;:&quot;34&quot;},&quot;isTemporary&quot;:false,&quot;displayAs&quot;:&quot;composite&quot;,&quot;suppress-author&quot;:false,&quot;composite&quot;:true,&quot;author-only&quot;:false}],&quot;citationTag&quot;:&quot;MENDELEY_CITATION_v3_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&quot;},{&quot;citationID&quot;:&quot;MENDELEY_CITATION_54a61459-ea7b-4759-8b03-b75df64514bc&quot;,&quot;properties&quot;:{&quot;noteIndex&quot;:0,&quot;mode&quot;:&quot;composite&quot;},&quot;isEdited&quot;:false,&quot;manualOverride&quot;:{&quot;isManuallyOverridden&quot;:false,&quot;citeprocText&quot;:&quot;Volland et al. (2017)&quot;,&quot;manualOverrideText&quot;:&quot;&quot;},&quot;citationItems&quot;:[{&quot;id&quot;:&quot;7fc7579a-763b-344f-94ac-709ecc4b134d&quot;,&quot;itemData&quot;:{&quot;type&quot;:&quot;article&quot;,&quot;id&quot;:&quot;7fc7579a-763b-344f-94ac-709ecc4b134d&quot;,&quot;title&quot;:&quot;Material logistics in hospitals: A literature review&quot;,&quot;author&quot;:[{&quot;family&quot;:&quot;Volland&quot;,&quot;given&quot;:&quot;Jonas&quot;,&quot;parse-names&quot;:false,&quot;dropping-particle&quot;:&quot;&quot;,&quot;non-dropping-particle&quot;:&quot;&quot;},{&quot;family&quot;:&quot;Fügener&quot;,&quot;given&quot;:&quot;Andreas&quot;,&quot;parse-names&quot;:false,&quot;dropping-particle&quot;:&quot;&quot;,&quot;non-dropping-particle&quot;:&quot;&quot;},{&quot;family&quot;:&quot;Schoenfelder&quot;,&quot;given&quot;:&quot;Jan&quot;,&quot;parse-names&quot;:false,&quot;dropping-particle&quot;:&quot;&quot;,&quot;non-dropping-particle&quot;:&quot;&quot;},{&quot;family&quot;:&quot;Brunner&quot;,&quot;given&quot;:&quot;Jens O.&quot;,&quot;parse-names&quot;:false,&quot;dropping-particle&quot;:&quot;&quot;,&quot;non-dropping-particle&quot;:&quot;&quot;}],&quot;container-title&quot;:&quot;Omega (United Kingdom)&quot;,&quot;DOI&quot;:&quot;10.1016/j.omega.2016.08.004&quot;,&quot;ISSN&quot;:&quot;03050483&quot;,&quot;issued&quot;:{&quot;date-parts&quot;:[[2017,6,1]]},&quot;page&quot;:&quot;82-101&quot;,&quot;abstract&quot;:&quot;Hospital material management has been identified as one key cost containment lever to cope with steadily increasing healthcare costs in industrialized countries. The purpose of this work is to present the state-of-the-art of research on material logistics management in hospitals. Particular focus is given to articles that apply quantitative methods. Our contribution is threefold: First, we provide research guidance through categorizing literature and identifying major research streams. Second, we discuss applied methodologies and third, we identify future research directions. A systematic approach is undertaken in order to identify the relevant literature from 1998 to 2014. Applicable publications are categorized thematically and methodologically and future research opportunities are worked out. In total, 145 publications are identified and discussed in this work. The literature is categorized into four streams, i.e., (1) Supply and procurement, (2) Inventory management, (3) Distribution and scheduling, and (4) Holistic supply chain management. The use of optimization techniques is constantly gaining importance. The number of respective publications has continually grown and has peaked over the last three years. Optimization has been successfully applied in research streams (1), (2), and (3). Category (4) comprises a rather qualitative research field of literature dealing with supply chain management issues.&quot;,&quot;publisher&quot;:&quot;Elsevier Ltd&quot;,&quot;volume&quot;:&quot;69&quot;,&quot;container-title-short&quot;:&quot;&quot;},&quot;isTemporary&quot;:false,&quot;displayAs&quot;:&quot;composite&quot;,&quot;suppress-author&quot;:false,&quot;composite&quot;:true,&quot;author-only&quot;:false}],&quot;citationTag&quot;:&quot;MENDELEY_CITATION_v3_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&quot;},{&quot;citationID&quot;:&quot;MENDELEY_CITATION_548abc5b-bd29-4c68-b7e6-23565c911263&quot;,&quot;properties&quot;:{&quot;noteIndex&quot;:0,&quot;mode&quot;:&quot;composite&quot;},&quot;isEdited&quot;:false,&quot;manualOverride&quot;:{&quot;isManuallyOverridden&quot;:false,&quot;citeprocText&quot;:&quot;Marques et al. (2020)&quot;,&quot;manualOverrideText&quot;:&quot;&quot;},&quot;citationItems&quot;:[{&quot;id&quot;:&quot;7bfabfe3-f5f7-3cb9-9fa7-da4ec46e48a5&quot;,&quot;itemData&quot;:{&quot;type&quot;:&quot;article-journal&quot;,&quot;id&quot;:&quot;7bfabfe3-f5f7-3cb9-9fa7-da4ec46e48a5&quot;,&quot;title&quot;:&quot;The healthcare supply network: current state of the literature and research opportunities&quot;,&quot;author&quot;:[{&quot;family&quot;:&quot;Marques&quot;,&quot;given&quot;:&quot;Leonardo&quot;,&quot;parse-names&quot;:false,&quot;dropping-particle&quot;:&quot;&quot;,&quot;non-dropping-particle&quot;:&quot;&quot;},{&quot;family&quot;:&quot;Martins&quot;,&quot;given&quot;:&quot;Marina&quot;,&quot;parse-names&quot;:false,&quot;dropping-particle&quot;:&quot;&quot;,&quot;non-dropping-particle&quot;:&quot;&quot;},{&quot;family&quot;:&quot;Araújo&quot;,&quot;given&quot;:&quot;Cláudia&quot;,&quot;parse-names&quot;:false,&quot;dropping-particle&quot;:&quot;&quot;,&quot;non-dropping-particle&quot;:&quot;&quot;}],&quot;container-title&quot;:&quot;Production Planning and Control&quot;,&quot;DOI&quot;:&quot;10.1080/09537287.2019.1663451&quot;,&quot;ISSN&quot;:&quot;13665871&quot;,&quot;issued&quot;:{&quot;date-parts&quot;:[[2020,5,18]]},&quot;page&quot;:&quot;590-609&quot;,&quot;abstract&quot;:&quot;This literature review maps recent studies addressing supply chain management (SCM) in the healthcare sector through a systematic approach that synthesises 74 empirical studies (2006–2016). Our approach adopts a network lens to map the literature and offers key contributions to the field. First, we show that there is a lack of network level studies. Second, there is an imbalance of research attention regarding the various types of supply, namely health services, medicines, medical supplies and blood supply. Third, we underline the advantages of the network lens, indicating network actors and flows between those actors that need further research. Fourth, we show an alarming lack of theoretical lens in healthcare SCM studies and draw attention to the fact that even when explicitly adopting a theory, some studies show inconsistencies between theoretical lens and level of analysis. Ultimately, we offer a map of future research for healthcare SCM through a network lens in order to improve the understanding the complexities of the healthcare sector.&quot;,&quot;publisher&quot;:&quot;Taylor and Francis Ltd.&quot;,&quot;issue&quot;:&quot;7&quot;,&quot;volume&quot;:&quot;31&quot;,&quot;container-title-short&quot;:&quot;&quot;},&quot;isTemporary&quot;:false,&quot;displayAs&quot;:&quot;composite&quot;,&quot;suppress-author&quot;:false,&quot;composite&quot;:true,&quot;author-only&quot;:false}],&quot;citationTag&quot;:&quot;MENDELEY_CITATION_v3_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&quot;}]"/>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681A1A1ECDF5B41AD51A79F754C9FB8" ma:contentTypeVersion="17" ma:contentTypeDescription="Create a new document." ma:contentTypeScope="" ma:versionID="f2a866398b4ec787fef9991843bf0d68">
  <xsd:schema xmlns:xsd="http://www.w3.org/2001/XMLSchema" xmlns:xs="http://www.w3.org/2001/XMLSchema" xmlns:p="http://schemas.microsoft.com/office/2006/metadata/properties" xmlns:ns3="900aa4cc-5434-41d5-8d13-37a59b1f0cc2" xmlns:ns4="6f301f65-52e9-4d6d-83e9-d37d8b4622c2" targetNamespace="http://schemas.microsoft.com/office/2006/metadata/properties" ma:root="true" ma:fieldsID="c84583e00d6fc5d7c080309e71c74293" ns3:_="" ns4:_="">
    <xsd:import namespace="900aa4cc-5434-41d5-8d13-37a59b1f0cc2"/>
    <xsd:import namespace="6f301f65-52e9-4d6d-83e9-d37d8b4622c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_activity" minOccurs="0"/>
                <xsd:element ref="ns3:MediaServiceDateTaken" minOccurs="0"/>
                <xsd:element ref="ns3:MediaServiceAutoTags" minOccurs="0"/>
                <xsd:element ref="ns3:MediaLengthInSeconds" minOccurs="0"/>
                <xsd:element ref="ns3:MediaServiceObjectDetectorVersions" minOccurs="0"/>
                <xsd:element ref="ns3:MediaServiceSystemTags" minOccurs="0"/>
                <xsd:element ref="ns3:MediaServiceOCR" minOccurs="0"/>
                <xsd:element ref="ns3:MediaServiceGenerationTime" minOccurs="0"/>
                <xsd:element ref="ns3:MediaServiceEventHashCode"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0aa4cc-5434-41d5-8d13-37a59b1f0c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_activity" ma:index="15" nillable="true" ma:displayName="_activity" ma:hidden="true" ma:internalName="_activity">
      <xsd:simpleType>
        <xsd:restriction base="dms:Note"/>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AutoTags" ma:index="17" nillable="true" ma:displayName="Tags" ma:internalName="MediaServiceAutoTag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ystemTags" ma:index="20" nillable="true" ma:displayName="MediaServiceSystemTags" ma:hidden="true" ma:internalName="MediaServiceSystemTags" ma:readOnly="true">
      <xsd:simpleType>
        <xsd:restriction base="dms:Note"/>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f301f65-52e9-4d6d-83e9-d37d8b4622c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b:Source>
    <b:Tag>Ruí22</b:Tag>
    <b:SourceType>JournalArticle</b:SourceType>
    <b:Guid>{F59E2F98-B308-42F4-9742-4DF5103D91B5}</b:Guid>
    <b:Author>
      <b:Author>
        <b:Corporate>Ruíz-Orjuela et al</b:Corporate>
      </b:Author>
    </b:Author>
    <b:Year>2022</b:Year>
    <b:RefOrder>21</b:RefOrder>
  </b:Source>
  <b:Source>
    <b:Tag>MarcadorDePosición1</b:Tag>
    <b:SourceType>JournalArticle</b:SourceType>
    <b:Guid>{F2528B1E-6D65-47FD-9575-C286C8975610}</b:Guid>
    <b:RefOrder>62</b:RefOrder>
  </b:Source>
  <b:Source xmlns:b="http://schemas.openxmlformats.org/officeDocument/2006/bibliography" xmlns="http://schemas.openxmlformats.org/officeDocument/2006/bibliography">
    <b:Tag>MarcadorDePosición2</b:Tag>
    <b:RefOrder>63</b:RefOrder>
  </b:Source>
  <b:Source>
    <b:Tag>Cho211</b:Tag>
    <b:SourceType>BookSection</b:SourceType>
    <b:Guid>{EAAC8C4F-D197-4395-96FA-43FF0FFB1385}</b:Guid>
    <b:Year>2021</b:Year>
    <b:Pages>305</b:Pages>
    <b:Author>
      <b:Author>
        <b:NameList>
          <b:Person>
            <b:Last>Meindl</b:Last>
            <b:First>P</b:First>
          </b:Person>
        </b:NameList>
      </b:Author>
      <b:BookAuthor>
        <b:NameList>
          <b:Person>
            <b:Last>Meindl</b:Last>
            <b:First>P</b:First>
          </b:Person>
        </b:NameList>
      </b:BookAuthor>
    </b:Author>
    <b:BookTitle>Supply chain management: Strategy, planning, and operation</b:BookTitle>
    <b:RefOrder>1</b:RefOrder>
  </b:Source>
  <b:Source>
    <b:Tag>Con93</b:Tag>
    <b:SourceType>InternetSite</b:SourceType>
    <b:Guid>{8C52422F-528F-48B4-9AE0-CE9E12BA4E9F}</b:Guid>
    <b:Title>Congreso de la República</b:Title>
    <b:Year>1993</b:Year>
    <b:URL>https://www.funcionpublica.gov.co/eva/gestornormativo/norma.php?i=1777</b:URL>
    <b:RefOrder>2</b:RefOrder>
  </b:Source>
  <b:Source>
    <b:Tag>alR19</b:Tag>
    <b:SourceType>JournalArticle</b:SourceType>
    <b:Guid>{72195F4B-0304-4049-9516-7067EC397E63}</b:Guid>
    <b:Year>2019</b:Year>
    <b:Author>
      <b:Author>
        <b:NameList>
          <b:Person>
            <b:Last>Ramírez</b:Last>
            <b:First>J.,</b:First>
            <b:Middle>Torres, L., &amp; Gómez</b:Middle>
          </b:Person>
        </b:NameList>
      </b:Author>
    </b:Author>
    <b:Pages>35(2), 45-67.</b:Pages>
    <b:Title> Desafíos logísticos en la cadena de suministro del sector salud en Bucaramanga y su área metropolitana.</b:Title>
    <b:JournalName>Revista de Ingeniería y Gestión</b:JournalName>
    <b:RefOrder>3</b:RefOrder>
  </b:Source>
  <b:Source>
    <b:Tag>UIS22</b:Tag>
    <b:SourceType>Report</b:SourceType>
    <b:Guid>{614E8835-00DF-4EEC-BD22-A48203988316}</b:Guid>
    <b:Year>2022</b:Year>
    <b:Publisher>p. 99</b:Publisher>
    <b:Author>
      <b:Author>
        <b:Corporate>Universidad Industrial de Santander</b:Corporate>
      </b:Author>
    </b:Author>
    <b:Title>Revisión de procesos en la cadena de suministro hospitalaria,Editorial UIS</b:Title>
    <b:RefOrder>4</b:RefOrder>
  </b:Source>
  <b:Source>
    <b:Tag>Gra09</b:Tag>
    <b:SourceType>JournalArticle</b:SourceType>
    <b:Guid>{D43EFAD6-0C5E-4D2E-985B-E77B436B2279}</b:Guid>
    <b:Year>2009</b:Year>
    <b:Author>
      <b:Interviewee>
        <b:NameList>
          <b:Person>
            <b:Last>Booth</b:Last>
            <b:First>Grant</b:First>
            <b:Middle>&amp;</b:Middle>
          </b:Person>
        </b:NameList>
      </b:Interviewee>
      <b:Author>
        <b:NameList>
          <b:Person>
            <b:Last>Grant</b:Last>
            <b:First>M.</b:First>
            <b:Middle>J., &amp; Booth, A.</b:Middle>
          </b:Person>
        </b:NameList>
      </b:Author>
    </b:Author>
    <b:Title>A typology of reviews: an analysis of 14 review types and associated methodologies.</b:Title>
    <b:JournalName>Health information &amp; libraries journal</b:JournalName>
    <b:Pages>26(2), 91-108</b:Pages>
    <b:RefOrder>64</b:RefOrder>
  </b:Source>
  <b:Source>
    <b:Tag>Agu21</b:Tag>
    <b:SourceType>JournalArticle</b:SourceType>
    <b:Guid>{33978ED8-6039-46F5-BBA3-6EA15F51FDBD}</b:Guid>
    <b:Author>
      <b:Author>
        <b:Corporate>Aguirre Araque, S., &amp; Burbano Muñoz, R</b:Corporate>
      </b:Author>
    </b:Author>
    <b:Year>2021</b:Year>
    <b:Title>Propuesta de diagnóstico del estado actual de la cadena de abastecimiento en el sistema de salud en Colombia.</b:Title>
    <b:JournalName>Universidad Icesi</b:JournalName>
    <b:RefOrder>5</b:RefOrder>
  </b:Source>
  <b:Source>
    <b:Tag>Con18</b:Tag>
    <b:SourceType>JournalArticle</b:SourceType>
    <b:Guid>{2CC34815-FBA6-4E53-ACDA-32E69AA5071F}</b:Guid>
    <b:Author>
      <b:Author>
        <b:NameList>
          <b:Person>
            <b:Last>Muñoz</b:Last>
            <b:First>C</b:First>
          </b:Person>
        </b:NameList>
      </b:Author>
    </b:Author>
    <b:Year>2018</b:Year>
    <b:Title>Diagnóstico logístico de distribución de dispositivos médicos en Colombia</b:Title>
    <b:JournalName> Universidad Nacional de Colombia.</b:JournalName>
    <b:RefOrder>6</b:RefOrder>
  </b:Source>
  <b:Source>
    <b:Tag>Ord19</b:Tag>
    <b:SourceType>JournalArticle</b:SourceType>
    <b:Guid>{3FB386E9-DEFF-49AC-8A00-58363897ADAA}</b:Guid>
    <b:Author>
      <b:Author>
        <b:NameList>
          <b:Person>
            <b:Last>Montilla</b:Last>
            <b:First>L.</b:First>
            <b:Middle>I. O</b:Middle>
          </b:Person>
        </b:NameList>
      </b:Author>
    </b:Author>
    <b:Year>2019</b:Year>
    <b:Title> Logística colaborativa en el sector salud: Caso logística de medicamentos y dispositivos médicos en la línea hospitalaria. </b:Title>
    <b:JournalName>Universidad Icesi</b:JournalName>
    <b:RefOrder>7</b:RefOrder>
  </b:Source>
  <b:Source>
    <b:Tag>Con49</b:Tag>
    <b:SourceType>InternetSite</b:SourceType>
    <b:Guid>{481D452C-A5B4-4B83-B2AF-995D794D4DC2}</b:Guid>
    <b:Author>
      <b:Author>
        <b:Corporate>Constitución Política de Colombia</b:Corporate>
      </b:Author>
    </b:Author>
    <b:Year>1991, Art. 49</b:Year>
    <b:URL>Recuperado de https://www.funcionpublica.gov.co/eva/gestornormativo/norma.php?i=4125</b:URL>
    <b:RefOrder>8</b:RefOrder>
  </b:Source>
  <b:Source>
    <b:Tag>Con00</b:Tag>
    <b:SourceType>InternetSite</b:SourceType>
    <b:Guid>{3591662B-4874-47D7-89CB-E92AD8CA60E1}</b:Guid>
    <b:Author>
      <b:Author>
        <b:Corporate>Congreso de la República de Colombia</b:Corporate>
      </b:Author>
    </b:Author>
    <b:Year>1993, Ley 100</b:Year>
    <b:URL>Recuperado de https://www.funcionpublica.gov.co/eva/gestornormativo/norma.php?i=356</b:URL>
    <b:RefOrder>9</b:RefOrder>
  </b:Source>
  <b:Source>
    <b:Tag>Min80</b:Tag>
    <b:SourceType>InternetSite</b:SourceType>
    <b:Guid>{AED91C89-C80B-461B-A13E-54786A782A81}</b:Guid>
    <b:Author>
      <b:Author>
        <b:Corporate>Ministerio de Salud y Protección Social</b:Corporate>
      </b:Author>
    </b:Author>
    <b:Year>2016, Decreto 780</b:Year>
    <b:URL>https://www.minsalud.gov.co/</b:URL>
    <b:RefOrder>10</b:RefOrder>
  </b:Source>
  <b:Source>
    <b:Tag>Min41</b:Tag>
    <b:SourceType>InternetSite</b:SourceType>
    <b:Guid>{B70786C3-36AB-4B47-905E-1AAA3CB14EA3}</b:Guid>
    <b:Author>
      <b:Author>
        <b:Corporate>Ministerio de Salud y Protección Social</b:Corporate>
      </b:Author>
    </b:Author>
    <b:Year>2013, Resolución 1441</b:Year>
    <b:URL>https://www.minsalud.gov.co/</b:URL>
    <b:RefOrder>11</b:RefOrder>
  </b:Source>
  <b:Source>
    <b:Tag>Min07</b:Tag>
    <b:SourceType>InternetSite</b:SourceType>
    <b:Guid>{2BC49411-7741-46F1-8395-97AFD3235EB3}</b:Guid>
    <b:Author>
      <b:Author>
        <b:Corporate>Ministerio de Salud y Protección Social</b:Corporate>
      </b:Author>
    </b:Author>
    <b:Year>2012, Decreto 2078</b:Year>
    <b:URL>https://www.minsalud.gov.co/</b:URL>
    <b:RefOrder>12</b:RefOrder>
  </b:Source>
  <b:Source>
    <b:Tag>Min15</b:Tag>
    <b:SourceType>InternetSite</b:SourceType>
    <b:Guid>{6D17CF4A-CB40-47C3-A770-41AFAAF95935}</b:Guid>
    <b:Author>
      <b:Author>
        <b:Corporate>Ministerio de Salud y Protección Social</b:Corporate>
      </b:Author>
    </b:Author>
    <b:Year>2008, Resolución 1915</b:Year>
    <b:URL>https://www.minsalud.gov.co/</b:URL>
    <b:RefOrder>13</b:RefOrder>
  </b:Source>
  <b:Source>
    <b:Tag>Min02</b:Tag>
    <b:SourceType>InternetSite</b:SourceType>
    <b:Guid>{C5470E69-AA3F-4863-8A88-F9C2ADC46998}</b:Guid>
    <b:Author>
      <b:Author>
        <b:Corporate>Ministerio de Salud y Protección Social</b:Corporate>
      </b:Author>
    </b:Author>
    <b:Year>2007, Resolución 4002</b:Year>
    <b:URL>https://www.minsalud.gov.co/</b:URL>
    <b:RefOrder>14</b:RefOrder>
  </b:Source>
  <b:Source>
    <b:Tag>24Ju</b:Tag>
    <b:SourceType>JournalArticle</b:SourceType>
    <b:Guid>{3788DBFD-3A3C-43CE-B0D8-EF98AE42E90D}</b:Guid>
    <b:JournalName>The Journal of Academic Science</b:JournalName>
    <b:Year>2024</b:Year>
    <b:Author>
      <b:Author>
        <b:Corporate>Juhara, S.</b:Corporate>
      </b:Author>
    </b:Author>
    <b:Title>Optimizing Supply Chain Management: Strategies for Enhancing Efficiency and Reducing Costs in Manufacturing Industries.</b:Title>
    <b:RefOrder>15</b:RefOrder>
  </b:Source>
  <b:Source>
    <b:Tag>Cru</b:Tag>
    <b:SourceType>JournalArticle</b:SourceType>
    <b:Guid>{58BA3560-5CDB-4193-87A6-0DD4B9857BC8}</b:Guid>
    <b:Author>
      <b:Author>
        <b:Corporate>Cruz, M.</b:Corporate>
      </b:Author>
    </b:Author>
    <b:Year>2022</b:Year>
    <b:Title>Gestión de la cadena de suministro en el sector salud: Un enfoque estratégico</b:Title>
    <b:JournalName> Editorial Universitaria.</b:JournalName>
    <b:RefOrder>16</b:RefOrder>
  </b:Source>
  <b:Source>
    <b:Tag>Ord24</b:Tag>
    <b:SourceType>JournalArticle</b:SourceType>
    <b:Guid>{A1CFAF2B-1E7E-45C6-9D9B-D007CECF0AB5}</b:Guid>
    <b:Author>
      <b:Author>
        <b:Corporate>Ordoñez. M</b:Corporate>
      </b:Author>
    </b:Author>
    <b:Year>2024</b:Year>
    <b:Title>Importance of Logistics and Supply Chain in Health Fundación Universitaria de Ciencias de la Salud</b:Title>
    <b:JournalName>FUCS, Colombia</b:JournalName>
    <b:RefOrder>17</b:RefOrder>
  </b:Source>
  <b:Source>
    <b:Tag>Ruí23</b:Tag>
    <b:SourceType>JournalArticle</b:SourceType>
    <b:Guid>{114266D5-2E65-417F-8720-3C734A21E7C7}</b:Guid>
    <b:Author>
      <b:Author>
        <b:NameList>
          <b:Person>
            <b:Last>Ruíz-Orjuela</b:Last>
            <b:First>E.</b:First>
            <b:Middle>T., Gatica-González, G., &amp; Adarme-Jaimes, W.</b:Middle>
          </b:Person>
        </b:NameList>
      </b:Author>
    </b:Author>
    <b:Year>2023</b:Year>
    <b:Title>Literature review with bibliometric analysis of the hospital supply chain</b:Title>
    <b:JournalName>Ingeniería</b:JournalName>
    <b:Pages>28(Suppl 1), 1-22.</b:Pages>
    <b:RefOrder>18</b:RefOrder>
  </b:Source>
  <b:Source>
    <b:Tag>Cou13</b:Tag>
    <b:SourceType>JournalArticle</b:SourceType>
    <b:Guid>{43B38FC6-B3B7-4D7F-8B2B-FF87FE51CC84}</b:Guid>
    <b:Author>
      <b:Author>
        <b:Corporate>Council of Supply Chain Management Professionals CSCMP</b:Corporate>
      </b:Author>
    </b:Author>
    <b:Year>2013</b:Year>
    <b:Title> Supply chain management: Processes, partnerships, performance. CSCMP.</b:Title>
    <b:RefOrder>19</b:RefOrder>
  </b:Source>
  <b:Source>
    <b:Tag>Cha23</b:Tag>
    <b:SourceType>JournalArticle</b:SourceType>
    <b:Guid>{540DE963-07FB-4F63-AA7D-25825A84E968}</b:Guid>
    <b:Author>
      <b:Author>
        <b:Corporate>Chan, T., &amp; Green, J</b:Corporate>
      </b:Author>
    </b:Author>
    <b:Year>2023</b:Year>
    <b:Title>Sustainable supply chain management in healthcare: Strategies and innovations.</b:Title>
    <b:JournalName>Journal of Supply Chain Management</b:JournalName>
    <b:Pages>12(3), 45-60</b:Pages>
    <b:RefOrder>20</b:RefOrder>
  </b:Source>
  <b:Source>
    <b:Tag>Gun15</b:Tag>
    <b:SourceType>JournalArticle</b:SourceType>
    <b:Guid>{1C28E18A-D7EF-4195-9D82-CEBB9C04AAE2}</b:Guid>
    <b:Author>
      <b:Author>
        <b:Corporate>Gunpinar, S., &amp; Centeno, G.</b:Corporate>
      </b:Author>
    </b:Author>
    <b:Year>2015</b:Year>
    <b:Title>Stochastic integer programming models for reducing wastage and shortage of blood products at hospitals.</b:Title>
    <b:JournalName>Computers &amp; Operations Research</b:JournalName>
    <b:Pages>54, 129-141</b:Pages>
    <b:RefOrder>22</b:RefOrder>
  </b:Source>
  <b:Source>
    <b:Tag>Mar20</b:Tag>
    <b:SourceType>JournalArticle</b:SourceType>
    <b:Guid>{0B4AFE98-DB42-4A21-B46B-144DC11A49D8}</b:Guid>
    <b:Author>
      <b:Author>
        <b:Corporate>Marques, J., Martins, A., &amp; Araújo, M.</b:Corporate>
      </b:Author>
    </b:Author>
    <b:Year>2020</b:Year>
    <b:Title>Segmentación de la red de suministro en el sector salud y su impacto en la eficiencia operativa.</b:Title>
    <b:JournalName>Health Supply Chain Management Journal</b:JournalName>
    <b:Pages>8(2), 112-130</b:Pages>
    <b:RefOrder>23</b:RefOrder>
  </b:Source>
  <b:Source>
    <b:Tag>Sho21</b:Tag>
    <b:SourceType>JournalArticle</b:SourceType>
    <b:Guid>{DFAE3CDD-12E8-476F-8A85-E6790E99189D}</b:Guid>
    <b:Author>
      <b:Author>
        <b:Corporate>Shokouhifar, M., Sabbaghi, A., &amp; Pilevari, N.</b:Corporate>
      </b:Author>
    </b:Author>
    <b:Year>2021</b:Year>
    <b:Title>Modeling and optimization of perishable inventory in blood supply chains.</b:Title>
    <b:JournalName>International Journal of Production Research</b:JournalName>
    <b:Pages>59(12), 3785-3803</b:Pages>
    <b:RefOrder>24</b:RefOrder>
  </b:Source>
  <b:Source>
    <b:Tag>Pir19</b:Tag>
    <b:SourceType>JournalArticle</b:SourceType>
    <b:Guid>{D9C96FD3-414A-4EE3-B88E-849167791D71}</b:Guid>
    <b:Author>
      <b:Author>
        <b:Corporate>Pirabán, J., Guerrero, W., &amp; Labadie, N.</b:Corporate>
      </b:Author>
    </b:Author>
    <b:Year>2019</b:Year>
    <b:Title>Optimizing blood supply chain logistics: A case study in Latin America</b:Title>
    <b:JournalName>Health Care Management SciencE</b:JournalName>
    <b:Pages>22(1), 45-60.</b:Pages>
    <b:RefOrder>25</b:RefOrder>
  </b:Source>
  <b:Source>
    <b:Tag>Alf</b:Tag>
    <b:SourceType>JournalArticle</b:SourceType>
    <b:Guid>{3785703C-3093-485E-9B6F-4C8EC78B94FE}</b:Guid>
    <b:Author>
      <b:Author>
        <b:Corporate>Alfonso, J., Pérez, R., &amp; Gómez, L.</b:Corporate>
      </b:Author>
    </b:Author>
    <b:JournalName>Gestión logística en la cadena de suministro hospitalaria. En Pirabán, J., Guerrero, W., &amp; Labadie, N. (2019). Optimizing blood supply chain logistics: A case study in Latin America. Health Care Management Science</b:JournalName>
    <b:Year>2013</b:Year>
    <b:Pages>22(1), 45-60.</b:Pages>
    <b:RefOrder>26</b:RefOrder>
  </b:Source>
  <b:Source>
    <b:Tag>Low10</b:Tag>
    <b:SourceType>JournalArticle</b:SourceType>
    <b:Guid>{061A7358-AFB3-488F-B468-9FA41F53C7F4}</b:Guid>
    <b:Author>
      <b:Author>
        <b:Corporate>Lowalekar, H., &amp; Ravichandran, N.</b:Corporate>
      </b:Author>
    </b:Author>
    <b:Title>Analysis of inventory policies for perishable items in a supply chain. En Pirabán, J., Guerrero, W., &amp; Labadie, N. (2019). Optimizing blood supply chain logistics: A case study in Latin America.</b:Title>
    <b:JournalName>Health Care Management Science</b:JournalName>
    <b:Year>2010</b:Year>
    <b:Pages>22(1), 45-60</b:Pages>
    <b:RefOrder>27</b:RefOrder>
  </b:Source>
  <b:Source>
    <b:Tag>Zah</b:Tag>
    <b:SourceType>JournalArticle</b:SourceType>
    <b:Guid>{01CF0DCF-D276-46AF-9393-266328F8D36A}</b:Guid>
    <b:Author>
      <b:Author>
        <b:Corporate>Zahiri, B., Tavakkoli-Moghaddam, R., &amp; Mohammadi, M.</b:Corporate>
      </b:Author>
    </b:Author>
    <b:Title>Developing a robust blood supply chain network design model under demand uncertainty</b:Title>
    <b:JournalName>International Journal of Production Economics</b:JournalName>
    <b:Year>2018</b:Year>
    <b:Pages>205, 86-106.</b:Pages>
    <b:RefOrder>28</b:RefOrder>
  </b:Source>
  <b:Source>
    <b:Tag>Gam23</b:Tag>
    <b:SourceType>JournalArticle</b:SourceType>
    <b:Guid>{C56C4D7A-BBA7-4355-9CF0-ECAB249FD789}</b:Guid>
    <b:Author>
      <b:Author>
        <b:NameList>
          <b:Person>
            <b:Last>Gammon</b:Last>
            <b:First>R.</b:First>
            <b:Middle>R., Dubey, R., Gupta, G. K., Hinrichsen, C., Jindal, A., Lamba, D. S., ... &amp; Bocquet, C.</b:Middle>
          </b:Person>
        </b:NameList>
      </b:Author>
    </b:Author>
    <b:Title>Patient blood management and its role in supporting blood supply</b:Title>
    <b:JournalName>Journal of blood medicine</b:JournalName>
    <b:Year>2023</b:Year>
    <b:Pages>595-611.</b:Pages>
    <b:RefOrder>29</b:RefOrder>
  </b:Source>
  <b:Source>
    <b:Tag>Lea</b:Tag>
    <b:SourceType>JournalArticle</b:SourceType>
    <b:Guid>{33421863-A1BB-443D-AA72-606F6F52853E}</b:Guid>
    <b:Author>
      <b:Author>
        <b:NameList>
          <b:Person>
            <b:Last>Leahy</b:Last>
            <b:First>K.,</b:First>
            <b:Middle>Murphy, F., &amp; McKee, D.</b:Middle>
          </b:Person>
        </b:NameList>
      </b:Author>
    </b:Author>
    <b:Title>Healthcare supply chain optimization: Strategies for cost reduction and efficiency improvement</b:Title>
    <b:JournalName>Journal of Healthcare Management</b:JournalName>
    <b:Year>2017</b:Year>
    <b:Pages>62(4), 223-239</b:Pages>
    <b:RefOrder>30</b:RefOrder>
  </b:Source>
  <b:Source>
    <b:Tag>Nar14</b:Tag>
    <b:SourceType>JournalArticle</b:SourceType>
    <b:Guid>{1D2B5396-B16D-4427-BC62-7CE2F3763AE0}</b:Guid>
    <b:Author>
      <b:Author>
        <b:NameList>
          <b:Person>
            <b:Last>Narayana</b:Last>
            <b:First>S.</b:First>
            <b:Middle>A., Pati, R. K., &amp; Vrat, P.</b:Middle>
          </b:Person>
        </b:NameList>
      </b:Author>
    </b:Author>
    <b:Title>Managerial research on the pharmaceutical supply chain–A critical review and some insights for future directions</b:Title>
    <b:JournalName>Journal of Purchasing and Supply Management</b:JournalName>
    <b:Year>2014</b:Year>
    <b:Pages>20(1), 18-40.</b:Pages>
    <b:RefOrder>65</b:RefOrder>
  </b:Source>
  <b:Source>
    <b:Tag>Pad24</b:Tag>
    <b:SourceType>JournalArticle</b:SourceType>
    <b:Guid>{CE305C1D-9772-46BA-B7DC-87238353E3A1}</b:Guid>
    <b:Author>
      <b:Author>
        <b:NameList>
          <b:Person>
            <b:Last>Padma</b:Last>
            <b:First>A.,</b:First>
            <b:Middle>&amp; Ramaiah, M</b:Middle>
          </b:Person>
        </b:NameList>
      </b:Author>
    </b:Author>
    <b:Title>Blockchain based solution for secure information sharing in pharma supply chain management</b:Title>
    <b:JournalName>Heliyon</b:JournalName>
    <b:Year>2024</b:Year>
    <b:Pages>10(22)</b:Pages>
    <b:RefOrder>66</b:RefOrder>
  </b:Source>
  <b:Source>
    <b:Tag>Ali22</b:Tag>
    <b:SourceType>JournalArticle</b:SourceType>
    <b:Guid>{1EFBEEE6-EA1F-486F-B1A6-32020010EF43}</b:Guid>
    <b:Author>
      <b:Author>
        <b:Corporate>Ali, I., &amp; Kannan, D</b:Corporate>
      </b:Author>
    </b:Author>
    <b:Title>Mapping research on healthcare operations and supply chain management: a topic modelling-based literature review.</b:Title>
    <b:JournalName>Annals of Operations Research</b:JournalName>
    <b:Year>2022</b:Year>
    <b:Pages>315(1), 29-55</b:Pages>
    <b:RefOrder>67</b:RefOrder>
  </b:Source>
  <b:Source>
    <b:Tag>Ari</b:Tag>
    <b:SourceType>JournalArticle</b:SourceType>
    <b:Guid>{94445E3C-CA4B-4160-9115-783E249E9718}</b:Guid>
    <b:Author>
      <b:Author>
        <b:Corporate>Ariningsih, P. K., Irawan, C. A., Paulraj, A., &amp; Dai, J</b:Corporate>
      </b:Author>
    </b:Author>
    <b:Title>A multi-period vaccines supply chain network design with capacity expansion and different replenishment cycles under uncertain demand</b:Title>
    <b:JournalName>Computers &amp; Operations Research</b:JournalName>
    <b:Year>2024</b:Year>
    <b:Pages>167, 106660.</b:Pages>
    <b:RefOrder>68</b:RefOrder>
  </b:Source>
  <b:Source>
    <b:Tag>Bes</b:Tag>
    <b:SourceType>JournalArticle</b:SourceType>
    <b:Guid>{3B581E47-5DB4-4F51-9B71-07DF1F9F0173}</b:Guid>
    <b:Author>
      <b:Author>
        <b:Corporate>Best, S., &amp; Williams, S. J.</b:Corporate>
      </b:Author>
    </b:Author>
    <b:Title>What have we learnt about the sourcing of personal protective equipment during pandemics? Leadership and management in healthcare supply chain management: a scoping review</b:Title>
    <b:JournalName>Frontiers in Public Health</b:JournalName>
    <b:Year>2021</b:Year>
    <b:Pages>9, 765501</b:Pages>
    <b:RefOrder>69</b:RefOrder>
  </b:Source>
  <b:Source>
    <b:Tag>Kho</b:Tag>
    <b:SourceType>JournalArticle</b:SourceType>
    <b:Guid>{F289E42E-5960-46F7-A79D-B383E7884BA3}</b:Guid>
    <b:Author>
      <b:Author>
        <b:NameList>
          <b:Person>
            <b:Last>Khodaee</b:Last>
            <b:First>V.,</b:First>
            <b:Middle>Kayvanfar, V., &amp; Haji, A.</b:Middle>
          </b:Person>
        </b:NameList>
      </b:Author>
    </b:Author>
    <b:Title>A humanitarian cold supply chain distribution model with equity consideration: The case of COVID-19 vaccine distribution in the European Union.</b:Title>
    <b:JournalName>Decision Analytics Journal</b:JournalName>
    <b:Year>2022</b:Year>
    <b:Pages>4, 100126.</b:Pages>
    <b:RefOrder>70</b:RefOrder>
  </b:Source>
  <b:Source>
    <b:Tag>Lev</b:Tag>
    <b:SourceType>JournalArticle</b:SourceType>
    <b:Guid>{BD760D80-60B4-4760-B59E-5D296C7F14D1}</b:Guid>
    <b:Author>
      <b:Author>
        <b:Corporate>Levner &amp; Herbon</b:Corporate>
      </b:Author>
    </b:Author>
    <b:Title>An optimization model for distribution of influenza vaccines through a green healthcare supply chain</b:Title>
    <b:JournalName>Operations Research for Health Care</b:JournalName>
    <b:Year>2023</b:Year>
    <b:Pages>37, 100387.</b:Pages>
    <b:RefOrder>31</b:RefOrder>
  </b:Source>
  <b:Source>
    <b:Tag>Nuñ14</b:Tag>
    <b:SourceType>JournalArticle</b:SourceType>
    <b:Guid>{2756BF44-19CB-413D-8766-D9BEACF9B5A5}</b:Guid>
    <b:Author>
      <b:Author>
        <b:NameList>
          <b:Person>
            <b:Last>Nuñez Florian</b:Last>
            <b:First>L.,</b:First>
            <b:Middle>&amp; Sandoval Arciniegas, C.</b:Middle>
          </b:Person>
        </b:NameList>
      </b:Author>
    </b:Author>
    <b:Title>Gestión eficiente de la cadena de suministro en el sector hospitalario.</b:Title>
    <b:JournalName>Revista de Logística y Operaciones</b:JournalName>
    <b:Year>2014</b:Year>
    <b:Pages>6(2), 89-105.</b:Pages>
    <b:RefOrder>71</b:RefOrder>
  </b:Source>
  <b:Source>
    <b:Tag>Cal</b:Tag>
    <b:SourceType>JournalArticle</b:SourceType>
    <b:Guid>{15E14892-564A-488D-971F-931FB98BB5B3}</b:Guid>
    <b:Author>
      <b:Author>
        <b:Corporate>Callender, C., &amp; Grasman, S.</b:Corporate>
      </b:Author>
    </b:Author>
    <b:Title> Enhancing hospital supply chain performance: A review of group purchasing organizations.</b:Title>
    <b:JournalName>Journal of Business Logistics</b:JournalName>
    <b:Year>2010</b:Year>
    <b:Pages>31(2), 152-168</b:Pages>
    <b:RefOrder>32</b:RefOrder>
  </b:Source>
  <b:Source>
    <b:Tag>Ord191</b:Tag>
    <b:SourceType>JournalArticle</b:SourceType>
    <b:Guid>{7AFDC40D-0A67-4B19-B679-0ED3EA8E5400}</b:Guid>
    <b:Author>
      <b:Author>
        <b:NameList>
          <b:Person>
            <b:Last>Ordoñez</b:Last>
            <b:First>M.</b:First>
          </b:Person>
        </b:NameList>
      </b:Author>
    </b:Author>
    <b:Title>LI LOGÍSTICA COLABORATIVA EN EL SECTOR SALUD, Caso logística de medicamentos y dispositivos médicos en la línea hospitalaria</b:Title>
    <b:JournalName>Universidad Icesi. Cali.</b:JournalName>
    <b:Year>2019</b:Year>
    <b:RefOrder>33</b:RefOrder>
  </b:Source>
  <b:Source>
    <b:Tag>Gat22</b:Tag>
    <b:SourceType>JournalArticle</b:SourceType>
    <b:Guid>{EADAF932-B297-4D9C-A6A0-E5F7D2034DC1}</b:Guid>
    <b:Author>
      <b:Author>
        <b:Corporate>Gatica-González, G., &amp; Adarme-Jaimes, W</b:Corporate>
      </b:Author>
    </b:Author>
    <b:Title>Estrategias de optimización en la gestión de la cadena de suministro hospitalaria: Un enfoque logístico y operacional.</b:Title>
    <b:JournalName>Revista de Logística y Gestión en Salud</b:JournalName>
    <b:Year>2022</b:Year>
    <b:Pages>8(1), 23-40.</b:Pages>
    <b:RefOrder>34</b:RefOrder>
  </b:Source>
  <b:Source>
    <b:Tag>Gut13</b:Tag>
    <b:SourceType>JournalArticle</b:SourceType>
    <b:Guid>{09914226-11E1-48B8-A412-C4E0D3F6636F}</b:Guid>
    <b:Author>
      <b:Author>
        <b:Corporate>Gutiérrez, H., &amp; Vidal, C.</b:Corporate>
      </b:Author>
    </b:Author>
    <b:Title>Gestión eficiente de inventarios en hospitales: Un enfoque basado en modelos de optimización</b:Title>
    <b:Year>2013</b:Year>
    <b:JournalName> Revista de Ingeniería Hospitalaria</b:JournalName>
    <b:Pages>5(2), 45-58</b:Pages>
    <b:RefOrder>72</b:RefOrder>
  </b:Source>
  <b:Source>
    <b:Tag>Hos20</b:Tag>
    <b:SourceType>JournalArticle</b:SourceType>
    <b:Guid>{B47A61BF-0227-4B83-903C-C9B744B1F86D}</b:Guid>
    <b:Author>
      <b:Author>
        <b:Corporate>Hossain, M. I., &amp; Parvez, M. S</b:Corporate>
      </b:Author>
    </b:Author>
    <b:Title>Investigating the effect of extended vendor managed inventory in the supply chain of health care sector to enhance information exchange</b:Title>
    <b:JournalName>. International Journal of Information Management Science</b:JournalName>
    <b:Year>2020</b:Year>
    <b:Pages>31(2), 171-189.</b:Pages>
    <b:RefOrder>36</b:RefOrder>
  </b:Source>
  <b:Source>
    <b:Tag>Lap07</b:Tag>
    <b:SourceType>JournalArticle</b:SourceType>
    <b:Guid>{5A5A10B7-D629-4CEC-974C-65F7AFD588E3}</b:Guid>
    <b:Author>
      <b:Author>
        <b:Corporate>Lapierre, S. D., &amp; Ruiz, A. B</b:Corporate>
      </b:Author>
    </b:Author>
    <b:Title>Optimización de la asignación de ambulancias y ruteo de emergencia.</b:Title>
    <b:JournalName>Annals of Operations Research</b:JournalName>
    <b:Year>2007</b:Year>
    <b:Pages>157(1), 129-145</b:Pages>
    <b:RefOrder>73</b:RefOrder>
  </b:Source>
  <b:Source>
    <b:Tag>Vol16</b:Tag>
    <b:SourceType>JournalArticle</b:SourceType>
    <b:Guid>{4A80E284-D3F6-48C6-91ED-673FEC7BB9C2}</b:Guid>
    <b:Author>
      <b:Author>
        <b:NameList>
          <b:Person>
            <b:Last>Volland</b:Last>
            <b:First>J.,</b:First>
            <b:Middle>Fügener, A., Schoenfelder, J., &amp; Brunner, J.</b:Middle>
          </b:Person>
        </b:NameList>
      </b:Author>
    </b:Author>
    <b:Title> Improving hospital supply chain integration by demand forecasting: The role of patient variability</b:Title>
    <b:JournalName>Journal of Operations Management</b:JournalName>
    <b:Year>2016</b:Year>
    <b:Pages>45(1), 67-79</b:Pages>
    <b:RefOrder>74</b:RefOrder>
  </b:Source>
  <b:Source>
    <b:Tag>Min</b:Tag>
    <b:SourceType>InternetSite</b:SourceType>
    <b:Guid>{AEFB8AF7-C309-429C-A8CE-DB4A91291264}</b:Guid>
    <b:Author>
      <b:Author>
        <b:Corporate>Ministerio de Salud</b:Corporate>
      </b:Author>
    </b:Author>
    <b:URL>https://www.minsalud.gov.co/sites/rid/Lists/BibliotecaDigital/RIDE/DE/DIJ/resolucion-5261-de-1994.pdf</b:URL>
    <b:Year>1994</b:Year>
    <b:RefOrder>37</b:RefOrder>
  </b:Source>
  <b:Source>
    <b:Tag>Pla</b:Tag>
    <b:SourceType>Report</b:SourceType>
    <b:Guid>{92112433-D6A8-43F2-9524-A8696CFB4161}</b:Guid>
    <b:Author>
      <b:Author>
        <b:Corporate>Plan Obligatorio de Salud, 2011</b:Corporate>
      </b:Author>
    </b:Author>
    <b:URL>https://www.minsalud.gov.co/proteccionsocial/Paginas/pos.aspx</b:URL>
    <b:RefOrder>35</b:RefOrder>
  </b:Source>
  <b:Source>
    <b:Tag>Buc22</b:Tag>
    <b:SourceType>Report</b:SourceType>
    <b:Guid>{65CB1C3D-8D65-4031-8651-936D725FAC42}</b:Guid>
    <b:Author>
      <b:Author>
        <b:Corporate>Alcaldía de Bucaramanga</b:Corporate>
      </b:Author>
    </b:Author>
    <b:Title>Análisis de situación de salud participativo de Bucaramanga.</b:Title>
    <b:Year>2022</b:Year>
    <b:City>Bucaramanga</b:City>
    <b:RefOrder>75</b:RefOrder>
  </b:Source>
  <b:Source>
    <b:Tag>ESE25</b:Tag>
    <b:SourceType>Report</b:SourceType>
    <b:Guid>{C1B6EA4B-6328-4CF6-9AC4-BA86DFB54A10}</b:Guid>
    <b:Author>
      <b:Author>
        <b:Corporate>E.S.E. Instituto de Salud de Bucaramanga</b:Corporate>
      </b:Author>
    </b:Author>
    <b:Title>Plan de desarrollo institucional 2024–2027: Con salud segura, Bucaramanga avanza.</b:Title>
    <b:Year>2025</b:Year>
    <b:RefOrder>76</b:RefOrder>
  </b:Source>
  <b:Source>
    <b:Tag>Ord21</b:Tag>
    <b:SourceType>JournalArticle</b:SourceType>
    <b:Guid>{EDB3771E-7909-4DAA-AFB7-752F858D5519}</b:Guid>
    <b:Author>
      <b:Author>
        <b:NameList>
          <b:Person>
            <b:Last>Ordoñez Montilla</b:Last>
            <b:First>L.</b:First>
            <b:Middle>I., &amp; Cancelado Carretero, H. M.</b:Middle>
          </b:Person>
        </b:NameList>
      </b:Author>
    </b:Author>
    <b:Title>Collaborative logistics in healthcare: A case study of the supply chain of medicines and medical devices for hospitals in Colombia.</b:Title>
    <b:Year>2021</b:Year>
    <b:JournalName>Proceedings of the International Conference on Industrial Engineering and Operations Management. IEOM Society International.</b:JournalName>
    <b:RefOrder>38</b:RefOrder>
  </b:Source>
  <b:Source>
    <b:Tag>Oma23</b:Tag>
    <b:SourceType>JournalArticle</b:SourceType>
    <b:Guid>{B778FAB3-3191-4309-9A0D-F087D6F59EDB}</b:Guid>
    <b:Author>
      <b:Author>
        <b:NameList>
          <b:Person>
            <b:Last>Omar</b:Last>
            <b:First>I.</b:First>
            <b:Middle>A., Debe, M., Jayaraman, R., Omar, M., &amp; Arshad, J</b:Middle>
          </b:Person>
        </b:NameList>
      </b:Author>
    </b:Author>
    <b:Title>Blockchain technology for improving information visibility in healthcare PPE supply chains</b:Title>
    <b:Year>2023</b:Year>
    <b:RefOrder>39</b:RefOrder>
  </b:Source>
  <b:Source>
    <b:Tag>Dia25</b:Tag>
    <b:SourceType>JournalArticle</b:SourceType>
    <b:Guid>{86681A87-191F-467A-8B17-C31D2E136789}</b:Guid>
    <b:Author>
      <b:Author>
        <b:NameList>
          <b:Person>
            <b:Last>Dias</b:Last>
            <b:First>B.</b:First>
            <b:Middle>L.</b:Middle>
          </b:Person>
        </b:NameList>
      </b:Author>
    </b:Author>
    <b:Title>Healthcare supply chain analytics: Smart supply chain AI powered inventory optimization in healthcare</b:Title>
    <b:JournalName>Journal of Data Analysis and Critical Management</b:JournalName>
    <b:Year>2025</b:Year>
    <b:Pages>1(1), 81–88.</b:Pages>
    <b:RefOrder>40</b:RefOrder>
  </b:Source>
  <b:Source>
    <b:Tag>Dur25</b:Tag>
    <b:SourceType>JournalArticle</b:SourceType>
    <b:Guid>{2C79B5AE-04CF-4AD3-9A28-CB6531D417C4}</b:Guid>
    <b:Author>
      <b:Author>
        <b:NameList>
          <b:Person>
            <b:Last>Durmuş</b:Last>
            <b:First>A.,</b:First>
            <b:Middle>Aydin, Ö., &amp; Dalkiliç, F.</b:Middle>
          </b:Person>
        </b:NameList>
      </b:Author>
    </b:Author>
    <b:Title>Optimizing healthcare inventory management using machine learning for efficient classification of medical supplies</b:Title>
    <b:JournalName>OPSEARCH</b:JournalName>
    <b:Year>2025</b:Year>
    <b:RefOrder>41</b:RefOrder>
  </b:Source>
  <b:Source>
    <b:Tag>Sie24</b:Tag>
    <b:SourceType>JournalArticle</b:SourceType>
    <b:Guid>{A2F1DF67-2063-4547-B393-E72123AD8054}</b:Guid>
    <b:Author>
      <b:Author>
        <b:NameList>
          <b:Person>
            <b:Last>Sierra Espinel</b:Last>
            <b:First>A.</b:First>
            <b:Middle>I., &amp; Suarez Barón, M. J</b:Middle>
          </b:Person>
        </b:NameList>
      </b:Author>
    </b:Author>
    <b:Title>Applying deep learning and forecasting techniques to the pharmaceutical supply chain. </b:Title>
    <b:JournalName>Procedia Computer Science</b:JournalName>
    <b:Year>2024</b:Year>
    <b:RefOrder>42</b:RefOrder>
  </b:Source>
  <b:Source>
    <b:Tag>Bic25</b:Tag>
    <b:SourceType>JournalArticle</b:SourceType>
    <b:Guid>{A8AE17F8-0318-4971-B8F8-DF8398E61F27}</b:Guid>
    <b:Author>
      <b:Author>
        <b:NameList>
          <b:Person>
            <b:Last>Bichescu</b:Last>
            <b:First>B.,</b:First>
            <b:Middle>Bradley, R. V., Dobrzykowski, D. D., Shaheen, I., &amp; Smith, A.</b:Middle>
          </b:Person>
        </b:NameList>
      </b:Author>
    </b:Author>
    <b:Title>Examining the use of analytics in healthcare operations management: A systematic and narrative literature review</b:Title>
    <b:JournalName>Decision Sciences</b:JournalName>
    <b:Year>2025</b:Year>
    <b:Pages>56, 449–470</b:Pages>
    <b:RefOrder>43</b:RefOrder>
  </b:Source>
  <b:Source>
    <b:Tag>AlZ24</b:Tag>
    <b:SourceType>JournalArticle</b:SourceType>
    <b:Guid>{9410CF49-E58A-4D04-A29A-B40FCA3388C4}</b:Guid>
    <b:Author>
      <b:Author>
        <b:NameList>
          <b:Person>
            <b:Last>AlZaidan</b:Last>
            <b:First>M.,</b:First>
            <b:Middle>Hadid, M., Padmanabhan, R., &amp; Kerbache, L.</b:Middle>
          </b:Person>
        </b:NameList>
      </b:Author>
    </b:Author>
    <b:Title>Optimizing pharmaceutical supply chain configuration in primary healthcare: A mathematical modeling and decision support approach</b:Title>
    <b:JournalName>Proceedings of the International Workshop on Innovative Simulation for Healthcare</b:JournalName>
    <b:Year>2024</b:Year>
    <b:RefOrder>44</b:RefOrder>
  </b:Source>
  <b:Source>
    <b:Tag>Pir22</b:Tag>
    <b:SourceType>JournalArticle</b:SourceType>
    <b:Guid>{197FF3A3-63FA-4BB7-ACF0-5A1FE74A26DF}</b:Guid>
    <b:Author>
      <b:Author>
        <b:NameList>
          <b:Person>
            <b:Last>Pirabán-Ramírez</b:Last>
            <b:First>A.,</b:First>
            <b:Middle>Guerrero-Rueda, W. J., &amp; Labadie, N.</b:Middle>
          </b:Person>
        </b:NameList>
      </b:Author>
    </b:Author>
    <b:Title>The multi-trip vehicle routing problem with increasing profits for the blood supply chain</b:Title>
    <b:JournalName>Computers &amp; Industrial Engineering</b:JournalName>
    <b:Year>2022</b:Year>
    <b:Pages>170, 108294.</b:Pages>
    <b:RefOrder>47</b:RefOrder>
  </b:Source>
  <b:Source>
    <b:Tag>Lak24</b:Tag>
    <b:SourceType>JournalArticle</b:SourceType>
    <b:Guid>{9A95E33D-2704-4FEA-A63C-C4DA0459B2AB}</b:Guid>
    <b:Author>
      <b:Author>
        <b:NameList>
          <b:Person>
            <b:Last>Lakerbache</b:Last>
            <b:First>M.,</b:First>
            <b:Middle>et al.</b:Middle>
          </b:Person>
        </b:NameList>
      </b:Author>
    </b:Author>
    <b:Title>Optimizing pharmaceutical supply chain configuration using a mixed-integer linear programming model.</b:Title>
    <b:JournalName>Proceedings of the 13th International Conference on Integrated Modeling and Analysis in Applied Control and Automation (IWISH 2024).</b:JournalName>
    <b:Year>2024</b:Year>
    <b:RefOrder>46</b:RefOrder>
  </b:Source>
  <b:Source>
    <b:Tag>Lat23</b:Tag>
    <b:SourceType>JournalArticle</b:SourceType>
    <b:Guid>{EDFDA731-14FE-449F-85A4-1EBE2EBD3A79}</b:Guid>
    <b:Author>
      <b:Author>
        <b:NameList>
          <b:Person>
            <b:Last>Latif</b:Last>
            <b:First>S</b:First>
          </b:Person>
        </b:NameList>
      </b:Author>
    </b:Author>
    <b:Title>A systematic literature review exploring healthcare supply chain risk management, resiliency and future research directions.</b:Title>
    <b:JournalName>Proceedings of the International Conference on Industrial Engineering and Operations Management (IEOM).</b:JournalName>
    <b:Year>2023</b:Year>
    <b:RefOrder>77</b:RefOrder>
  </b:Source>
  <b:Source>
    <b:Tag>San25</b:Tag>
    <b:SourceType>JournalArticle</b:SourceType>
    <b:Guid>{64D9864A-BBCB-43F5-BB36-7CD374717642}</b:Guid>
    <b:Author>
      <b:Author>
        <b:NameList>
          <b:Person>
            <b:Last>Santa</b:Last>
            <b:First>R.,</b:First>
            <b:Middle>Tegethoff, T., Moncada, A., &amp; Morante, D</b:Middle>
          </b:Person>
        </b:NameList>
      </b:Author>
    </b:Author>
    <b:Title>Leveraging industry 4.0 technologies for healthcare innovation and efficiency.</b:Title>
    <b:JournalName>PLOS ONE, 20(11)</b:JournalName>
    <b:Year>2025</b:Year>
    <b:Pages>e0336222.</b:Pages>
    <b:RefOrder>78</b:RefOrder>
  </b:Source>
  <b:Source>
    <b:Tag>Inf24</b:Tag>
    <b:SourceType>Report</b:SourceType>
    <b:Guid>{5B68A4A4-5D8F-4934-B7B4-773EC71850BA}</b:Guid>
    <b:Title>Bucaramanga Metropolitana Cómo Vamos</b:Title>
    <b:Year>2024</b:Year>
    <b:Publisher>Área Metropolitana de Bucaramanga.</b:Publisher>
    <b:Author>
      <b:Author>
        <b:Corporate>Informe de calidad de vida</b:Corporate>
      </b:Author>
    </b:Author>
    <b:RefOrder>48</b:RefOrder>
  </b:Source>
  <b:Source>
    <b:Tag>DAN20</b:Tag>
    <b:SourceType>Report</b:SourceType>
    <b:Guid>{C36F1A8D-A380-49C5-803E-C29FA80F8668}</b:Guid>
    <b:Author>
      <b:Author>
        <b:Corporate>DANE</b:Corporate>
      </b:Author>
    </b:Author>
    <b:Title>Censo nacional de población y vivienda 2020</b:Title>
    <b:Year>2020</b:Year>
    <b:Publisher>Departamento Administrativo Nacional de Estadística</b:Publisher>
    <b:RefOrder>49</b:RefOrder>
  </b:Source>
  <b:Source>
    <b:Tag>Dep25</b:Tag>
    <b:SourceType>Report</b:SourceType>
    <b:Guid>{00E58082-B5EA-4B76-A1E8-F139A5AF3EF7}</b:Guid>
    <b:Author>
      <b:Author>
        <b:Corporate>Departamento Administrativo Nacional de Estadística.</b:Corporate>
      </b:Author>
    </b:Author>
    <b:Title>Certificación de población proyectada a junio 30 de 2024 y tasa de mortalidad infantil</b:Title>
    <b:Year>2025</b:Year>
    <b:Publisher>Municipios de Bucaramanga, Floridablanca, Girón y Piedecuesta. DANE.</b:Publisher>
    <b:RefOrder>50</b:RefOrder>
  </b:Source>
  <b:Source>
    <b:Tag>Min16</b:Tag>
    <b:SourceType>Report</b:SourceType>
    <b:Guid>{7E952D96-CBA3-45E8-A817-469814649C1C}</b:Guid>
    <b:Author>
      <b:Author>
        <b:Corporate>Ministerio de Salud y Protección Social</b:Corporate>
      </b:Author>
    </b:Author>
    <b:Year>2016</b:Year>
    <b:RefOrder>52</b:RefOrder>
  </b:Source>
  <b:Source>
    <b:Tag>Con931</b:Tag>
    <b:SourceType>Report</b:SourceType>
    <b:Guid>{4837C69A-E1CA-4CBA-B934-FB8419F895FE}</b:Guid>
    <b:Author>
      <b:Author>
        <b:Corporate>Congreso de la República de Colombia</b:Corporate>
      </b:Author>
    </b:Author>
    <b:Title>Ley 100 de 1993: Por la cual se crea el Sistema de Seguridad Social Integral y se dictan otras disposiciones</b:Title>
    <b:Year>1993</b:Year>
    <b:Publisher>Diario Oficial No. 41.148.</b:Publisher>
    <b:RefOrder>51</b:RefOrder>
  </b:Source>
  <b:Source>
    <b:Tag>Sup23</b:Tag>
    <b:SourceType>Report</b:SourceType>
    <b:Guid>{FA2CA730-0E52-49F7-8CF4-2530A035E52C}</b:Guid>
    <b:Author>
      <b:Author>
        <b:Corporate>Superintendencia Nacional de Salud</b:Corporate>
      </b:Author>
    </b:Author>
    <b:Title>Diálogo con la Supersalud – Bucaramanga (Santander).</b:Title>
    <b:Year>2023</b:Year>
    <b:Publisher>Superintendencia Nacional de Salud.</b:Publisher>
    <b:RefOrder>53</b:RefOrder>
  </b:Source>
  <b:Source>
    <b:Tag>Alc24</b:Tag>
    <b:SourceType>Report</b:SourceType>
    <b:Guid>{273CFA46-9E74-496F-B399-2A7B7F415B81}</b:Guid>
    <b:Author>
      <b:Author>
        <b:Corporate>Alcaldía de Bucaramanga</b:Corporate>
      </b:Author>
    </b:Author>
    <b:Title>Proyecto de Plan de Desarrollo 2024–2027 radicado ante el Concejo Municipal.</b:Title>
    <b:Year>2024</b:Year>
    <b:Publisher>Alcaldía de Bucaramanga.</b:Publisher>
    <b:RefOrder>54</b:RefOrder>
  </b:Source>
  <b:Source>
    <b:Tag>Con11</b:Tag>
    <b:SourceType>Report</b:SourceType>
    <b:Guid>{454A2BF8-57E6-4943-868D-589E53844063}</b:Guid>
    <b:Author>
      <b:Author>
        <b:Corporate>Congreso de la República de Colombia.</b:Corporate>
      </b:Author>
    </b:Author>
    <b:Title>Ley 1438 de 2011</b:Title>
    <b:Year>2011</b:Year>
    <b:Publisher>Por medio de la cual se reforma el Sistema General de Seguridad Social en Salud y se dictan otras disposiciones</b:Publisher>
    <b:RefOrder>55</b:RefOrder>
  </b:Source>
  <b:Source>
    <b:Tag>Min25</b:Tag>
    <b:SourceType>Book</b:SourceType>
    <b:Guid>{38252660-532F-4E86-97EE-4697ED08EE2C}</b:Guid>
    <b:Author>
      <b:Author>
        <b:Corporate>Ministerio de Salud y Protección Social.</b:Corporate>
      </b:Author>
    </b:Author>
    <b:Title>Cifras de aseguramiento del Sistema General de Seguridad Social en Salud (SGSSS)</b:Title>
    <b:Year>2025</b:Year>
    <b:City>MINSALUD</b:City>
    <b:RefOrder>56</b:RefOrder>
  </b:Source>
  <b:Source>
    <b:Tag>Hos24</b:Tag>
    <b:SourceType>Book</b:SourceType>
    <b:Guid>{FE18F672-909B-414A-8EA8-3C3FAA17B2F8}</b:Guid>
    <b:Author>
      <b:Author>
        <b:Corporate>Hospital Universitario de Santander</b:Corporate>
      </b:Author>
    </b:Author>
    <b:Title>Fundación Cardiovascular de Colombia</b:Title>
    <b:Year>2024</b:Year>
    <b:RefOrder>57</b:RefOrder>
  </b:Source>
  <b:Source>
    <b:Tag>Mah231</b:Tag>
    <b:SourceType>JournalArticle</b:SourceType>
    <b:Guid>{7571523A-E195-4E9F-AD38-7CADAC9CEBF6}</b:Guid>
    <b:Author>
      <b:Author>
        <b:NameList>
          <b:Person>
            <b:Last>Maheshwari</b:Last>
            <b:First>P.,</b:First>
            <b:Middle>Kamble, S. S., Belhadi, A., Gupta, S., &amp; Mangla, S. K.</b:Middle>
          </b:Person>
        </b:NameList>
      </b:Author>
    </b:Author>
    <b:Title>Resilient healthcare network for simultaneous product allocations during supply chain disruptions.</b:Title>
    <b:Year>2023</b:Year>
    <b:Publisher>Annals of Operations Research.</b:Publisher>
    <b:JournalName>Annals of Operations Research.</b:JournalName>
    <b:RefOrder>79</b:RefOrder>
  </b:Source>
  <b:Source>
    <b:Tag>Mah23</b:Tag>
    <b:SourceType>JournalArticle</b:SourceType>
    <b:Guid>{4DB5EEE5-6EC2-478D-9FA9-B48BE25DED3E}</b:Guid>
    <b:Author>
      <b:Author>
        <b:NameList>
          <b:Person>
            <b:Last>Maheshwari</b:Last>
          </b:Person>
        </b:NameList>
      </b:Author>
    </b:Author>
    <b:Title>Resilient healthcare network for simultaneous product allocations during supply chain disruptions.</b:Title>
    <b:JournalName>upply Chain Forum: An International Journal.</b:JournalName>
    <b:Year>2023</b:Year>
    <b:RefOrder>45</b:RefOrder>
  </b:Source>
  <b:Source>
    <b:Tag>Sha04</b:Tag>
    <b:SourceType>Book</b:SourceType>
    <b:Guid>{40045644-4776-4A54-BDBC-31AE6BDE827A}</b:Guid>
    <b:Author>
      <b:Author>
        <b:Corporate>Shah, N.</b:Corporate>
      </b:Author>
    </b:Author>
    <b:Title>Pharmaceutical supply chains: key issues and strategies for optimisation.</b:Title>
    <b:Year>2004</b:Year>
    <b:City>28(6–7), 929–941.</b:City>
    <b:Publisher>Computers &amp; Chemical Engineering</b:Publisher>
    <b:RefOrder>58</b:RefOrder>
  </b:Source>
  <b:Source>
    <b:Tag>Man12</b:Tag>
    <b:SourceType>Book</b:SourceType>
    <b:Guid>{A21316EC-3653-49AD-897F-F6665845513C}</b:Guid>
    <b:Author>
      <b:Author>
        <b:Corporate>Management Sciences for Health.</b:Corporate>
      </b:Author>
    </b:Author>
    <b:Title>MDS-3: Managing access to medicines and health technologies. Arlington, VA.</b:Title>
    <b:Year>2012</b:Year>
    <b:RefOrder>59</b:RefOrder>
  </b:Source>
  <b:Source>
    <b:Tag>Min22</b:Tag>
    <b:SourceType>Book</b:SourceType>
    <b:Guid>{E147C981-66FE-4A47-A508-3EF188683097}</b:Guid>
    <b:Author>
      <b:Author>
        <b:Corporate>Ministerio de Salud y Protección Social</b:Corporate>
      </b:Author>
    </b:Author>
    <b:Title>Análisis de la cadena de suministro de medicamentos en Colombia. Bogotá, Colombia.</b:Title>
    <b:Year>2022</b:Year>
    <b:RefOrder>61</b:RefOrder>
  </b:Source>
  <b:Source>
    <b:Tag>Sec23</b:Tag>
    <b:SourceType>Book</b:SourceType>
    <b:Guid>{42D40E57-726B-46CA-9430-5BEB27AEE7C2}</b:Guid>
    <b:Author>
      <b:Author>
        <b:Corporate>Secretaría de Salud de Bucaramanga.</b:Corporate>
      </b:Author>
    </b:Author>
    <b:Title>Informe de seguimiento a la prestación de servicios de salud y entrega de medicamentos. Alcaldía de Bucaramanga.</b:Title>
    <b:Year>2023</b:Year>
    <b:RefOrder>60</b:RefOrder>
  </b:Source>
</b:Sources>
</file>

<file path=customXml/item4.xml><?xml version="1.0" encoding="utf-8"?>
<p:properties xmlns:p="http://schemas.microsoft.com/office/2006/metadata/properties" xmlns:xsi="http://www.w3.org/2001/XMLSchema-instance" xmlns:pc="http://schemas.microsoft.com/office/infopath/2007/PartnerControls">
  <documentManagement>
    <_activity xmlns="900aa4cc-5434-41d5-8d13-37a59b1f0cc2" xsi:nil="true"/>
  </documentManagement>
</p:properties>
</file>

<file path=customXml/itemProps1.xml><?xml version="1.0" encoding="utf-8"?>
<ds:datastoreItem xmlns:ds="http://schemas.openxmlformats.org/officeDocument/2006/customXml" ds:itemID="{A008EE08-541B-4859-94DD-4175F4300A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00aa4cc-5434-41d5-8d13-37a59b1f0cc2"/>
    <ds:schemaRef ds:uri="6f301f65-52e9-4d6d-83e9-d37d8b4622c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09EDBEE-7575-435D-A3D2-A77DEE62BB73}">
  <ds:schemaRefs>
    <ds:schemaRef ds:uri="http://schemas.microsoft.com/sharepoint/v3/contenttype/forms"/>
  </ds:schemaRefs>
</ds:datastoreItem>
</file>

<file path=customXml/itemProps3.xml><?xml version="1.0" encoding="utf-8"?>
<ds:datastoreItem xmlns:ds="http://schemas.openxmlformats.org/officeDocument/2006/customXml" ds:itemID="{075E4AE8-C9A2-436D-8BD6-D9659469AF32}">
  <ds:schemaRefs>
    <ds:schemaRef ds:uri="http://schemas.openxmlformats.org/officeDocument/2006/bibliography"/>
  </ds:schemaRefs>
</ds:datastoreItem>
</file>

<file path=customXml/itemProps4.xml><?xml version="1.0" encoding="utf-8"?>
<ds:datastoreItem xmlns:ds="http://schemas.openxmlformats.org/officeDocument/2006/customXml" ds:itemID="{7C5F589B-5B99-48C2-BB97-AC7ED1C4015E}">
  <ds:schemaRefs>
    <ds:schemaRef ds:uri="http://schemas.microsoft.com/office/2006/metadata/properties"/>
    <ds:schemaRef ds:uri="http://schemas.microsoft.com/office/infopath/2007/PartnerControls"/>
    <ds:schemaRef ds:uri="900aa4cc-5434-41d5-8d13-37a59b1f0cc2"/>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96</Pages>
  <Words>23180</Words>
  <Characters>127491</Characters>
  <Application>Microsoft Office Word</Application>
  <DocSecurity>0</DocSecurity>
  <Lines>1062</Lines>
  <Paragraphs>300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150371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CARVAJAL</dc:creator>
  <cp:keywords/>
  <dc:description/>
  <cp:lastModifiedBy>LAURA CARVAJAL</cp:lastModifiedBy>
  <cp:revision>2</cp:revision>
  <dcterms:created xsi:type="dcterms:W3CDTF">2026-05-27T23:53:00Z</dcterms:created>
  <dcterms:modified xsi:type="dcterms:W3CDTF">2026-05-27T23:53:00Z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0x010100E681A1A1ECDF5B41AD51A79F754C9FB8</vt:lpwstr>
  </property>
  <property fmtid="{D5CDD505-2E9C-101B-9397-08002B2CF9AE}" pid="3" name="GrammarlyDocumentId">
    <vt:lpwstr>82913531439917cd5761f771f9a2c9bf04e039424dbf86818b37be06c426a3c4</vt:lpwstr>
  </property>
  <property fmtid="{D5CDD505-2E9C-101B-9397-08002B2CF9AE}" pid="4" name="_activity">
    <vt:lpwstr/>
  </property>
</Properties>
</file>